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2DE6" w14:textId="118EC7E5" w:rsidR="00894CEA" w:rsidRPr="001F02C5" w:rsidRDefault="00894CEA" w:rsidP="00054A95">
      <w:pPr>
        <w:tabs>
          <w:tab w:val="left" w:pos="284"/>
        </w:tabs>
        <w:ind w:firstLine="0"/>
        <w:jc w:val="center"/>
        <w:rPr>
          <w:rFonts w:cs="Times New Roman"/>
          <w:szCs w:val="24"/>
        </w:rPr>
      </w:pPr>
    </w:p>
    <w:p w14:paraId="6AF4B07F" w14:textId="69A55E28" w:rsidR="003362F8" w:rsidRPr="001F02C5" w:rsidRDefault="003362F8" w:rsidP="00A44E22">
      <w:pPr>
        <w:tabs>
          <w:tab w:val="left" w:pos="284"/>
        </w:tabs>
        <w:spacing w:before="240" w:after="240"/>
        <w:ind w:firstLine="0"/>
        <w:jc w:val="center"/>
        <w:rPr>
          <w:rFonts w:cs="Times New Roman"/>
          <w:b/>
          <w:bCs/>
          <w:szCs w:val="24"/>
        </w:rPr>
      </w:pPr>
      <w:r w:rsidRPr="001F02C5">
        <w:rPr>
          <w:rFonts w:cs="Times New Roman"/>
          <w:b/>
          <w:bCs/>
          <w:szCs w:val="24"/>
        </w:rPr>
        <w:t>ОТЧЕТ</w:t>
      </w:r>
      <w:r w:rsidRPr="001F02C5">
        <w:rPr>
          <w:rFonts w:cs="Times New Roman"/>
          <w:b/>
          <w:bCs/>
          <w:szCs w:val="24"/>
        </w:rPr>
        <w:br/>
        <w:t>О РЕЗУЛЬТАТАХ ДЕЯТЕЛЬНОСТИ МИНИСТЕРСТВА ФИНАНСОВ</w:t>
      </w:r>
      <w:r w:rsidRPr="001F02C5">
        <w:rPr>
          <w:rFonts w:cs="Times New Roman"/>
          <w:b/>
          <w:bCs/>
          <w:szCs w:val="24"/>
        </w:rPr>
        <w:br/>
        <w:t>ПРИДНЕСТРОВСКОЙ МОЛДАВСКОЙ РЕСПУБЛИКИ</w:t>
      </w:r>
      <w:r w:rsidRPr="001F02C5">
        <w:rPr>
          <w:rFonts w:cs="Times New Roman"/>
          <w:b/>
          <w:bCs/>
          <w:szCs w:val="24"/>
        </w:rPr>
        <w:br/>
        <w:t>В 202</w:t>
      </w:r>
      <w:r w:rsidR="00A33186">
        <w:rPr>
          <w:rFonts w:cs="Times New Roman"/>
          <w:b/>
          <w:bCs/>
          <w:szCs w:val="24"/>
        </w:rPr>
        <w:t>3</w:t>
      </w:r>
      <w:r w:rsidRPr="001F02C5">
        <w:rPr>
          <w:rFonts w:cs="Times New Roman"/>
          <w:b/>
          <w:bCs/>
          <w:szCs w:val="24"/>
        </w:rPr>
        <w:t xml:space="preserve"> ГОДУ</w:t>
      </w:r>
    </w:p>
    <w:p w14:paraId="4823EDC6" w14:textId="6EC17785" w:rsidR="003362F8" w:rsidRPr="001F02C5" w:rsidRDefault="003362F8" w:rsidP="00A119B5">
      <w:pPr>
        <w:tabs>
          <w:tab w:val="left" w:pos="284"/>
        </w:tabs>
        <w:ind w:firstLine="709"/>
        <w:rPr>
          <w:rFonts w:eastAsia="Times New Roman" w:cs="Times New Roman"/>
          <w:szCs w:val="24"/>
        </w:rPr>
      </w:pPr>
      <w:r w:rsidRPr="001F02C5">
        <w:rPr>
          <w:rFonts w:eastAsia="Times New Roman" w:cs="Times New Roman"/>
          <w:szCs w:val="24"/>
        </w:rPr>
        <w:t>Отчет о результатах деятельности Министерства финансов Приднестровской Молдавской Республики в 202</w:t>
      </w:r>
      <w:r w:rsidR="00A33186">
        <w:rPr>
          <w:rFonts w:eastAsia="Times New Roman" w:cs="Times New Roman"/>
          <w:szCs w:val="24"/>
        </w:rPr>
        <w:t>3</w:t>
      </w:r>
      <w:r w:rsidRPr="001F02C5">
        <w:rPr>
          <w:rFonts w:eastAsia="Times New Roman" w:cs="Times New Roman"/>
          <w:szCs w:val="24"/>
        </w:rPr>
        <w:t xml:space="preserve"> году подготовлен с целью подготовки ежегодного отчета Правительства Приднестровской Молдавской Республики о результатах деятельности в соответствии со статьей 13 Конституционного закона Приднестровской Молдавской Республики от 30 ноября 2011 года № 224-КЗ-V «О Правительстве Приднестровской Молдавской Республики» (САЗ 11-48).</w:t>
      </w:r>
    </w:p>
    <w:p w14:paraId="2565A5AA" w14:textId="3712E6E8" w:rsidR="003362F8" w:rsidRPr="001F02C5" w:rsidRDefault="003362F8" w:rsidP="00A119B5">
      <w:pPr>
        <w:tabs>
          <w:tab w:val="left" w:pos="284"/>
        </w:tabs>
        <w:ind w:firstLine="709"/>
        <w:rPr>
          <w:rFonts w:eastAsia="Times New Roman" w:cs="Times New Roman"/>
          <w:szCs w:val="24"/>
        </w:rPr>
      </w:pPr>
      <w:r w:rsidRPr="001F02C5">
        <w:rPr>
          <w:rFonts w:eastAsia="Times New Roman" w:cs="Times New Roman"/>
          <w:szCs w:val="24"/>
        </w:rPr>
        <w:t>Министерство финансов Приднестровской Молдавской Республики (далее – Министерство финансов) является исполнительным органом государственной власти Приднестровской Молдавской Республики, задачи, функции, полномочия и структура которого определены Постановлением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 (САЗ 17-19) в текущей редакции.</w:t>
      </w:r>
    </w:p>
    <w:p w14:paraId="47913157" w14:textId="77777777" w:rsidR="003362F8" w:rsidRPr="001F02C5" w:rsidRDefault="003362F8" w:rsidP="00A119B5">
      <w:pPr>
        <w:tabs>
          <w:tab w:val="left" w:pos="284"/>
        </w:tabs>
        <w:ind w:firstLine="709"/>
        <w:rPr>
          <w:rFonts w:cs="Times New Roman"/>
          <w:szCs w:val="24"/>
        </w:rPr>
      </w:pPr>
      <w:r w:rsidRPr="001F02C5">
        <w:rPr>
          <w:rFonts w:cs="Times New Roman"/>
          <w:szCs w:val="24"/>
        </w:rPr>
        <w:t>В соответствии с вышеназванным Постановлением Правительства Приднестровской Молдавской Республики основными задачами Министерства финансов определены:</w:t>
      </w:r>
    </w:p>
    <w:p w14:paraId="281EB47E" w14:textId="77777777" w:rsidR="003362F8" w:rsidRPr="001F02C5" w:rsidRDefault="003362F8" w:rsidP="00A119B5">
      <w:pPr>
        <w:tabs>
          <w:tab w:val="left" w:pos="284"/>
        </w:tabs>
        <w:ind w:firstLine="709"/>
        <w:rPr>
          <w:rFonts w:eastAsiaTheme="minorEastAsia" w:cs="Times New Roman"/>
          <w:szCs w:val="24"/>
        </w:rPr>
      </w:pPr>
      <w:r w:rsidRPr="001F02C5">
        <w:rPr>
          <w:rFonts w:eastAsiaTheme="minorEastAsia" w:cs="Times New Roman"/>
          <w:szCs w:val="24"/>
        </w:rPr>
        <w:t>- разработка и реализация стратегических направлений единой государственной финансовой политики;</w:t>
      </w:r>
    </w:p>
    <w:p w14:paraId="3CFF101A" w14:textId="77777777" w:rsidR="003362F8" w:rsidRPr="001F02C5" w:rsidRDefault="003362F8" w:rsidP="00A119B5">
      <w:pPr>
        <w:tabs>
          <w:tab w:val="left" w:pos="284"/>
        </w:tabs>
        <w:ind w:firstLine="709"/>
        <w:rPr>
          <w:rFonts w:eastAsiaTheme="minorEastAsia" w:cs="Times New Roman"/>
          <w:szCs w:val="24"/>
        </w:rPr>
      </w:pPr>
      <w:r w:rsidRPr="001F02C5">
        <w:rPr>
          <w:rFonts w:eastAsiaTheme="minorEastAsia" w:cs="Times New Roman"/>
          <w:szCs w:val="24"/>
        </w:rPr>
        <w:t>- обеспечение устойчивости государственных финансов и их активного воздействия на социально-экономическое развитие республики;</w:t>
      </w:r>
    </w:p>
    <w:p w14:paraId="2019967B" w14:textId="77777777" w:rsidR="003362F8" w:rsidRPr="001F02C5" w:rsidRDefault="003362F8" w:rsidP="00A119B5">
      <w:pPr>
        <w:tabs>
          <w:tab w:val="left" w:pos="284"/>
        </w:tabs>
        <w:ind w:firstLine="709"/>
        <w:rPr>
          <w:rFonts w:eastAsiaTheme="minorEastAsia" w:cs="Times New Roman"/>
          <w:szCs w:val="24"/>
        </w:rPr>
      </w:pPr>
      <w:r w:rsidRPr="001F02C5">
        <w:rPr>
          <w:rFonts w:eastAsiaTheme="minorEastAsia" w:cs="Times New Roman"/>
          <w:szCs w:val="24"/>
        </w:rPr>
        <w:t>- разработка и реализация бюджетной политики, составление проекта бюджетов различных уровней на предстоящий финансовый год, исполнение бюджетов различных уровней, составление отчета (информации) об исполнении бюджетов различных уровней;</w:t>
      </w:r>
    </w:p>
    <w:p w14:paraId="10AEA8C8" w14:textId="77777777" w:rsidR="003362F8" w:rsidRPr="001F02C5" w:rsidRDefault="003362F8" w:rsidP="00A119B5">
      <w:pPr>
        <w:tabs>
          <w:tab w:val="left" w:pos="284"/>
        </w:tabs>
        <w:ind w:firstLine="709"/>
        <w:rPr>
          <w:rFonts w:eastAsiaTheme="minorEastAsia" w:cs="Times New Roman"/>
          <w:szCs w:val="24"/>
        </w:rPr>
      </w:pPr>
      <w:r w:rsidRPr="001F02C5">
        <w:rPr>
          <w:rFonts w:eastAsiaTheme="minorEastAsia" w:cs="Times New Roman"/>
          <w:szCs w:val="24"/>
        </w:rPr>
        <w:t>- концентрация финансовых ресурсов на приоритетных направлениях социально-экономического развития республики и ее городов и районов, целевое финансирование общегосударственных потребностей;</w:t>
      </w:r>
    </w:p>
    <w:p w14:paraId="178DA7B2" w14:textId="77777777" w:rsidR="003362F8" w:rsidRPr="001F02C5" w:rsidRDefault="003362F8" w:rsidP="00A119B5">
      <w:pPr>
        <w:tabs>
          <w:tab w:val="left" w:pos="284"/>
        </w:tabs>
        <w:ind w:firstLine="709"/>
        <w:rPr>
          <w:rFonts w:eastAsiaTheme="minorEastAsia" w:cs="Times New Roman"/>
          <w:szCs w:val="24"/>
        </w:rPr>
      </w:pPr>
      <w:r w:rsidRPr="001F02C5">
        <w:rPr>
          <w:rFonts w:eastAsiaTheme="minorEastAsia" w:cs="Times New Roman"/>
          <w:szCs w:val="24"/>
        </w:rPr>
        <w:t>- разработка предложений по привлечению в экономику страны внутренних и иностранных кредитных ресурсов и об источниках их погашения;</w:t>
      </w:r>
    </w:p>
    <w:p w14:paraId="3067237E" w14:textId="77777777" w:rsidR="003362F8" w:rsidRPr="001F02C5" w:rsidRDefault="003362F8" w:rsidP="00A119B5">
      <w:pPr>
        <w:tabs>
          <w:tab w:val="left" w:pos="284"/>
        </w:tabs>
        <w:ind w:firstLine="709"/>
        <w:rPr>
          <w:rFonts w:eastAsiaTheme="minorEastAsia" w:cs="Times New Roman"/>
          <w:szCs w:val="24"/>
        </w:rPr>
      </w:pPr>
      <w:r w:rsidRPr="001F02C5">
        <w:rPr>
          <w:rFonts w:eastAsiaTheme="minorEastAsia" w:cs="Times New Roman"/>
          <w:szCs w:val="24"/>
        </w:rPr>
        <w:t>- управление государственными внутренним и внешним долгом и их обслуживание;</w:t>
      </w:r>
    </w:p>
    <w:p w14:paraId="7FC96BB7" w14:textId="77777777" w:rsidR="003362F8" w:rsidRPr="001F02C5" w:rsidRDefault="003362F8" w:rsidP="00A119B5">
      <w:pPr>
        <w:tabs>
          <w:tab w:val="left" w:pos="284"/>
        </w:tabs>
        <w:ind w:firstLine="709"/>
        <w:rPr>
          <w:rFonts w:eastAsiaTheme="minorEastAsia" w:cs="Times New Roman"/>
          <w:szCs w:val="24"/>
        </w:rPr>
      </w:pPr>
      <w:r w:rsidRPr="001F02C5">
        <w:rPr>
          <w:rFonts w:eastAsiaTheme="minorEastAsia" w:cs="Times New Roman"/>
          <w:szCs w:val="24"/>
        </w:rPr>
        <w:t>- совершенствование методов финансово-бюджетного планирования, финансирования и отчетности;</w:t>
      </w:r>
    </w:p>
    <w:p w14:paraId="6D364E9A" w14:textId="77777777" w:rsidR="003362F8" w:rsidRPr="001F02C5" w:rsidRDefault="003362F8" w:rsidP="00A119B5">
      <w:pPr>
        <w:tabs>
          <w:tab w:val="left" w:pos="284"/>
        </w:tabs>
        <w:ind w:firstLine="709"/>
        <w:rPr>
          <w:rFonts w:eastAsiaTheme="minorEastAsia" w:cs="Times New Roman"/>
          <w:szCs w:val="24"/>
        </w:rPr>
      </w:pPr>
      <w:r w:rsidRPr="001F02C5">
        <w:rPr>
          <w:rFonts w:eastAsiaTheme="minorEastAsia" w:cs="Times New Roman"/>
          <w:szCs w:val="24"/>
        </w:rPr>
        <w:t>- осуществление финансового контроля за рациональным и целевым расходованием бюджетных средств и средств государственных бюджетных и внебюджетных фондов, специальных бюджетных счетов (средств);</w:t>
      </w:r>
    </w:p>
    <w:p w14:paraId="5772655A" w14:textId="77777777" w:rsidR="003362F8" w:rsidRPr="001F02C5" w:rsidRDefault="003362F8" w:rsidP="00A119B5">
      <w:pPr>
        <w:tabs>
          <w:tab w:val="left" w:pos="284"/>
        </w:tabs>
        <w:ind w:firstLine="709"/>
        <w:rPr>
          <w:rFonts w:eastAsiaTheme="minorEastAsia" w:cs="Times New Roman"/>
          <w:szCs w:val="24"/>
        </w:rPr>
      </w:pPr>
      <w:r w:rsidRPr="001F02C5">
        <w:rPr>
          <w:rFonts w:eastAsiaTheme="minorEastAsia" w:cs="Times New Roman"/>
          <w:szCs w:val="24"/>
        </w:rPr>
        <w:t>- осуществление контроля (надзора) над соблюдением налогового законодательства Приднестровской Молдавской Республики;</w:t>
      </w:r>
    </w:p>
    <w:p w14:paraId="5AA70DD4" w14:textId="77777777" w:rsidR="003362F8" w:rsidRPr="001F02C5" w:rsidRDefault="003362F8" w:rsidP="00A119B5">
      <w:pPr>
        <w:tabs>
          <w:tab w:val="left" w:pos="284"/>
        </w:tabs>
        <w:ind w:firstLine="709"/>
        <w:rPr>
          <w:rFonts w:eastAsiaTheme="minorEastAsia" w:cs="Times New Roman"/>
          <w:szCs w:val="24"/>
        </w:rPr>
      </w:pPr>
      <w:r w:rsidRPr="001F02C5">
        <w:rPr>
          <w:rFonts w:eastAsiaTheme="minorEastAsia" w:cs="Times New Roman"/>
          <w:szCs w:val="24"/>
        </w:rPr>
        <w:t>- разработка и реализация политики в области лицензирования в подведомственных сферах;</w:t>
      </w:r>
    </w:p>
    <w:p w14:paraId="55CA5994" w14:textId="77777777" w:rsidR="003362F8" w:rsidRPr="001F02C5" w:rsidRDefault="003362F8" w:rsidP="00A119B5">
      <w:pPr>
        <w:tabs>
          <w:tab w:val="left" w:pos="284"/>
        </w:tabs>
        <w:ind w:firstLine="709"/>
        <w:rPr>
          <w:rFonts w:cs="Times New Roman"/>
          <w:szCs w:val="24"/>
        </w:rPr>
      </w:pPr>
      <w:r w:rsidRPr="001F02C5">
        <w:rPr>
          <w:rFonts w:cs="Times New Roman"/>
          <w:szCs w:val="24"/>
        </w:rPr>
        <w:t xml:space="preserve">- осуществление государственного контроля (надзора) по вопросам ведения Министерства финансов; </w:t>
      </w:r>
    </w:p>
    <w:p w14:paraId="4EDB5B41" w14:textId="77777777" w:rsidR="003362F8" w:rsidRPr="001F02C5" w:rsidRDefault="003362F8" w:rsidP="00A119B5">
      <w:pPr>
        <w:tabs>
          <w:tab w:val="left" w:pos="284"/>
        </w:tabs>
        <w:ind w:firstLine="709"/>
        <w:rPr>
          <w:rFonts w:eastAsiaTheme="minorEastAsia" w:cs="Times New Roman"/>
          <w:szCs w:val="24"/>
        </w:rPr>
      </w:pPr>
      <w:r w:rsidRPr="001F02C5">
        <w:rPr>
          <w:rFonts w:eastAsiaTheme="minorEastAsia" w:cs="Times New Roman"/>
          <w:szCs w:val="24"/>
        </w:rPr>
        <w:t>- осуществление сбора, обработки и анализа информации о состоянии государственных финансов, осуществление краткосрочного прогнозирования объемов государственных финансовых ресурсов, а также оперативное управление этими ресурсами в пределах, установленных на соответствующий период государственных расходов;</w:t>
      </w:r>
    </w:p>
    <w:p w14:paraId="5048BA4F" w14:textId="5C48EAAB" w:rsidR="003362F8" w:rsidRPr="00CD28E1" w:rsidRDefault="003362F8" w:rsidP="00A119B5">
      <w:pPr>
        <w:tabs>
          <w:tab w:val="left" w:pos="284"/>
        </w:tabs>
        <w:ind w:firstLine="709"/>
        <w:rPr>
          <w:rFonts w:eastAsiaTheme="minorEastAsia" w:cs="Times New Roman"/>
          <w:szCs w:val="24"/>
        </w:rPr>
      </w:pPr>
      <w:r w:rsidRPr="001F02C5">
        <w:rPr>
          <w:rFonts w:eastAsiaTheme="minorEastAsia" w:cs="Times New Roman"/>
          <w:szCs w:val="24"/>
        </w:rPr>
        <w:t xml:space="preserve">- управление финансовыми ресурсами республиканского бюджета и иными централизованными финансовыми ресурсами, выраженными в руб., иностранной валюте и в </w:t>
      </w:r>
      <w:r w:rsidRPr="00CD28E1">
        <w:rPr>
          <w:rFonts w:eastAsiaTheme="minorEastAsia" w:cs="Times New Roman"/>
          <w:szCs w:val="24"/>
        </w:rPr>
        <w:t>государственных ценных бумагах, а также в иных материальных ресурсах, находящихся на балансе Министерства финансов в счет налоговых и иных платежей;</w:t>
      </w:r>
    </w:p>
    <w:p w14:paraId="53725B73" w14:textId="77777777" w:rsidR="00B05A5D" w:rsidRPr="00CD28E1" w:rsidRDefault="00B05A5D" w:rsidP="00A119B5">
      <w:pPr>
        <w:tabs>
          <w:tab w:val="left" w:pos="284"/>
        </w:tabs>
        <w:ind w:firstLine="709"/>
      </w:pPr>
      <w:r w:rsidRPr="00CD28E1">
        <w:rPr>
          <w:rFonts w:eastAsiaTheme="minorEastAsia" w:cs="Times New Roman"/>
          <w:szCs w:val="24"/>
        </w:rPr>
        <w:t xml:space="preserve">- </w:t>
      </w:r>
      <w:r w:rsidRPr="00CD28E1">
        <w:t>осуществление камерального контроля субъектов бюджетной сферы;</w:t>
      </w:r>
    </w:p>
    <w:p w14:paraId="11203F8B" w14:textId="2E49774C" w:rsidR="003362F8" w:rsidRPr="00CD28E1" w:rsidRDefault="003362F8" w:rsidP="00A119B5">
      <w:pPr>
        <w:tabs>
          <w:tab w:val="left" w:pos="284"/>
        </w:tabs>
        <w:ind w:firstLine="709"/>
        <w:rPr>
          <w:rFonts w:cs="Times New Roman"/>
          <w:szCs w:val="24"/>
        </w:rPr>
      </w:pPr>
      <w:r w:rsidRPr="00CD28E1">
        <w:rPr>
          <w:rFonts w:cs="Times New Roman"/>
          <w:szCs w:val="24"/>
        </w:rPr>
        <w:lastRenderedPageBreak/>
        <w:t>- реализация иных аспектов, касающихся деятельности как Министерства финансов, так и бюджетного процесса в целом.</w:t>
      </w:r>
    </w:p>
    <w:p w14:paraId="3AF8875B" w14:textId="5A8E98BF" w:rsidR="008C2753" w:rsidRPr="00CD28E1" w:rsidRDefault="008C2753" w:rsidP="008C2753">
      <w:pPr>
        <w:shd w:val="clear" w:color="auto" w:fill="FFFFFF"/>
        <w:tabs>
          <w:tab w:val="left" w:pos="1134"/>
        </w:tabs>
        <w:ind w:firstLine="709"/>
        <w:contextualSpacing/>
        <w:rPr>
          <w:rFonts w:cs="Times New Roman"/>
          <w:szCs w:val="24"/>
        </w:rPr>
      </w:pPr>
      <w:r w:rsidRPr="00CD28E1">
        <w:rPr>
          <w:rFonts w:cs="Times New Roman"/>
          <w:szCs w:val="24"/>
        </w:rPr>
        <w:t>В 2023 году Министерством финансов проводилась активная работа по совершенствованию и актуализации функций и полномочий с соответствующей правовой регламентацией.</w:t>
      </w:r>
    </w:p>
    <w:p w14:paraId="6B6D7A2F" w14:textId="3B70B596" w:rsidR="008C2753" w:rsidRPr="00CD28E1" w:rsidRDefault="008C2753" w:rsidP="008C2753">
      <w:pPr>
        <w:shd w:val="clear" w:color="auto" w:fill="FFFFFF"/>
        <w:tabs>
          <w:tab w:val="left" w:pos="1134"/>
        </w:tabs>
        <w:ind w:firstLine="709"/>
        <w:contextualSpacing/>
        <w:rPr>
          <w:rFonts w:cs="Times New Roman"/>
          <w:szCs w:val="24"/>
        </w:rPr>
      </w:pPr>
      <w:r w:rsidRPr="00CD28E1">
        <w:rPr>
          <w:rFonts w:cs="Times New Roman"/>
          <w:szCs w:val="24"/>
        </w:rPr>
        <w:t xml:space="preserve">Так, в связи с вступлением в силу законов </w:t>
      </w:r>
      <w:r w:rsidR="00366BD6" w:rsidRPr="00CD28E1">
        <w:rPr>
          <w:rFonts w:cs="Times New Roman"/>
          <w:szCs w:val="24"/>
        </w:rPr>
        <w:t>Приднестровской Молдавской Республики</w:t>
      </w:r>
      <w:r w:rsidRPr="00CD28E1">
        <w:rPr>
          <w:rFonts w:cs="Times New Roman"/>
          <w:szCs w:val="24"/>
        </w:rPr>
        <w:t xml:space="preserve"> от 28 июня 2023 года № 168-ЗИД-VII «О внесении изменений и дополнений в Кодекс Приднестровской Молдавской Республики об административных правонарушениях» и от 30 июня 2023 года № 182-ЗД-VII «О внесении дополнения в Закон Приднестровской Молдавской Республики «О порядке проведения проверок при осуществлении государственного контроля (надзора)», проекты которых подготовлены Министерством финансов, в целях реализации их положений и организации в Министерстве финансов камерального контроля разработаны проекты в настоящее время уже утвержденных и реализуемых следующих правовых актов:</w:t>
      </w:r>
    </w:p>
    <w:p w14:paraId="61F54BE4" w14:textId="45C3D8AD" w:rsidR="008C2753" w:rsidRPr="00CD28E1" w:rsidRDefault="008C2753" w:rsidP="008C2753">
      <w:pPr>
        <w:shd w:val="clear" w:color="auto" w:fill="FFFFFF"/>
        <w:tabs>
          <w:tab w:val="left" w:pos="1134"/>
        </w:tabs>
        <w:ind w:firstLine="709"/>
        <w:contextualSpacing/>
        <w:rPr>
          <w:rFonts w:cs="Times New Roman"/>
          <w:szCs w:val="24"/>
        </w:rPr>
      </w:pPr>
      <w:r w:rsidRPr="00CD28E1">
        <w:rPr>
          <w:rFonts w:cs="Times New Roman"/>
          <w:szCs w:val="24"/>
        </w:rPr>
        <w:t xml:space="preserve">- Постановление Правительства Приднестровской Молдавской Республики </w:t>
      </w:r>
      <w:r w:rsidRPr="00CD28E1">
        <w:rPr>
          <w:rFonts w:cs="Times New Roman"/>
          <w:szCs w:val="24"/>
        </w:rPr>
        <w:br/>
        <w:t>от 31 августа 2023 года № 293 «Об утверждении Положения о порядке осуществления камерального контроля субъектов бюджетной сферы», устанавливающее порядок осуществления камерального контроля субъектов бюджетной сферы, проводимого органом, осуществляющим контроль (надзор) за использованием бюджетных средств и соблюдением бюджетного законодательства Приднестровской Молдавской Республики (органом, ответственным за исполнение республиканского бюджета и (или) его соответствующими территориальными структурными подразделениями), на стадии приемки финансовой отчетности и иных документов, предоставленных по запросу контролирующего органа;</w:t>
      </w:r>
    </w:p>
    <w:p w14:paraId="1A6D5C8C" w14:textId="076617F6" w:rsidR="008C2753" w:rsidRPr="00CD28E1" w:rsidRDefault="008C2753" w:rsidP="008C2753">
      <w:pPr>
        <w:shd w:val="clear" w:color="auto" w:fill="FFFFFF"/>
        <w:tabs>
          <w:tab w:val="left" w:pos="1134"/>
        </w:tabs>
        <w:ind w:firstLine="709"/>
        <w:contextualSpacing/>
        <w:rPr>
          <w:rFonts w:cs="Times New Roman"/>
          <w:szCs w:val="24"/>
        </w:rPr>
      </w:pPr>
      <w:r w:rsidRPr="00CD28E1">
        <w:rPr>
          <w:rFonts w:cs="Times New Roman"/>
          <w:szCs w:val="24"/>
        </w:rPr>
        <w:t xml:space="preserve">- Постановление Правительства </w:t>
      </w:r>
      <w:r w:rsidR="00CD28E1" w:rsidRPr="00CD28E1">
        <w:rPr>
          <w:rFonts w:cs="Times New Roman"/>
          <w:szCs w:val="24"/>
        </w:rPr>
        <w:t>Приднестровской Молдавской Республики</w:t>
      </w:r>
      <w:r w:rsidRPr="00CD28E1">
        <w:rPr>
          <w:rFonts w:cs="Times New Roman"/>
          <w:szCs w:val="24"/>
        </w:rPr>
        <w:t xml:space="preserve"> </w:t>
      </w:r>
      <w:r w:rsidR="00CD28E1">
        <w:rPr>
          <w:rFonts w:cs="Times New Roman"/>
          <w:szCs w:val="24"/>
        </w:rPr>
        <w:br/>
      </w:r>
      <w:r w:rsidRPr="00CD28E1">
        <w:rPr>
          <w:rFonts w:cs="Times New Roman"/>
          <w:szCs w:val="24"/>
        </w:rPr>
        <w:t>от 31 августа 2023 года № 294 «О внесении изменений и дополнений в Постановление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 в целях должной правовой регламентации исполнения полномочий Министерства финансов по осуществлению камерального контроля субъектов бюджетной сферы;</w:t>
      </w:r>
    </w:p>
    <w:p w14:paraId="70841DDB" w14:textId="266B4A1E" w:rsidR="008C2753" w:rsidRPr="00CD28E1" w:rsidRDefault="008C2753" w:rsidP="008C2753">
      <w:pPr>
        <w:shd w:val="clear" w:color="auto" w:fill="FFFFFF"/>
        <w:tabs>
          <w:tab w:val="left" w:pos="1134"/>
        </w:tabs>
        <w:ind w:firstLine="709"/>
        <w:contextualSpacing/>
        <w:rPr>
          <w:rFonts w:cs="Times New Roman"/>
          <w:szCs w:val="24"/>
        </w:rPr>
      </w:pPr>
      <w:r w:rsidRPr="00CD28E1">
        <w:rPr>
          <w:rFonts w:cs="Times New Roman"/>
          <w:szCs w:val="24"/>
        </w:rPr>
        <w:t>- Приказ Министерства финансов от 23 октября 2023 года № 205 «Об утверждении Положения об организации в Министерстве финансов Приднестровской Молдавской Республики работы по осуществлению камерального контроля субъектов бюджетной сферы, а также принятию мер по результатам данного контроля», регламентирующее порядок осуществления структурными подразделениями Министерства финансов камерального контроля субъектов бюджетной сферы и принятия мер по его результатам.;</w:t>
      </w:r>
    </w:p>
    <w:p w14:paraId="177A40D7" w14:textId="2EFF2BA6" w:rsidR="008C2753" w:rsidRPr="002262B7" w:rsidRDefault="008C2753" w:rsidP="008C2753">
      <w:pPr>
        <w:shd w:val="clear" w:color="auto" w:fill="FFFFFF"/>
        <w:tabs>
          <w:tab w:val="left" w:pos="1134"/>
        </w:tabs>
        <w:ind w:firstLine="709"/>
        <w:contextualSpacing/>
        <w:rPr>
          <w:rFonts w:cs="Times New Roman"/>
          <w:szCs w:val="24"/>
        </w:rPr>
      </w:pPr>
      <w:r w:rsidRPr="00CD28E1">
        <w:rPr>
          <w:rFonts w:cs="Times New Roman"/>
          <w:szCs w:val="24"/>
        </w:rPr>
        <w:t>- Приказ Министерства финансов от 7 сентября 2023 года № 173 «О внесении изменений в Приказ Министерства финансов Приднестровской Молдавской Республики от 30 декабря 2020 года № 427 «Об утверждении Положений и должностных регламентов государственных гражданских служащих Государственной службы финансового и бюджетного контроля (надзора) Министерства финансов Приднестровской Молдавской Республики», направленный на закрепление полномочий Государственной службы финансового и бюджетного контроля (надзора) и ее должностных лиц в части осуществления камерального контроля субъектов бюджетной сферы и принятия мер в соответствии с законодательством, а также в целях уточнения функций в области лицензирования и лицензионного контроля в сфере деятельности по организации и проведению азартных игр и пари.</w:t>
      </w:r>
    </w:p>
    <w:p w14:paraId="353E219A" w14:textId="77777777" w:rsidR="003362F8" w:rsidRPr="001F02C5" w:rsidRDefault="003362F8" w:rsidP="00A119B5">
      <w:pPr>
        <w:tabs>
          <w:tab w:val="left" w:pos="284"/>
        </w:tabs>
        <w:ind w:firstLine="709"/>
        <w:rPr>
          <w:rFonts w:eastAsia="Times New Roman" w:cs="Times New Roman"/>
          <w:szCs w:val="24"/>
        </w:rPr>
      </w:pPr>
      <w:r w:rsidRPr="001F02C5">
        <w:rPr>
          <w:rFonts w:eastAsia="Times New Roman" w:cs="Times New Roman"/>
          <w:szCs w:val="24"/>
        </w:rPr>
        <w:t>Задачи, функции и полномочия, возложенные на Министерство финансов, осуществляют структурные подразделения Министерства финансов.</w:t>
      </w:r>
    </w:p>
    <w:p w14:paraId="556DB441" w14:textId="0B55017F" w:rsidR="00B748E8" w:rsidRPr="008A2944" w:rsidRDefault="00B748E8" w:rsidP="00B748E8">
      <w:pPr>
        <w:ind w:firstLine="567"/>
        <w:rPr>
          <w:rFonts w:cs="Times New Roman"/>
          <w:szCs w:val="24"/>
        </w:rPr>
      </w:pPr>
      <w:r w:rsidRPr="008A2944">
        <w:rPr>
          <w:rFonts w:cs="Times New Roman"/>
          <w:szCs w:val="24"/>
        </w:rPr>
        <w:t xml:space="preserve">2023 год характеризуется рядом изменений организационной структуры Министерства финансов, направленных на повышение качества исполнения Министерством финансов возложенных на него полномочий и реализации функций в установленной сфере ведения, а также исполнение иных полномочий и функций, возложенных на ведомство законодательными актами Приднестровской Молдавской Республики, а именно 10 апреля 2023 года структура Министерства финансов дополнена двумя новыми структурными </w:t>
      </w:r>
      <w:r w:rsidRPr="008A2944">
        <w:rPr>
          <w:rFonts w:cs="Times New Roman"/>
          <w:szCs w:val="24"/>
        </w:rPr>
        <w:lastRenderedPageBreak/>
        <w:t>подразделениями, а именно: Управлением информационных технологий и Управлением организационного и документационного обеспечения. Данные подразделения созданы путем выделения из Управления административно-хозяйственного обеспечения Министерства финансов отдела организационного и протокольного обеспечения и отдела информационного обеспечения и преобразования на их базе самостоятельных структурных подразделений.</w:t>
      </w:r>
    </w:p>
    <w:p w14:paraId="6CA9021F" w14:textId="136EFF1F" w:rsidR="00B748E8" w:rsidRPr="008A2944" w:rsidRDefault="00B748E8" w:rsidP="00B748E8">
      <w:pPr>
        <w:ind w:firstLine="567"/>
        <w:rPr>
          <w:rFonts w:eastAsia="Calibri" w:cs="Times New Roman"/>
          <w:szCs w:val="24"/>
        </w:rPr>
      </w:pPr>
      <w:r w:rsidRPr="008A2944">
        <w:rPr>
          <w:rFonts w:cs="Times New Roman"/>
          <w:szCs w:val="24"/>
        </w:rPr>
        <w:t>Указанные изменения позволили достичь соблюдения в Министерстве финансов принципов построения простой и отвечающей существующим направлениям, и тенденциям организационной структуры управления в ведомстве, сократило ступени в иерархической организационной структуре и обеспечили соблюдение принципа достижения оптимального сочетания централизации и децентрализации управления в Министерстве финансов.</w:t>
      </w:r>
    </w:p>
    <w:p w14:paraId="35622076" w14:textId="54E1C6B7" w:rsidR="00F562CD" w:rsidRPr="001F02C5" w:rsidRDefault="00F562CD" w:rsidP="00C1748C">
      <w:pPr>
        <w:pStyle w:val="1"/>
        <w:spacing w:before="100" w:beforeAutospacing="1" w:after="120"/>
        <w:rPr>
          <w:rFonts w:ascii="Times New Roman" w:hAnsi="Times New Roman"/>
        </w:rPr>
      </w:pPr>
      <w:r w:rsidRPr="001F02C5">
        <w:rPr>
          <w:rFonts w:ascii="Times New Roman" w:hAnsi="Times New Roman"/>
          <w:lang w:val="en-US"/>
        </w:rPr>
        <w:t>I</w:t>
      </w:r>
      <w:r w:rsidRPr="001F02C5">
        <w:rPr>
          <w:rFonts w:ascii="Times New Roman" w:hAnsi="Times New Roman"/>
        </w:rPr>
        <w:t>. АНАЛИТИЧЕСКАЯ ИНФОРМАЦИЯ СО СТАТИСТИЧЕСКИМИ ПОКАЗАТЕЛЯМИ, ХАРАКТЕРИЗУЮЩИМИ ИТОГИ ДЕЯТЕЛЬНОСТИ МИНИСТЕРСТВА ФИНАНСОВ ЗА 20</w:t>
      </w:r>
      <w:r w:rsidR="00A359AD" w:rsidRPr="001F02C5">
        <w:rPr>
          <w:rFonts w:ascii="Times New Roman" w:hAnsi="Times New Roman"/>
        </w:rPr>
        <w:t>2</w:t>
      </w:r>
      <w:r w:rsidR="00825164">
        <w:rPr>
          <w:rFonts w:ascii="Times New Roman" w:hAnsi="Times New Roman"/>
        </w:rPr>
        <w:t>1</w:t>
      </w:r>
      <w:r w:rsidRPr="001F02C5">
        <w:rPr>
          <w:rFonts w:ascii="Times New Roman" w:hAnsi="Times New Roman"/>
        </w:rPr>
        <w:t>-20</w:t>
      </w:r>
      <w:r w:rsidR="001A1775" w:rsidRPr="001F02C5">
        <w:rPr>
          <w:rFonts w:ascii="Times New Roman" w:hAnsi="Times New Roman"/>
        </w:rPr>
        <w:t>2</w:t>
      </w:r>
      <w:r w:rsidR="00825164">
        <w:rPr>
          <w:rFonts w:ascii="Times New Roman" w:hAnsi="Times New Roman"/>
        </w:rPr>
        <w:t>3</w:t>
      </w:r>
      <w:r w:rsidRPr="001F02C5">
        <w:rPr>
          <w:rFonts w:ascii="Times New Roman" w:hAnsi="Times New Roman"/>
        </w:rPr>
        <w:t xml:space="preserve"> ГОДЫ</w:t>
      </w:r>
    </w:p>
    <w:p w14:paraId="1084288F" w14:textId="67575D11" w:rsidR="00F562CD" w:rsidRPr="001F02C5" w:rsidRDefault="00F562CD" w:rsidP="00C1748C">
      <w:pPr>
        <w:pStyle w:val="1"/>
        <w:spacing w:before="100" w:beforeAutospacing="1" w:after="100" w:afterAutospacing="1"/>
        <w:rPr>
          <w:rFonts w:ascii="Times New Roman" w:hAnsi="Times New Roman"/>
        </w:rPr>
      </w:pPr>
      <w:r w:rsidRPr="001F02C5">
        <w:rPr>
          <w:rFonts w:ascii="Times New Roman" w:hAnsi="Times New Roman"/>
          <w:lang w:val="en-US"/>
        </w:rPr>
        <w:t>I</w:t>
      </w:r>
      <w:r w:rsidRPr="001F02C5">
        <w:rPr>
          <w:rFonts w:ascii="Times New Roman" w:hAnsi="Times New Roman"/>
        </w:rPr>
        <w:t>.</w:t>
      </w:r>
      <w:r w:rsidRPr="001F02C5">
        <w:rPr>
          <w:rFonts w:ascii="Times New Roman" w:hAnsi="Times New Roman"/>
          <w:lang w:val="en-US"/>
        </w:rPr>
        <w:t>I</w:t>
      </w:r>
      <w:r w:rsidR="000909CB" w:rsidRPr="001F02C5">
        <w:rPr>
          <w:rFonts w:ascii="Times New Roman" w:hAnsi="Times New Roman"/>
        </w:rPr>
        <w:t>.</w:t>
      </w:r>
      <w:r w:rsidRPr="001F02C5">
        <w:rPr>
          <w:rFonts w:ascii="Times New Roman" w:hAnsi="Times New Roman"/>
        </w:rPr>
        <w:t xml:space="preserve"> Деятельность Министерства финансов в бюджетной сфере</w:t>
      </w:r>
    </w:p>
    <w:p w14:paraId="4D179F5D" w14:textId="77777777" w:rsidR="00825164" w:rsidRPr="007F1170" w:rsidRDefault="00825164" w:rsidP="009D3C20">
      <w:pPr>
        <w:spacing w:before="120"/>
        <w:ind w:firstLine="709"/>
        <w:jc w:val="center"/>
        <w:rPr>
          <w:rFonts w:eastAsia="Times New Roman" w:cs="Times New Roman"/>
          <w:b/>
          <w:bCs/>
          <w:szCs w:val="24"/>
        </w:rPr>
      </w:pPr>
      <w:bookmarkStart w:id="0" w:name="_Hlk69211966"/>
      <w:r w:rsidRPr="007F1170">
        <w:rPr>
          <w:rFonts w:eastAsia="Times New Roman" w:cs="Times New Roman"/>
          <w:b/>
          <w:bCs/>
          <w:szCs w:val="24"/>
        </w:rPr>
        <w:t xml:space="preserve">Отчет об исполнении республиканского и местных бюджетов, специальных бюджетных счетов (фондов) за 2023 год </w:t>
      </w:r>
    </w:p>
    <w:p w14:paraId="1E49A1D5" w14:textId="77777777" w:rsidR="00825164" w:rsidRPr="007F1170" w:rsidRDefault="00825164" w:rsidP="00825164">
      <w:pPr>
        <w:spacing w:after="120"/>
        <w:jc w:val="center"/>
        <w:rPr>
          <w:rFonts w:eastAsia="Times New Roman" w:cs="Times New Roman"/>
          <w:b/>
          <w:bCs/>
          <w:szCs w:val="24"/>
        </w:rPr>
      </w:pPr>
      <w:r w:rsidRPr="007F1170">
        <w:rPr>
          <w:rFonts w:eastAsia="Times New Roman" w:cs="Times New Roman"/>
          <w:b/>
          <w:bCs/>
          <w:szCs w:val="24"/>
        </w:rPr>
        <w:t xml:space="preserve">(по состоянию на </w:t>
      </w:r>
      <w:r>
        <w:rPr>
          <w:rFonts w:eastAsia="Times New Roman" w:cs="Times New Roman"/>
          <w:b/>
          <w:bCs/>
          <w:szCs w:val="24"/>
        </w:rPr>
        <w:t>20</w:t>
      </w:r>
      <w:r w:rsidRPr="007F1170">
        <w:rPr>
          <w:rFonts w:eastAsia="Times New Roman" w:cs="Times New Roman"/>
          <w:b/>
          <w:bCs/>
          <w:szCs w:val="24"/>
        </w:rPr>
        <w:t>.02.2024 года)</w:t>
      </w:r>
    </w:p>
    <w:p w14:paraId="64EC061A" w14:textId="77777777" w:rsidR="00825164" w:rsidRPr="007F1170" w:rsidRDefault="00825164" w:rsidP="00CD28E1">
      <w:pPr>
        <w:shd w:val="clear" w:color="auto" w:fill="FFFFFF"/>
        <w:ind w:firstLine="709"/>
        <w:rPr>
          <w:rFonts w:eastAsia="Times New Roman" w:cs="Times New Roman"/>
          <w:szCs w:val="24"/>
        </w:rPr>
      </w:pPr>
      <w:r w:rsidRPr="007F1170">
        <w:rPr>
          <w:rFonts w:eastAsia="Times New Roman" w:cs="Times New Roman"/>
          <w:szCs w:val="24"/>
        </w:rPr>
        <w:t>В отчетном периоде исполнение республиканского и местных бюджетов городов и районов (в том числе специальных бюджетных счетов и фондов) производилось согласно требованиям бюджетного, налогового и финансового законодательства Приднестровской Молдавской Республики.</w:t>
      </w:r>
    </w:p>
    <w:p w14:paraId="4DB2F29B" w14:textId="6938B0CC" w:rsidR="00825164" w:rsidRPr="007F1170" w:rsidRDefault="00825164" w:rsidP="00CD28E1">
      <w:pPr>
        <w:ind w:firstLine="709"/>
        <w:rPr>
          <w:rFonts w:eastAsia="Times New Roman" w:cs="Times New Roman"/>
          <w:szCs w:val="24"/>
        </w:rPr>
      </w:pPr>
      <w:r w:rsidRPr="007F1170">
        <w:rPr>
          <w:rFonts w:eastAsia="Times New Roman" w:cs="Times New Roman"/>
          <w:szCs w:val="24"/>
        </w:rPr>
        <w:t>За 2023 год в доход консолидированного бюджета поступило средств на сумму 3 937 633 803 руб. или 98,49% от плана, что на 306</w:t>
      </w:r>
      <w:r w:rsidR="003D6C78">
        <w:rPr>
          <w:rFonts w:eastAsia="Times New Roman" w:cs="Times New Roman"/>
          <w:szCs w:val="24"/>
        </w:rPr>
        <w:t> </w:t>
      </w:r>
      <w:r w:rsidRPr="007F1170">
        <w:rPr>
          <w:rFonts w:eastAsia="Times New Roman" w:cs="Times New Roman"/>
          <w:szCs w:val="24"/>
        </w:rPr>
        <w:t>426</w:t>
      </w:r>
      <w:r w:rsidR="003D6C78">
        <w:rPr>
          <w:rFonts w:eastAsia="Times New Roman" w:cs="Times New Roman"/>
          <w:szCs w:val="24"/>
        </w:rPr>
        <w:t> </w:t>
      </w:r>
      <w:r w:rsidRPr="007F1170">
        <w:rPr>
          <w:rFonts w:eastAsia="Times New Roman" w:cs="Times New Roman"/>
          <w:szCs w:val="24"/>
        </w:rPr>
        <w:t xml:space="preserve">922 руб. (8,44%) больше фактических поступлений аналогичного периода 2022 года и на 548 109 614 руб. (16,17%) больше фактических поступлений за 2021 год. </w:t>
      </w:r>
    </w:p>
    <w:p w14:paraId="6511F202" w14:textId="77777777" w:rsidR="00825164" w:rsidRPr="00C010D9" w:rsidRDefault="00825164" w:rsidP="00CD28E1">
      <w:pPr>
        <w:ind w:firstLine="709"/>
        <w:rPr>
          <w:rFonts w:eastAsia="Times New Roman" w:cs="Times New Roman"/>
          <w:szCs w:val="24"/>
        </w:rPr>
      </w:pPr>
      <w:r w:rsidRPr="007F1170">
        <w:rPr>
          <w:rFonts w:eastAsia="Times New Roman" w:cs="Times New Roman"/>
          <w:szCs w:val="24"/>
        </w:rPr>
        <w:t xml:space="preserve">Информация об исполнении доходной части бюджетов различных уровней в разрезе основных видов налоговых, неналоговых и иных обязательных платежей за </w:t>
      </w:r>
      <w:r w:rsidRPr="007F1170">
        <w:rPr>
          <w:rFonts w:eastAsia="Times New Roman" w:cs="Times New Roman"/>
          <w:szCs w:val="24"/>
        </w:rPr>
        <w:br/>
        <w:t>2023 год представл</w:t>
      </w:r>
      <w:r w:rsidRPr="00C010D9">
        <w:rPr>
          <w:rFonts w:eastAsia="Times New Roman" w:cs="Times New Roman"/>
          <w:szCs w:val="24"/>
        </w:rPr>
        <w:t>ена в Приложении № 1 к настоящему отчету (информация об исполнении доходной части консолидированного бюджета в разрезе основных видов налоговых, неналоговых и иных обязательных платежей за 2021 - 2023 годы представлена в Приложении № 2).</w:t>
      </w:r>
    </w:p>
    <w:p w14:paraId="7C7E1E6D" w14:textId="77777777" w:rsidR="00825164" w:rsidRPr="007F1170" w:rsidRDefault="00825164" w:rsidP="00CD28E1">
      <w:pPr>
        <w:ind w:firstLine="709"/>
        <w:rPr>
          <w:rFonts w:eastAsia="Times New Roman" w:cs="Times New Roman"/>
          <w:szCs w:val="24"/>
        </w:rPr>
      </w:pPr>
      <w:r w:rsidRPr="00C010D9">
        <w:rPr>
          <w:rFonts w:eastAsia="Times New Roman" w:cs="Times New Roman"/>
          <w:szCs w:val="24"/>
        </w:rPr>
        <w:t>Список крупных плательщиков по платежам в бюджеты различных уровней и внебюджетные фонды за 2023 год в разрезе предприятий - основных плательщиков представлена в Приложении № 3 к настоящей</w:t>
      </w:r>
      <w:r w:rsidRPr="007F1170">
        <w:rPr>
          <w:rFonts w:eastAsia="Times New Roman" w:cs="Times New Roman"/>
          <w:szCs w:val="24"/>
        </w:rPr>
        <w:t xml:space="preserve"> информации.</w:t>
      </w:r>
    </w:p>
    <w:p w14:paraId="0D62246D" w14:textId="1E322C21" w:rsidR="00825164" w:rsidRPr="007F1170" w:rsidRDefault="00825164" w:rsidP="00CD28E1">
      <w:pPr>
        <w:ind w:firstLine="709"/>
        <w:contextualSpacing/>
        <w:rPr>
          <w:rFonts w:eastAsia="Times New Roman" w:cs="Times New Roman"/>
          <w:szCs w:val="24"/>
        </w:rPr>
      </w:pPr>
      <w:r w:rsidRPr="007F1170">
        <w:rPr>
          <w:rFonts w:eastAsia="Times New Roman" w:cs="Times New Roman"/>
          <w:szCs w:val="24"/>
        </w:rPr>
        <w:t>В целях обеспечения сопоставимости показателей из поступивших доходов</w:t>
      </w:r>
      <w:r w:rsidR="00811D98">
        <w:rPr>
          <w:rFonts w:eastAsia="Times New Roman" w:cs="Times New Roman"/>
          <w:szCs w:val="24"/>
        </w:rPr>
        <w:t xml:space="preserve"> </w:t>
      </w:r>
      <w:r w:rsidR="00811D98">
        <w:rPr>
          <w:rFonts w:eastAsia="Times New Roman" w:cs="Times New Roman"/>
          <w:szCs w:val="24"/>
        </w:rPr>
        <w:br/>
      </w:r>
      <w:r w:rsidRPr="007F1170">
        <w:rPr>
          <w:rFonts w:eastAsia="Times New Roman" w:cs="Times New Roman"/>
          <w:szCs w:val="24"/>
        </w:rPr>
        <w:t>за 2021-2023 года исключены отчисления средств от налога на доходы на цели пенсионного страхования (обеспечения) за 2023 год, остатки средств за 2022-2023 год</w:t>
      </w:r>
      <w:r>
        <w:rPr>
          <w:rFonts w:eastAsia="Times New Roman" w:cs="Times New Roman"/>
          <w:szCs w:val="24"/>
        </w:rPr>
        <w:t>ы</w:t>
      </w:r>
      <w:r w:rsidRPr="007F1170">
        <w:rPr>
          <w:rFonts w:eastAsia="Times New Roman" w:cs="Times New Roman"/>
          <w:szCs w:val="24"/>
        </w:rPr>
        <w:t>, средства, поступившие в Фонд государственного резерва Приднестровской Молдавской Республики в 2023 году, иные поступления, носящие нерегулярный характер в 2023 году (далее – средств, исключенных для сопоставимости данных).</w:t>
      </w:r>
    </w:p>
    <w:p w14:paraId="091C2193" w14:textId="2FF49926" w:rsidR="00825164" w:rsidRPr="007F1170" w:rsidRDefault="00825164" w:rsidP="00CD28E1">
      <w:pPr>
        <w:ind w:firstLine="709"/>
        <w:contextualSpacing/>
        <w:rPr>
          <w:rFonts w:eastAsia="Times New Roman" w:cs="Times New Roman"/>
          <w:szCs w:val="24"/>
        </w:rPr>
      </w:pPr>
      <w:r w:rsidRPr="007F1170">
        <w:rPr>
          <w:rFonts w:eastAsia="Times New Roman" w:cs="Times New Roman"/>
          <w:szCs w:val="24"/>
        </w:rPr>
        <w:t>Без учета средств, исключенных для сопоставимости данных, а также поступлений средств по безвозмездным перечислениям в доход консолидированного бюджета поступило средств на сумму 3 667</w:t>
      </w:r>
      <w:r w:rsidR="00D3745B">
        <w:rPr>
          <w:rFonts w:eastAsia="Times New Roman" w:cs="Times New Roman"/>
          <w:szCs w:val="24"/>
        </w:rPr>
        <w:t> </w:t>
      </w:r>
      <w:r w:rsidRPr="007F1170">
        <w:rPr>
          <w:rFonts w:eastAsia="Times New Roman" w:cs="Times New Roman"/>
          <w:szCs w:val="24"/>
        </w:rPr>
        <w:t>615</w:t>
      </w:r>
      <w:r w:rsidR="00D3745B">
        <w:rPr>
          <w:rFonts w:eastAsia="Times New Roman" w:cs="Times New Roman"/>
          <w:szCs w:val="24"/>
        </w:rPr>
        <w:t> </w:t>
      </w:r>
      <w:r w:rsidRPr="007F1170">
        <w:rPr>
          <w:rFonts w:eastAsia="Times New Roman" w:cs="Times New Roman"/>
          <w:szCs w:val="24"/>
        </w:rPr>
        <w:t>386 руб., что на 240</w:t>
      </w:r>
      <w:r w:rsidR="00D3745B">
        <w:rPr>
          <w:rFonts w:eastAsia="Times New Roman" w:cs="Times New Roman"/>
          <w:szCs w:val="24"/>
        </w:rPr>
        <w:t> </w:t>
      </w:r>
      <w:r w:rsidRPr="007F1170">
        <w:rPr>
          <w:rFonts w:eastAsia="Times New Roman" w:cs="Times New Roman"/>
          <w:szCs w:val="24"/>
        </w:rPr>
        <w:t>145</w:t>
      </w:r>
      <w:r w:rsidR="00D3745B">
        <w:rPr>
          <w:rFonts w:eastAsia="Times New Roman" w:cs="Times New Roman"/>
          <w:szCs w:val="24"/>
        </w:rPr>
        <w:t> </w:t>
      </w:r>
      <w:r w:rsidRPr="007F1170">
        <w:rPr>
          <w:rFonts w:eastAsia="Times New Roman" w:cs="Times New Roman"/>
          <w:szCs w:val="24"/>
        </w:rPr>
        <w:t>345 руб. (7,0%) больше фактических поступлений аналогичного периода 2022 года и на 360</w:t>
      </w:r>
      <w:r w:rsidR="00D3745B">
        <w:rPr>
          <w:rFonts w:eastAsia="Times New Roman" w:cs="Times New Roman"/>
          <w:szCs w:val="24"/>
        </w:rPr>
        <w:t> </w:t>
      </w:r>
      <w:r w:rsidRPr="007F1170">
        <w:rPr>
          <w:rFonts w:eastAsia="Times New Roman" w:cs="Times New Roman"/>
          <w:szCs w:val="24"/>
        </w:rPr>
        <w:t>675</w:t>
      </w:r>
      <w:r w:rsidR="00D3745B">
        <w:rPr>
          <w:rFonts w:eastAsia="Times New Roman" w:cs="Times New Roman"/>
          <w:szCs w:val="24"/>
        </w:rPr>
        <w:t> </w:t>
      </w:r>
      <w:r w:rsidRPr="007F1170">
        <w:rPr>
          <w:rFonts w:eastAsia="Times New Roman" w:cs="Times New Roman"/>
          <w:szCs w:val="24"/>
        </w:rPr>
        <w:t xml:space="preserve">501 руб. (10,9%) больше фактических поступлений 2021 года. </w:t>
      </w:r>
    </w:p>
    <w:p w14:paraId="1740ABD1" w14:textId="77777777" w:rsidR="00825164" w:rsidRPr="007F1170" w:rsidRDefault="00825164" w:rsidP="00CD28E1">
      <w:pPr>
        <w:ind w:firstLine="709"/>
        <w:rPr>
          <w:rFonts w:eastAsia="Times New Roman" w:cs="Times New Roman"/>
          <w:szCs w:val="24"/>
        </w:rPr>
      </w:pPr>
      <w:r w:rsidRPr="007F1170">
        <w:rPr>
          <w:rFonts w:eastAsia="Times New Roman" w:cs="Times New Roman"/>
          <w:szCs w:val="24"/>
        </w:rPr>
        <w:t>Удельный вес фактических поступлений (без учета средств, исключенных для сопоставимости данных, а также поступлений средств по безвозмездным перечислениям) доходов республиканского бюджета в сумме консолидированных доходов бюджета составил 60,63%, местных бюджетов – 39,37%.</w:t>
      </w:r>
    </w:p>
    <w:p w14:paraId="270C393C" w14:textId="2550348E" w:rsidR="00825164" w:rsidRPr="007F1170" w:rsidRDefault="00825164" w:rsidP="00CD28E1">
      <w:pPr>
        <w:ind w:firstLine="709"/>
        <w:rPr>
          <w:rFonts w:eastAsia="Times New Roman" w:cs="Times New Roman"/>
          <w:szCs w:val="24"/>
        </w:rPr>
      </w:pPr>
      <w:r w:rsidRPr="007F1170">
        <w:rPr>
          <w:rFonts w:eastAsia="Times New Roman" w:cs="Times New Roman"/>
          <w:szCs w:val="24"/>
        </w:rPr>
        <w:lastRenderedPageBreak/>
        <w:t xml:space="preserve">Динамика доходов республиканского, местного, консолидированного бюджетов </w:t>
      </w:r>
      <w:r w:rsidR="00165191">
        <w:rPr>
          <w:rFonts w:eastAsia="Times New Roman" w:cs="Times New Roman"/>
          <w:szCs w:val="24"/>
        </w:rPr>
        <w:br/>
      </w:r>
      <w:r w:rsidRPr="007F1170">
        <w:rPr>
          <w:rFonts w:eastAsia="Times New Roman" w:cs="Times New Roman"/>
          <w:szCs w:val="24"/>
        </w:rPr>
        <w:t>за</w:t>
      </w:r>
      <w:r w:rsidR="00165191">
        <w:rPr>
          <w:rFonts w:eastAsia="Times New Roman" w:cs="Times New Roman"/>
          <w:szCs w:val="24"/>
        </w:rPr>
        <w:t xml:space="preserve"> </w:t>
      </w:r>
      <w:r w:rsidRPr="007F1170">
        <w:rPr>
          <w:rFonts w:eastAsia="Times New Roman" w:cs="Times New Roman"/>
          <w:szCs w:val="24"/>
        </w:rPr>
        <w:t>2021-2023 год</w:t>
      </w:r>
      <w:r>
        <w:rPr>
          <w:rFonts w:eastAsia="Times New Roman" w:cs="Times New Roman"/>
          <w:szCs w:val="24"/>
        </w:rPr>
        <w:t>ы</w:t>
      </w:r>
      <w:r w:rsidRPr="007F1170">
        <w:rPr>
          <w:rFonts w:eastAsia="Times New Roman" w:cs="Times New Roman"/>
          <w:szCs w:val="24"/>
        </w:rPr>
        <w:t xml:space="preserve"> (без учета поступлений средств по безвозмездным перечислениям) </w:t>
      </w:r>
      <w:r w:rsidRPr="00C010D9">
        <w:rPr>
          <w:rFonts w:eastAsia="Times New Roman" w:cs="Times New Roman"/>
          <w:szCs w:val="24"/>
        </w:rPr>
        <w:t>представлена на диаграмме</w:t>
      </w:r>
      <w:r w:rsidR="00C010D9">
        <w:rPr>
          <w:rFonts w:eastAsia="Times New Roman" w:cs="Times New Roman"/>
          <w:szCs w:val="24"/>
        </w:rPr>
        <w:t> </w:t>
      </w:r>
      <w:r w:rsidRPr="00C010D9">
        <w:rPr>
          <w:rFonts w:eastAsia="Times New Roman" w:cs="Times New Roman"/>
          <w:szCs w:val="24"/>
        </w:rPr>
        <w:t>№</w:t>
      </w:r>
      <w:r w:rsidR="00C010D9">
        <w:rPr>
          <w:rFonts w:eastAsia="Times New Roman" w:cs="Times New Roman"/>
          <w:szCs w:val="24"/>
        </w:rPr>
        <w:t> </w:t>
      </w:r>
      <w:r w:rsidRPr="00C010D9">
        <w:rPr>
          <w:rFonts w:eastAsia="Times New Roman" w:cs="Times New Roman"/>
          <w:szCs w:val="24"/>
        </w:rPr>
        <w:t>1.</w:t>
      </w:r>
    </w:p>
    <w:p w14:paraId="1AFC7124" w14:textId="01D58F80" w:rsidR="00825164" w:rsidRPr="007F1170" w:rsidRDefault="00825164" w:rsidP="00825164">
      <w:pPr>
        <w:ind w:left="-57" w:right="-57"/>
        <w:jc w:val="right"/>
        <w:rPr>
          <w:rFonts w:eastAsia="Times New Roman" w:cs="Times New Roman"/>
        </w:rPr>
      </w:pPr>
      <w:r w:rsidRPr="00C010D9">
        <w:rPr>
          <w:rFonts w:eastAsia="Times New Roman" w:cs="Times New Roman"/>
          <w:szCs w:val="24"/>
        </w:rPr>
        <w:t>Диаграмма №</w:t>
      </w:r>
      <w:r w:rsidR="00C010D9">
        <w:rPr>
          <w:rFonts w:eastAsia="Times New Roman" w:cs="Times New Roman"/>
          <w:szCs w:val="24"/>
        </w:rPr>
        <w:t> </w:t>
      </w:r>
      <w:r w:rsidRPr="00C010D9">
        <w:rPr>
          <w:rFonts w:eastAsia="Times New Roman" w:cs="Times New Roman"/>
          <w:szCs w:val="24"/>
        </w:rPr>
        <w:t>1</w:t>
      </w:r>
      <w:r w:rsidRPr="007F1170">
        <w:rPr>
          <w:rFonts w:eastAsia="Times New Roman" w:cs="Times New Roman"/>
          <w:szCs w:val="24"/>
        </w:rPr>
        <w:t xml:space="preserve"> </w:t>
      </w:r>
      <w:r w:rsidRPr="007F1170">
        <w:rPr>
          <w:rFonts w:eastAsia="Times New Roman" w:cs="Times New Roman"/>
          <w:szCs w:val="24"/>
        </w:rPr>
        <w:br/>
      </w:r>
      <w:r w:rsidRPr="007F1170">
        <w:rPr>
          <w:rFonts w:eastAsia="Times New Roman" w:cs="Times New Roman"/>
        </w:rPr>
        <w:t>(млн руб.)</w:t>
      </w:r>
    </w:p>
    <w:p w14:paraId="618D2A59" w14:textId="77777777" w:rsidR="00825164" w:rsidRPr="007F1170" w:rsidRDefault="00825164" w:rsidP="000135D8">
      <w:pPr>
        <w:ind w:left="-57" w:right="-57" w:firstLine="57"/>
        <w:rPr>
          <w:rFonts w:eastAsia="Times New Roman" w:cs="Times New Roman"/>
        </w:rPr>
      </w:pPr>
      <w:r w:rsidRPr="007F1170">
        <w:rPr>
          <w:noProof/>
        </w:rPr>
        <w:drawing>
          <wp:inline distT="0" distB="0" distL="0" distR="0" wp14:anchorId="50EDDD4D" wp14:editId="56358CD9">
            <wp:extent cx="6120130" cy="5372100"/>
            <wp:effectExtent l="0" t="0" r="13970" b="0"/>
            <wp:docPr id="8" name="Диаграмма 8">
              <a:extLst xmlns:a="http://schemas.openxmlformats.org/drawingml/2006/main">
                <a:ext uri="{FF2B5EF4-FFF2-40B4-BE49-F238E27FC236}">
                  <a16:creationId xmlns:a16="http://schemas.microsoft.com/office/drawing/2014/main" id="{00000000-0008-0000-0000-000001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ED585D" w14:textId="6A974D10" w:rsidR="00825164" w:rsidRPr="007F1170" w:rsidRDefault="00825164" w:rsidP="00C010D9">
      <w:pPr>
        <w:spacing w:before="120"/>
        <w:ind w:firstLine="709"/>
        <w:rPr>
          <w:rFonts w:eastAsia="Times New Roman" w:cs="Times New Roman"/>
          <w:szCs w:val="24"/>
        </w:rPr>
      </w:pPr>
      <w:r w:rsidRPr="007F1170">
        <w:rPr>
          <w:rFonts w:eastAsia="Times New Roman" w:cs="Times New Roman"/>
          <w:szCs w:val="24"/>
        </w:rPr>
        <w:t>По итогам 2023 года доходы республиканского бюджета (без учета поступлений средств, исключенных для сопоставимости данных) составили 2 223</w:t>
      </w:r>
      <w:r w:rsidR="00165191">
        <w:rPr>
          <w:rFonts w:eastAsia="Times New Roman" w:cs="Times New Roman"/>
          <w:szCs w:val="24"/>
        </w:rPr>
        <w:t> </w:t>
      </w:r>
      <w:r w:rsidRPr="007F1170">
        <w:rPr>
          <w:rFonts w:eastAsia="Times New Roman" w:cs="Times New Roman"/>
          <w:szCs w:val="24"/>
        </w:rPr>
        <w:t>778</w:t>
      </w:r>
      <w:r w:rsidR="00165191">
        <w:rPr>
          <w:rFonts w:eastAsia="Times New Roman" w:cs="Times New Roman"/>
          <w:szCs w:val="24"/>
        </w:rPr>
        <w:t> </w:t>
      </w:r>
      <w:r w:rsidRPr="007F1170">
        <w:rPr>
          <w:rFonts w:eastAsia="Times New Roman" w:cs="Times New Roman"/>
          <w:szCs w:val="24"/>
        </w:rPr>
        <w:t>125 руб. или 95,37% от запланированного показателя, что на 118</w:t>
      </w:r>
      <w:r w:rsidR="00165191">
        <w:rPr>
          <w:rFonts w:eastAsia="Times New Roman" w:cs="Times New Roman"/>
          <w:szCs w:val="24"/>
        </w:rPr>
        <w:t> </w:t>
      </w:r>
      <w:r w:rsidRPr="007F1170">
        <w:rPr>
          <w:rFonts w:eastAsia="Times New Roman" w:cs="Times New Roman"/>
          <w:szCs w:val="24"/>
        </w:rPr>
        <w:t>467</w:t>
      </w:r>
      <w:r w:rsidR="00165191">
        <w:rPr>
          <w:rFonts w:eastAsia="Times New Roman" w:cs="Times New Roman"/>
          <w:szCs w:val="24"/>
        </w:rPr>
        <w:t> </w:t>
      </w:r>
      <w:r w:rsidRPr="007F1170">
        <w:rPr>
          <w:rFonts w:eastAsia="Times New Roman" w:cs="Times New Roman"/>
          <w:szCs w:val="24"/>
        </w:rPr>
        <w:t>305 руб. (5,</w:t>
      </w:r>
      <w:r>
        <w:rPr>
          <w:rFonts w:eastAsia="Times New Roman" w:cs="Times New Roman"/>
          <w:szCs w:val="24"/>
        </w:rPr>
        <w:t>63</w:t>
      </w:r>
      <w:r w:rsidRPr="007F1170">
        <w:rPr>
          <w:rFonts w:eastAsia="Times New Roman" w:cs="Times New Roman"/>
          <w:szCs w:val="24"/>
        </w:rPr>
        <w:t xml:space="preserve">%) больше фактических </w:t>
      </w:r>
      <w:r>
        <w:rPr>
          <w:rFonts w:eastAsia="Times New Roman" w:cs="Times New Roman"/>
          <w:szCs w:val="24"/>
        </w:rPr>
        <w:t>по</w:t>
      </w:r>
      <w:r w:rsidRPr="007F1170">
        <w:rPr>
          <w:rFonts w:eastAsia="Times New Roman" w:cs="Times New Roman"/>
          <w:szCs w:val="24"/>
        </w:rPr>
        <w:t>ступлений аналогичного периода 2022 года и на 97 323 592 руб. (4,58%) больше фактических поступлений за 2021 год.</w:t>
      </w:r>
    </w:p>
    <w:p w14:paraId="7FA4D12F" w14:textId="4AA18A1D" w:rsidR="00825164" w:rsidRDefault="00825164" w:rsidP="00CD28E1">
      <w:pPr>
        <w:ind w:firstLine="709"/>
        <w:rPr>
          <w:rFonts w:eastAsia="Times New Roman" w:cs="Times New Roman"/>
          <w:szCs w:val="24"/>
        </w:rPr>
      </w:pPr>
      <w:r w:rsidRPr="007F1170">
        <w:rPr>
          <w:rFonts w:eastAsia="Times New Roman" w:cs="Times New Roman"/>
          <w:szCs w:val="24"/>
        </w:rPr>
        <w:t>Динамика доходов республиканского бюджета за 2021-2023 год</w:t>
      </w:r>
      <w:r>
        <w:rPr>
          <w:rFonts w:eastAsia="Times New Roman" w:cs="Times New Roman"/>
          <w:szCs w:val="24"/>
        </w:rPr>
        <w:t>ы</w:t>
      </w:r>
      <w:r w:rsidRPr="007F1170">
        <w:rPr>
          <w:rFonts w:eastAsia="Times New Roman" w:cs="Times New Roman"/>
          <w:szCs w:val="24"/>
        </w:rPr>
        <w:t xml:space="preserve"> в разрезе основных видов поступлений (без учета средств, снятых для сопоставимости данных</w:t>
      </w:r>
      <w:r w:rsidRPr="007F1170">
        <w:rPr>
          <w:rFonts w:eastAsia="Times New Roman" w:cs="Times New Roman"/>
          <w:szCs w:val="24"/>
          <w:vertAlign w:val="superscript"/>
        </w:rPr>
        <w:footnoteReference w:id="1"/>
      </w:r>
      <w:r w:rsidRPr="007F1170">
        <w:rPr>
          <w:rFonts w:eastAsia="Times New Roman" w:cs="Times New Roman"/>
          <w:szCs w:val="24"/>
        </w:rPr>
        <w:t xml:space="preserve">) представлена на </w:t>
      </w:r>
      <w:r w:rsidRPr="00C010D9">
        <w:rPr>
          <w:rFonts w:eastAsia="Times New Roman" w:cs="Times New Roman"/>
          <w:szCs w:val="24"/>
        </w:rPr>
        <w:t>диаграмме</w:t>
      </w:r>
      <w:r w:rsidR="00C010D9">
        <w:rPr>
          <w:rFonts w:eastAsia="Times New Roman" w:cs="Times New Roman"/>
          <w:szCs w:val="24"/>
        </w:rPr>
        <w:t> </w:t>
      </w:r>
      <w:r w:rsidRPr="00C010D9">
        <w:rPr>
          <w:rFonts w:eastAsia="Times New Roman" w:cs="Times New Roman"/>
          <w:szCs w:val="24"/>
        </w:rPr>
        <w:t>№</w:t>
      </w:r>
      <w:r w:rsidR="00C010D9">
        <w:rPr>
          <w:rFonts w:eastAsia="Times New Roman" w:cs="Times New Roman"/>
          <w:szCs w:val="24"/>
        </w:rPr>
        <w:t> </w:t>
      </w:r>
      <w:r w:rsidRPr="00C010D9">
        <w:rPr>
          <w:rFonts w:eastAsia="Times New Roman" w:cs="Times New Roman"/>
          <w:szCs w:val="24"/>
        </w:rPr>
        <w:t>2.</w:t>
      </w:r>
    </w:p>
    <w:p w14:paraId="50E7900A" w14:textId="77777777" w:rsidR="009D3C20" w:rsidRDefault="009D3C20" w:rsidP="00825164">
      <w:pPr>
        <w:ind w:firstLine="709"/>
        <w:jc w:val="right"/>
        <w:rPr>
          <w:rFonts w:eastAsia="Times New Roman" w:cs="Times New Roman"/>
          <w:szCs w:val="24"/>
        </w:rPr>
      </w:pPr>
    </w:p>
    <w:p w14:paraId="7ACE0295" w14:textId="2D35E5F2" w:rsidR="009D3C20" w:rsidRDefault="009D3C20" w:rsidP="00825164">
      <w:pPr>
        <w:ind w:firstLine="709"/>
        <w:jc w:val="right"/>
        <w:rPr>
          <w:rFonts w:eastAsia="Times New Roman" w:cs="Times New Roman"/>
          <w:szCs w:val="24"/>
        </w:rPr>
      </w:pPr>
    </w:p>
    <w:p w14:paraId="07C34039" w14:textId="68836CDF" w:rsidR="00C8545E" w:rsidRDefault="00C8545E" w:rsidP="00825164">
      <w:pPr>
        <w:ind w:firstLine="709"/>
        <w:jc w:val="right"/>
        <w:rPr>
          <w:rFonts w:eastAsia="Times New Roman" w:cs="Times New Roman"/>
          <w:szCs w:val="24"/>
        </w:rPr>
      </w:pPr>
    </w:p>
    <w:p w14:paraId="14F4A0A0" w14:textId="07C2C609" w:rsidR="00C8545E" w:rsidRDefault="00C8545E" w:rsidP="00825164">
      <w:pPr>
        <w:ind w:firstLine="709"/>
        <w:jc w:val="right"/>
        <w:rPr>
          <w:rFonts w:eastAsia="Times New Roman" w:cs="Times New Roman"/>
          <w:szCs w:val="24"/>
        </w:rPr>
      </w:pPr>
    </w:p>
    <w:p w14:paraId="56340BAE" w14:textId="25B0E5D5" w:rsidR="00C8545E" w:rsidRDefault="00C8545E" w:rsidP="00825164">
      <w:pPr>
        <w:ind w:firstLine="709"/>
        <w:jc w:val="right"/>
        <w:rPr>
          <w:rFonts w:eastAsia="Times New Roman" w:cs="Times New Roman"/>
          <w:szCs w:val="24"/>
        </w:rPr>
      </w:pPr>
    </w:p>
    <w:p w14:paraId="3691ADF6" w14:textId="4C46184C" w:rsidR="00825164" w:rsidRPr="007F1170" w:rsidRDefault="00825164" w:rsidP="00825164">
      <w:pPr>
        <w:ind w:firstLine="709"/>
        <w:jc w:val="right"/>
        <w:rPr>
          <w:rFonts w:eastAsia="Times New Roman" w:cs="Times New Roman"/>
          <w:szCs w:val="24"/>
        </w:rPr>
      </w:pPr>
      <w:r w:rsidRPr="00C010D9">
        <w:rPr>
          <w:rFonts w:eastAsia="Times New Roman" w:cs="Times New Roman"/>
          <w:szCs w:val="24"/>
        </w:rPr>
        <w:lastRenderedPageBreak/>
        <w:t>Диаграмма</w:t>
      </w:r>
      <w:r w:rsidR="00C010D9">
        <w:rPr>
          <w:rFonts w:eastAsia="Times New Roman" w:cs="Times New Roman"/>
          <w:szCs w:val="24"/>
        </w:rPr>
        <w:t> </w:t>
      </w:r>
      <w:r w:rsidRPr="00C010D9">
        <w:rPr>
          <w:rFonts w:eastAsia="Times New Roman" w:cs="Times New Roman"/>
          <w:szCs w:val="24"/>
        </w:rPr>
        <w:t>№</w:t>
      </w:r>
      <w:r w:rsidR="00C010D9">
        <w:rPr>
          <w:rFonts w:eastAsia="Times New Roman" w:cs="Times New Roman"/>
          <w:szCs w:val="24"/>
        </w:rPr>
        <w:t> </w:t>
      </w:r>
      <w:r w:rsidRPr="00C010D9">
        <w:rPr>
          <w:rFonts w:eastAsia="Times New Roman" w:cs="Times New Roman"/>
          <w:szCs w:val="24"/>
        </w:rPr>
        <w:t>2</w:t>
      </w:r>
    </w:p>
    <w:p w14:paraId="0DCB941B" w14:textId="77777777" w:rsidR="00825164" w:rsidRPr="007F1170" w:rsidRDefault="00825164" w:rsidP="00825164">
      <w:pPr>
        <w:jc w:val="right"/>
        <w:rPr>
          <w:rFonts w:eastAsia="Times New Roman" w:cs="Times New Roman"/>
          <w:szCs w:val="24"/>
        </w:rPr>
      </w:pPr>
      <w:r w:rsidRPr="007F1170">
        <w:rPr>
          <w:rFonts w:eastAsia="Times New Roman" w:cs="Times New Roman"/>
          <w:szCs w:val="24"/>
        </w:rPr>
        <w:t>(млн руб.)</w:t>
      </w:r>
    </w:p>
    <w:p w14:paraId="55FD8C33" w14:textId="77777777" w:rsidR="00825164" w:rsidRPr="007F1170" w:rsidRDefault="00825164" w:rsidP="000135D8">
      <w:pPr>
        <w:ind w:firstLine="0"/>
        <w:jc w:val="right"/>
        <w:rPr>
          <w:rFonts w:eastAsia="Times New Roman" w:cs="Times New Roman"/>
          <w:szCs w:val="24"/>
        </w:rPr>
      </w:pPr>
      <w:r w:rsidRPr="007F1170">
        <w:rPr>
          <w:noProof/>
        </w:rPr>
        <w:drawing>
          <wp:inline distT="0" distB="0" distL="0" distR="0" wp14:anchorId="1AFEC0BD" wp14:editId="63FAD90A">
            <wp:extent cx="6059840" cy="3516630"/>
            <wp:effectExtent l="0" t="0" r="17145" b="7620"/>
            <wp:docPr id="3" name="Диаграмма 3">
              <a:extLst xmlns:a="http://schemas.openxmlformats.org/drawingml/2006/main">
                <a:ext uri="{FF2B5EF4-FFF2-40B4-BE49-F238E27FC236}">
                  <a16:creationId xmlns:a16="http://schemas.microsoft.com/office/drawing/2014/main" id="{D12E0B2A-A124-4C17-8E76-FA37434EC9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F1170">
        <w:rPr>
          <w:rFonts w:eastAsia="Times New Roman" w:cs="Times New Roman"/>
          <w:szCs w:val="24"/>
        </w:rPr>
        <w:t xml:space="preserve"> </w:t>
      </w:r>
    </w:p>
    <w:p w14:paraId="26FFBF2E" w14:textId="5D8D6205" w:rsidR="00825164" w:rsidRPr="007F1170" w:rsidRDefault="00825164" w:rsidP="00C010D9">
      <w:pPr>
        <w:spacing w:before="120"/>
        <w:ind w:firstLine="709"/>
        <w:rPr>
          <w:rFonts w:eastAsia="Times New Roman" w:cs="Times New Roman"/>
          <w:szCs w:val="24"/>
        </w:rPr>
      </w:pPr>
      <w:r w:rsidRPr="007F1170">
        <w:rPr>
          <w:rFonts w:eastAsia="Times New Roman" w:cs="Times New Roman"/>
          <w:szCs w:val="24"/>
        </w:rPr>
        <w:t>Доходы местных бюджетов городов и районов за 2023 год составили 1 443</w:t>
      </w:r>
      <w:r w:rsidR="00165191">
        <w:rPr>
          <w:rFonts w:eastAsia="Times New Roman" w:cs="Times New Roman"/>
          <w:szCs w:val="24"/>
        </w:rPr>
        <w:t> </w:t>
      </w:r>
      <w:r w:rsidRPr="007F1170">
        <w:rPr>
          <w:rFonts w:eastAsia="Times New Roman" w:cs="Times New Roman"/>
          <w:szCs w:val="24"/>
        </w:rPr>
        <w:t>837</w:t>
      </w:r>
      <w:r w:rsidR="00165191">
        <w:rPr>
          <w:rFonts w:eastAsia="Times New Roman" w:cs="Times New Roman"/>
          <w:szCs w:val="24"/>
        </w:rPr>
        <w:t> </w:t>
      </w:r>
      <w:r w:rsidRPr="007F1170">
        <w:rPr>
          <w:rFonts w:eastAsia="Times New Roman" w:cs="Times New Roman"/>
          <w:szCs w:val="24"/>
        </w:rPr>
        <w:t>261 руб. или 102,11% от запланированного показателя, что на 121</w:t>
      </w:r>
      <w:r w:rsidR="00165191">
        <w:rPr>
          <w:rFonts w:eastAsia="Times New Roman" w:cs="Times New Roman"/>
          <w:szCs w:val="24"/>
        </w:rPr>
        <w:t> </w:t>
      </w:r>
      <w:r w:rsidRPr="007F1170">
        <w:rPr>
          <w:rFonts w:eastAsia="Times New Roman" w:cs="Times New Roman"/>
          <w:szCs w:val="24"/>
        </w:rPr>
        <w:t>678</w:t>
      </w:r>
      <w:r w:rsidR="00165191">
        <w:rPr>
          <w:rFonts w:eastAsia="Times New Roman" w:cs="Times New Roman"/>
          <w:szCs w:val="24"/>
        </w:rPr>
        <w:t> </w:t>
      </w:r>
      <w:r w:rsidRPr="007F1170">
        <w:rPr>
          <w:rFonts w:eastAsia="Times New Roman" w:cs="Times New Roman"/>
          <w:szCs w:val="24"/>
        </w:rPr>
        <w:t>040 руб. (9,2%) больше фактических поступлений аналогичного периода 2022 года и на 263</w:t>
      </w:r>
      <w:r w:rsidR="00165191">
        <w:rPr>
          <w:rFonts w:eastAsia="Times New Roman" w:cs="Times New Roman"/>
          <w:szCs w:val="24"/>
        </w:rPr>
        <w:t> </w:t>
      </w:r>
      <w:r w:rsidRPr="007F1170">
        <w:rPr>
          <w:rFonts w:eastAsia="Times New Roman" w:cs="Times New Roman"/>
          <w:szCs w:val="24"/>
        </w:rPr>
        <w:t>351</w:t>
      </w:r>
      <w:r w:rsidR="00165191">
        <w:rPr>
          <w:rFonts w:eastAsia="Times New Roman" w:cs="Times New Roman"/>
          <w:szCs w:val="24"/>
        </w:rPr>
        <w:t> </w:t>
      </w:r>
      <w:r w:rsidRPr="007F1170">
        <w:rPr>
          <w:rFonts w:eastAsia="Times New Roman" w:cs="Times New Roman"/>
          <w:szCs w:val="24"/>
        </w:rPr>
        <w:t xml:space="preserve">909 руб. (22,31%) больше фактических поступлений 2021 года. </w:t>
      </w:r>
    </w:p>
    <w:p w14:paraId="3C561C28" w14:textId="5DEE3F92" w:rsidR="00825164" w:rsidRPr="007F1170" w:rsidRDefault="00825164" w:rsidP="00CD28E1">
      <w:pPr>
        <w:ind w:firstLine="709"/>
        <w:rPr>
          <w:rFonts w:eastAsia="Times New Roman" w:cs="Times New Roman"/>
          <w:szCs w:val="24"/>
        </w:rPr>
      </w:pPr>
      <w:r w:rsidRPr="007F1170">
        <w:rPr>
          <w:rFonts w:eastAsia="Times New Roman" w:cs="Times New Roman"/>
          <w:szCs w:val="24"/>
        </w:rPr>
        <w:t>Динамика доходов местных бюджетов городов и районов за 2021-2023 год</w:t>
      </w:r>
      <w:r>
        <w:rPr>
          <w:rFonts w:eastAsia="Times New Roman" w:cs="Times New Roman"/>
          <w:szCs w:val="24"/>
        </w:rPr>
        <w:t>ы</w:t>
      </w:r>
      <w:r w:rsidRPr="007F1170">
        <w:rPr>
          <w:rFonts w:eastAsia="Times New Roman" w:cs="Times New Roman"/>
          <w:szCs w:val="24"/>
        </w:rPr>
        <w:t xml:space="preserve"> приведена на </w:t>
      </w:r>
      <w:r w:rsidRPr="00C010D9">
        <w:rPr>
          <w:rFonts w:eastAsia="Times New Roman" w:cs="Times New Roman"/>
          <w:szCs w:val="24"/>
        </w:rPr>
        <w:t>диаграмме</w:t>
      </w:r>
      <w:r w:rsidR="00C010D9">
        <w:rPr>
          <w:rFonts w:eastAsia="Times New Roman" w:cs="Times New Roman"/>
          <w:szCs w:val="24"/>
        </w:rPr>
        <w:t> </w:t>
      </w:r>
      <w:r w:rsidRPr="00C010D9">
        <w:rPr>
          <w:rFonts w:eastAsia="Times New Roman" w:cs="Times New Roman"/>
          <w:szCs w:val="24"/>
        </w:rPr>
        <w:t>№</w:t>
      </w:r>
      <w:r w:rsidR="00C010D9">
        <w:rPr>
          <w:rFonts w:eastAsia="Times New Roman" w:cs="Times New Roman"/>
          <w:szCs w:val="24"/>
        </w:rPr>
        <w:t> </w:t>
      </w:r>
      <w:r w:rsidRPr="00C010D9">
        <w:rPr>
          <w:rFonts w:eastAsia="Times New Roman" w:cs="Times New Roman"/>
          <w:szCs w:val="24"/>
        </w:rPr>
        <w:t>3.</w:t>
      </w:r>
    </w:p>
    <w:p w14:paraId="119F3575" w14:textId="1809A30D" w:rsidR="00825164" w:rsidRPr="007F1170" w:rsidRDefault="00825164" w:rsidP="00825164">
      <w:pPr>
        <w:ind w:firstLine="709"/>
        <w:jc w:val="right"/>
        <w:rPr>
          <w:rFonts w:cs="Times New Roman"/>
        </w:rPr>
      </w:pPr>
      <w:r w:rsidRPr="00C010D9">
        <w:rPr>
          <w:rFonts w:cs="Times New Roman"/>
        </w:rPr>
        <w:t>Диаграмма №</w:t>
      </w:r>
      <w:r w:rsidR="00C010D9">
        <w:rPr>
          <w:rFonts w:cs="Times New Roman"/>
        </w:rPr>
        <w:t xml:space="preserve"> </w:t>
      </w:r>
      <w:r w:rsidRPr="00C010D9">
        <w:rPr>
          <w:rFonts w:cs="Times New Roman"/>
        </w:rPr>
        <w:t>3</w:t>
      </w:r>
    </w:p>
    <w:p w14:paraId="23D27CC2" w14:textId="77777777" w:rsidR="00825164" w:rsidRPr="007F1170" w:rsidRDefault="00825164" w:rsidP="00825164">
      <w:pPr>
        <w:ind w:firstLine="709"/>
        <w:jc w:val="right"/>
        <w:rPr>
          <w:rFonts w:cs="Times New Roman"/>
        </w:rPr>
      </w:pPr>
      <w:r w:rsidRPr="007F1170">
        <w:rPr>
          <w:rFonts w:cs="Times New Roman"/>
        </w:rPr>
        <w:t>(млн. руб.)</w:t>
      </w:r>
    </w:p>
    <w:p w14:paraId="5D08DB3E" w14:textId="77777777" w:rsidR="00825164" w:rsidRPr="007F1170" w:rsidRDefault="00825164" w:rsidP="000135D8">
      <w:pPr>
        <w:ind w:firstLine="0"/>
        <w:rPr>
          <w:rFonts w:eastAsia="Times New Roman" w:cs="Times New Roman"/>
          <w:szCs w:val="24"/>
        </w:rPr>
      </w:pPr>
      <w:r w:rsidRPr="007F1170">
        <w:rPr>
          <w:noProof/>
        </w:rPr>
        <w:drawing>
          <wp:inline distT="0" distB="0" distL="0" distR="0" wp14:anchorId="16E3EFE8" wp14:editId="25481000">
            <wp:extent cx="6120130" cy="2612571"/>
            <wp:effectExtent l="0" t="0" r="13970" b="16510"/>
            <wp:docPr id="14" name="Диаграмма 14">
              <a:extLst xmlns:a="http://schemas.openxmlformats.org/drawingml/2006/main">
                <a:ext uri="{FF2B5EF4-FFF2-40B4-BE49-F238E27FC236}">
                  <a16:creationId xmlns:a16="http://schemas.microsoft.com/office/drawing/2014/main" id="{00000000-0008-0000-0200-0000011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E9D3E5" w14:textId="77777777" w:rsidR="00825164" w:rsidRPr="007F1170" w:rsidRDefault="00825164" w:rsidP="00B25386">
      <w:pPr>
        <w:spacing w:before="120"/>
        <w:ind w:firstLine="709"/>
        <w:rPr>
          <w:rFonts w:eastAsia="Times New Roman" w:cs="Times New Roman"/>
          <w:szCs w:val="24"/>
        </w:rPr>
      </w:pPr>
      <w:r w:rsidRPr="007F1170">
        <w:rPr>
          <w:rFonts w:eastAsia="Times New Roman" w:cs="Times New Roman"/>
          <w:szCs w:val="24"/>
        </w:rPr>
        <w:t>В отчетном периоде, как и в предыдущие периоды, сохранялась социальная направленность государственного бюджета и по-прежнему основным приоритетом являлось обеспечение ритмичного, своевременного и в полном объеме финансирование заработных плат, пенсий и пособий, медикаментов, продуктов питания и иных социальных обязательств, гарантированных государством.</w:t>
      </w:r>
    </w:p>
    <w:p w14:paraId="2072CE83" w14:textId="07DA6FA6" w:rsidR="00825164" w:rsidRPr="007F1170" w:rsidRDefault="00825164" w:rsidP="00F42DD4">
      <w:pPr>
        <w:ind w:firstLine="709"/>
        <w:rPr>
          <w:rFonts w:eastAsia="Times New Roman" w:cs="Times New Roman"/>
          <w:szCs w:val="24"/>
        </w:rPr>
      </w:pPr>
      <w:r w:rsidRPr="007F1170">
        <w:rPr>
          <w:rFonts w:eastAsia="Times New Roman" w:cs="Times New Roman"/>
          <w:szCs w:val="24"/>
        </w:rPr>
        <w:t xml:space="preserve">Расходы консолидированного бюджета за отчетный период составили </w:t>
      </w:r>
      <w:r w:rsidR="00B25386">
        <w:rPr>
          <w:rFonts w:eastAsia="Times New Roman" w:cs="Times New Roman"/>
          <w:szCs w:val="24"/>
        </w:rPr>
        <w:br/>
      </w:r>
      <w:r w:rsidRPr="007F1170">
        <w:rPr>
          <w:rFonts w:eastAsia="Times New Roman" w:cs="Times New Roman"/>
          <w:szCs w:val="24"/>
        </w:rPr>
        <w:t>6</w:t>
      </w:r>
      <w:r w:rsidR="00B25386">
        <w:rPr>
          <w:rFonts w:eastAsia="Times New Roman" w:cs="Times New Roman"/>
          <w:szCs w:val="24"/>
        </w:rPr>
        <w:t> </w:t>
      </w:r>
      <w:r w:rsidRPr="007F1170">
        <w:rPr>
          <w:rFonts w:eastAsia="Times New Roman" w:cs="Times New Roman"/>
          <w:szCs w:val="24"/>
        </w:rPr>
        <w:t>806</w:t>
      </w:r>
      <w:r w:rsidR="00B25386">
        <w:rPr>
          <w:rFonts w:eastAsia="Times New Roman" w:cs="Times New Roman"/>
          <w:szCs w:val="24"/>
        </w:rPr>
        <w:t> </w:t>
      </w:r>
      <w:r w:rsidRPr="007F1170">
        <w:rPr>
          <w:rFonts w:eastAsia="Times New Roman" w:cs="Times New Roman"/>
          <w:szCs w:val="24"/>
        </w:rPr>
        <w:t>328 513 руб., в том числе:</w:t>
      </w:r>
    </w:p>
    <w:p w14:paraId="6F6934A7" w14:textId="2BB205E3" w:rsidR="00825164" w:rsidRPr="007F1170" w:rsidRDefault="00825164" w:rsidP="00F42DD4">
      <w:pPr>
        <w:ind w:firstLine="709"/>
        <w:rPr>
          <w:rFonts w:eastAsia="Times New Roman" w:cs="Times New Roman"/>
          <w:szCs w:val="24"/>
        </w:rPr>
      </w:pPr>
      <w:r w:rsidRPr="007F1170">
        <w:rPr>
          <w:rFonts w:eastAsia="Times New Roman" w:cs="Times New Roman"/>
          <w:szCs w:val="24"/>
        </w:rPr>
        <w:t>- расходы республиканского бюджета в сумме</w:t>
      </w:r>
      <w:r w:rsidR="000B652C" w:rsidRPr="000B652C">
        <w:rPr>
          <w:rFonts w:eastAsia="Times New Roman" w:cs="Times New Roman"/>
          <w:szCs w:val="24"/>
        </w:rPr>
        <w:t xml:space="preserve"> </w:t>
      </w:r>
      <w:r w:rsidRPr="007F1170">
        <w:rPr>
          <w:rFonts w:eastAsia="Times New Roman" w:cs="Times New Roman"/>
          <w:szCs w:val="24"/>
        </w:rPr>
        <w:t>4</w:t>
      </w:r>
      <w:r w:rsidR="000B652C">
        <w:rPr>
          <w:rFonts w:eastAsia="Times New Roman" w:cs="Times New Roman"/>
          <w:szCs w:val="24"/>
          <w:lang w:val="en-US"/>
        </w:rPr>
        <w:t> </w:t>
      </w:r>
      <w:r w:rsidRPr="007F1170">
        <w:rPr>
          <w:rFonts w:eastAsia="Times New Roman" w:cs="Times New Roman"/>
          <w:szCs w:val="24"/>
        </w:rPr>
        <w:t>838</w:t>
      </w:r>
      <w:r w:rsidR="000B652C">
        <w:rPr>
          <w:rFonts w:eastAsia="Times New Roman" w:cs="Times New Roman"/>
          <w:szCs w:val="24"/>
          <w:lang w:val="en-US"/>
        </w:rPr>
        <w:t> </w:t>
      </w:r>
      <w:r w:rsidRPr="007F1170">
        <w:rPr>
          <w:rFonts w:eastAsia="Times New Roman" w:cs="Times New Roman"/>
          <w:szCs w:val="24"/>
        </w:rPr>
        <w:t>099 506 руб.,</w:t>
      </w:r>
    </w:p>
    <w:p w14:paraId="3215EC4C" w14:textId="1DB5AEDA" w:rsidR="00825164" w:rsidRPr="007F1170" w:rsidRDefault="00825164" w:rsidP="00F42DD4">
      <w:pPr>
        <w:ind w:firstLine="709"/>
        <w:rPr>
          <w:rFonts w:eastAsia="Times New Roman" w:cs="Times New Roman"/>
          <w:szCs w:val="24"/>
        </w:rPr>
      </w:pPr>
      <w:r w:rsidRPr="007F1170">
        <w:rPr>
          <w:rFonts w:eastAsia="Times New Roman" w:cs="Times New Roman"/>
          <w:szCs w:val="24"/>
        </w:rPr>
        <w:lastRenderedPageBreak/>
        <w:t>-  расходы местных бюджетов в целом в сумме</w:t>
      </w:r>
      <w:r w:rsidR="000B652C" w:rsidRPr="000B652C">
        <w:rPr>
          <w:rFonts w:eastAsia="Times New Roman" w:cs="Times New Roman"/>
          <w:szCs w:val="24"/>
        </w:rPr>
        <w:t xml:space="preserve"> </w:t>
      </w:r>
      <w:r w:rsidRPr="007F1170">
        <w:rPr>
          <w:rFonts w:eastAsia="Times New Roman" w:cs="Times New Roman"/>
          <w:szCs w:val="24"/>
        </w:rPr>
        <w:t>1</w:t>
      </w:r>
      <w:r w:rsidR="000B652C">
        <w:rPr>
          <w:rFonts w:eastAsia="Times New Roman" w:cs="Times New Roman"/>
          <w:szCs w:val="24"/>
          <w:lang w:val="en-US"/>
        </w:rPr>
        <w:t> </w:t>
      </w:r>
      <w:r w:rsidRPr="007F1170">
        <w:rPr>
          <w:rFonts w:eastAsia="Times New Roman" w:cs="Times New Roman"/>
          <w:szCs w:val="24"/>
        </w:rPr>
        <w:t>968</w:t>
      </w:r>
      <w:r w:rsidR="000B652C">
        <w:rPr>
          <w:rFonts w:eastAsia="Times New Roman" w:cs="Times New Roman"/>
          <w:szCs w:val="24"/>
          <w:lang w:val="en-US"/>
        </w:rPr>
        <w:t> </w:t>
      </w:r>
      <w:r w:rsidRPr="007F1170">
        <w:rPr>
          <w:rFonts w:eastAsia="Times New Roman" w:cs="Times New Roman"/>
          <w:szCs w:val="24"/>
        </w:rPr>
        <w:t>229 007 руб.</w:t>
      </w:r>
    </w:p>
    <w:bookmarkEnd w:id="0"/>
    <w:p w14:paraId="0E16DC61" w14:textId="5E01B411" w:rsidR="00825164" w:rsidRDefault="00825164" w:rsidP="00F42DD4">
      <w:pPr>
        <w:tabs>
          <w:tab w:val="left" w:pos="2760"/>
        </w:tabs>
        <w:ind w:firstLine="709"/>
        <w:rPr>
          <w:rFonts w:eastAsia="Times New Roman" w:cs="Times New Roman"/>
          <w:szCs w:val="24"/>
        </w:rPr>
      </w:pPr>
      <w:r w:rsidRPr="007F1170">
        <w:rPr>
          <w:rFonts w:eastAsia="Times New Roman" w:cs="Times New Roman"/>
          <w:szCs w:val="24"/>
        </w:rPr>
        <w:t xml:space="preserve">Для сопоставимости отчетных данных и в целях исключения двойного счета, при анализе фактически произведенных расходов консолидированного бюджета </w:t>
      </w:r>
      <w:r w:rsidR="000B652C">
        <w:rPr>
          <w:rFonts w:eastAsia="Times New Roman" w:cs="Times New Roman"/>
          <w:szCs w:val="24"/>
        </w:rPr>
        <w:br/>
      </w:r>
      <w:r w:rsidRPr="007F1170">
        <w:rPr>
          <w:rFonts w:eastAsia="Times New Roman" w:cs="Times New Roman"/>
          <w:szCs w:val="24"/>
        </w:rPr>
        <w:t>за 2021-2023 год</w:t>
      </w:r>
      <w:r>
        <w:rPr>
          <w:rFonts w:eastAsia="Times New Roman" w:cs="Times New Roman"/>
          <w:szCs w:val="24"/>
        </w:rPr>
        <w:t>ы</w:t>
      </w:r>
      <w:r w:rsidRPr="007F1170">
        <w:rPr>
          <w:rFonts w:eastAsia="Times New Roman" w:cs="Times New Roman"/>
          <w:szCs w:val="24"/>
        </w:rPr>
        <w:t xml:space="preserve"> были исключены расходы безвозмездной финансовой (гуманитарной) помощи Российской Федерации, единовременной финансовой помощи получателям пенсий или пожизненного содержания, расходы безвозмездной помощи Российской Федерации сельскохозяйственным товаропроизводителям Приднестровской Молдавской Республики, понесшим существенные финансовые потери (убытки) в результате неблагоприятных погодных условий, субсидии местным бюджетам на исполнение программ развития дорожной отрасли Приднестровской Молдавской Республики, дотации (трансферты) местным бюджетам городов и районов на обеспечение социальных обязательств, субсидии на осуществление городом Тирасполь функций столицы,</w:t>
      </w:r>
      <w:r w:rsidRPr="007F1170">
        <w:t xml:space="preserve"> </w:t>
      </w:r>
      <w:r w:rsidRPr="007F1170">
        <w:rPr>
          <w:rFonts w:eastAsia="Times New Roman" w:cs="Times New Roman"/>
          <w:szCs w:val="24"/>
        </w:rPr>
        <w:t>субсидии на содержание и благоустройство исторического военно-мемориального комплекса «Бендерская крепость» и парка им. Александра Невского городу Бендеры, Субсидии на содержание МК «Кицканский плацдарм», расходы Фонда поддержки территорий городов и районов Приднестровской Молдавской Республики, расходы на строительство 1-го этапа третьей очереди полигона твердых бытовых отходов в районе села Малаешты Григориопольского района, возврат кредитов по внутреннему долгу</w:t>
      </w:r>
      <w:r>
        <w:rPr>
          <w:rFonts w:eastAsia="Times New Roman" w:cs="Times New Roman"/>
          <w:szCs w:val="24"/>
        </w:rPr>
        <w:t xml:space="preserve">, расходы на </w:t>
      </w:r>
      <w:r w:rsidRPr="0037035A">
        <w:rPr>
          <w:rFonts w:eastAsia="Times New Roman" w:cs="Times New Roman"/>
          <w:szCs w:val="24"/>
        </w:rPr>
        <w:t>единовременн</w:t>
      </w:r>
      <w:r>
        <w:rPr>
          <w:rFonts w:eastAsia="Times New Roman" w:cs="Times New Roman"/>
          <w:szCs w:val="24"/>
        </w:rPr>
        <w:t>ую</w:t>
      </w:r>
      <w:r w:rsidRPr="0037035A">
        <w:rPr>
          <w:rFonts w:eastAsia="Times New Roman" w:cs="Times New Roman"/>
          <w:szCs w:val="24"/>
        </w:rPr>
        <w:t xml:space="preserve"> финансов</w:t>
      </w:r>
      <w:r>
        <w:rPr>
          <w:rFonts w:eastAsia="Times New Roman" w:cs="Times New Roman"/>
          <w:szCs w:val="24"/>
        </w:rPr>
        <w:t>ую</w:t>
      </w:r>
      <w:r w:rsidRPr="0037035A">
        <w:rPr>
          <w:rFonts w:eastAsia="Times New Roman" w:cs="Times New Roman"/>
          <w:szCs w:val="24"/>
        </w:rPr>
        <w:t xml:space="preserve"> (материальн</w:t>
      </w:r>
      <w:r>
        <w:rPr>
          <w:rFonts w:eastAsia="Times New Roman" w:cs="Times New Roman"/>
          <w:szCs w:val="24"/>
        </w:rPr>
        <w:t>ую</w:t>
      </w:r>
      <w:r w:rsidRPr="0037035A">
        <w:rPr>
          <w:rFonts w:eastAsia="Times New Roman" w:cs="Times New Roman"/>
          <w:szCs w:val="24"/>
        </w:rPr>
        <w:t>) помощ</w:t>
      </w:r>
      <w:r>
        <w:rPr>
          <w:rFonts w:eastAsia="Times New Roman" w:cs="Times New Roman"/>
          <w:szCs w:val="24"/>
        </w:rPr>
        <w:t>ь</w:t>
      </w:r>
      <w:r w:rsidRPr="0037035A">
        <w:rPr>
          <w:rFonts w:eastAsia="Times New Roman" w:cs="Times New Roman"/>
          <w:szCs w:val="24"/>
        </w:rPr>
        <w:t xml:space="preserve"> родителям (иным законным представителям) обучающи</w:t>
      </w:r>
      <w:r>
        <w:rPr>
          <w:rFonts w:eastAsia="Times New Roman" w:cs="Times New Roman"/>
          <w:szCs w:val="24"/>
        </w:rPr>
        <w:t>м</w:t>
      </w:r>
      <w:r w:rsidRPr="0037035A">
        <w:rPr>
          <w:rFonts w:eastAsia="Times New Roman" w:cs="Times New Roman"/>
          <w:szCs w:val="24"/>
        </w:rPr>
        <w:t>ся первого класса организаций образования, реализующих основную образовательную программу начального общего образования</w:t>
      </w:r>
      <w:r>
        <w:rPr>
          <w:rFonts w:eastAsia="Times New Roman" w:cs="Times New Roman"/>
          <w:szCs w:val="24"/>
        </w:rPr>
        <w:t xml:space="preserve">, </w:t>
      </w:r>
      <w:r w:rsidRPr="00C21FB7">
        <w:rPr>
          <w:rFonts w:eastAsia="Times New Roman" w:cs="Times New Roman"/>
          <w:szCs w:val="24"/>
        </w:rPr>
        <w:t>выплаты кредиторам первой и второй очереди, перед которыми юридическое лицо, осуществлявшее деятельность в области точного литейного машиностроения машиностроительной отрасли экономики Приднестровской Молдавской Республики</w:t>
      </w:r>
      <w:r>
        <w:rPr>
          <w:rFonts w:eastAsia="Times New Roman" w:cs="Times New Roman"/>
          <w:szCs w:val="24"/>
        </w:rPr>
        <w:t xml:space="preserve">, расходы, произведенные за счет доходов, </w:t>
      </w:r>
      <w:r w:rsidRPr="007F1170">
        <w:rPr>
          <w:rFonts w:eastAsia="Times New Roman" w:cs="Times New Roman"/>
          <w:szCs w:val="24"/>
        </w:rPr>
        <w:t>носящи</w:t>
      </w:r>
      <w:r>
        <w:rPr>
          <w:rFonts w:eastAsia="Times New Roman" w:cs="Times New Roman"/>
          <w:szCs w:val="24"/>
        </w:rPr>
        <w:t>х</w:t>
      </w:r>
      <w:r w:rsidRPr="007F1170">
        <w:rPr>
          <w:rFonts w:eastAsia="Times New Roman" w:cs="Times New Roman"/>
          <w:szCs w:val="24"/>
        </w:rPr>
        <w:t xml:space="preserve"> нерегулярный характер</w:t>
      </w:r>
      <w:r>
        <w:rPr>
          <w:rFonts w:eastAsia="Times New Roman" w:cs="Times New Roman"/>
          <w:szCs w:val="24"/>
        </w:rPr>
        <w:t xml:space="preserve">, расходы </w:t>
      </w:r>
      <w:r w:rsidRPr="00C21FB7">
        <w:rPr>
          <w:rFonts w:eastAsia="Times New Roman" w:cs="Times New Roman"/>
          <w:szCs w:val="24"/>
        </w:rPr>
        <w:t>на погашение задолженности дорожных предприятий перед ГУП «Дубоссарская ГЭС»</w:t>
      </w:r>
      <w:r>
        <w:rPr>
          <w:rFonts w:eastAsia="Times New Roman" w:cs="Times New Roman"/>
          <w:szCs w:val="24"/>
        </w:rPr>
        <w:t>, расходы на техническое обслуживание и ремонт сетей, а также оборудование уличного освещения автомобильных дорог общего пользования, находящихся на балансе ГУП «ЕРЭС».</w:t>
      </w:r>
    </w:p>
    <w:p w14:paraId="1E1134A1" w14:textId="4A5BCEAA" w:rsidR="00825164" w:rsidRPr="00AD1314" w:rsidRDefault="00825164" w:rsidP="00F42DD4">
      <w:pPr>
        <w:tabs>
          <w:tab w:val="left" w:pos="2760"/>
        </w:tabs>
        <w:ind w:firstLine="709"/>
        <w:rPr>
          <w:rFonts w:eastAsia="Times New Roman" w:cs="Times New Roman"/>
          <w:szCs w:val="24"/>
        </w:rPr>
      </w:pPr>
      <w:r w:rsidRPr="007F1170">
        <w:rPr>
          <w:rFonts w:eastAsia="Times New Roman" w:cs="Times New Roman"/>
          <w:szCs w:val="24"/>
        </w:rPr>
        <w:t xml:space="preserve">Таким образом, расходы консолидированного бюджета без указанных выше показателей </w:t>
      </w:r>
      <w:r w:rsidRPr="00AD1314">
        <w:rPr>
          <w:rFonts w:eastAsia="Times New Roman" w:cs="Times New Roman"/>
          <w:szCs w:val="24"/>
        </w:rPr>
        <w:t xml:space="preserve">составили за 2021 год </w:t>
      </w:r>
      <w:r w:rsidRPr="00AD1314">
        <w:rPr>
          <w:rFonts w:cs="Times New Roman"/>
          <w:bCs/>
          <w:szCs w:val="24"/>
        </w:rPr>
        <w:t>5</w:t>
      </w:r>
      <w:r w:rsidR="000B652C" w:rsidRPr="00AD1314">
        <w:rPr>
          <w:rFonts w:cs="Times New Roman"/>
          <w:bCs/>
          <w:szCs w:val="24"/>
        </w:rPr>
        <w:t> </w:t>
      </w:r>
      <w:r w:rsidRPr="00AD1314">
        <w:rPr>
          <w:rFonts w:cs="Times New Roman"/>
          <w:bCs/>
          <w:szCs w:val="24"/>
        </w:rPr>
        <w:t>193</w:t>
      </w:r>
      <w:r w:rsidR="000B652C" w:rsidRPr="00AD1314">
        <w:rPr>
          <w:rFonts w:cs="Times New Roman"/>
          <w:bCs/>
          <w:szCs w:val="24"/>
          <w:lang w:val="en-US"/>
        </w:rPr>
        <w:t> </w:t>
      </w:r>
      <w:r w:rsidRPr="00AD1314">
        <w:rPr>
          <w:rFonts w:cs="Times New Roman"/>
          <w:bCs/>
          <w:szCs w:val="24"/>
        </w:rPr>
        <w:t xml:space="preserve">340 203 </w:t>
      </w:r>
      <w:r w:rsidRPr="00AD1314">
        <w:rPr>
          <w:rFonts w:eastAsia="Times New Roman" w:cs="Times New Roman"/>
          <w:szCs w:val="24"/>
        </w:rPr>
        <w:t xml:space="preserve">руб., за 2022 год – </w:t>
      </w:r>
      <w:r w:rsidRPr="00AD1314">
        <w:rPr>
          <w:rFonts w:eastAsia="Times New Roman" w:cs="Times New Roman"/>
          <w:bCs/>
          <w:szCs w:val="24"/>
        </w:rPr>
        <w:t>5</w:t>
      </w:r>
      <w:r w:rsidR="000B652C" w:rsidRPr="00AD1314">
        <w:rPr>
          <w:rFonts w:eastAsia="Times New Roman" w:cs="Times New Roman"/>
          <w:bCs/>
          <w:szCs w:val="24"/>
          <w:lang w:val="en-US"/>
        </w:rPr>
        <w:t> </w:t>
      </w:r>
      <w:r w:rsidRPr="00AD1314">
        <w:rPr>
          <w:rFonts w:eastAsia="Times New Roman" w:cs="Times New Roman"/>
          <w:bCs/>
          <w:szCs w:val="24"/>
        </w:rPr>
        <w:t>266</w:t>
      </w:r>
      <w:r w:rsidR="000B652C" w:rsidRPr="00AD1314">
        <w:rPr>
          <w:rFonts w:eastAsia="Times New Roman" w:cs="Times New Roman"/>
          <w:bCs/>
          <w:szCs w:val="24"/>
          <w:lang w:val="en-US"/>
        </w:rPr>
        <w:t> </w:t>
      </w:r>
      <w:r w:rsidRPr="00AD1314">
        <w:rPr>
          <w:rFonts w:eastAsia="Times New Roman" w:cs="Times New Roman"/>
          <w:bCs/>
          <w:szCs w:val="24"/>
        </w:rPr>
        <w:t xml:space="preserve">489 909 </w:t>
      </w:r>
      <w:r w:rsidRPr="00AD1314">
        <w:rPr>
          <w:rFonts w:eastAsia="Times New Roman" w:cs="Times New Roman"/>
          <w:szCs w:val="24"/>
        </w:rPr>
        <w:t xml:space="preserve">руб., </w:t>
      </w:r>
      <w:r w:rsidR="000B652C" w:rsidRPr="00AD1314">
        <w:rPr>
          <w:rFonts w:eastAsia="Times New Roman" w:cs="Times New Roman"/>
          <w:szCs w:val="24"/>
        </w:rPr>
        <w:br/>
      </w:r>
      <w:r w:rsidRPr="00AD1314">
        <w:rPr>
          <w:rFonts w:eastAsia="Times New Roman" w:cs="Times New Roman"/>
          <w:szCs w:val="24"/>
        </w:rPr>
        <w:t xml:space="preserve">за 2023 год – </w:t>
      </w:r>
      <w:r w:rsidR="00E860CB" w:rsidRPr="00AD1314">
        <w:rPr>
          <w:rFonts w:eastAsia="Times New Roman" w:cs="Times New Roman"/>
          <w:bCs/>
          <w:szCs w:val="24"/>
        </w:rPr>
        <w:t xml:space="preserve">6 008 938 259 </w:t>
      </w:r>
      <w:r w:rsidRPr="00AD1314">
        <w:rPr>
          <w:rFonts w:eastAsia="Times New Roman" w:cs="Times New Roman"/>
          <w:szCs w:val="24"/>
        </w:rPr>
        <w:t>руб.</w:t>
      </w:r>
    </w:p>
    <w:p w14:paraId="151CD198" w14:textId="77F25D57" w:rsidR="00825164" w:rsidRPr="00AD1314" w:rsidRDefault="00825164" w:rsidP="00F42DD4">
      <w:pPr>
        <w:ind w:firstLine="709"/>
        <w:rPr>
          <w:rFonts w:eastAsia="Times New Roman" w:cs="Times New Roman"/>
          <w:szCs w:val="24"/>
        </w:rPr>
      </w:pPr>
      <w:r w:rsidRPr="00AD1314">
        <w:rPr>
          <w:rFonts w:eastAsia="Times New Roman" w:cs="Times New Roman"/>
          <w:szCs w:val="24"/>
        </w:rPr>
        <w:t>Уточненный план лимитов финансирования без учета средств, исключенных для сопоставимости данных, за 2023 год исполнен на уровне 87,</w:t>
      </w:r>
      <w:r w:rsidR="00E860CB" w:rsidRPr="00AD1314">
        <w:rPr>
          <w:rFonts w:eastAsia="Times New Roman" w:cs="Times New Roman"/>
          <w:szCs w:val="24"/>
        </w:rPr>
        <w:t>7</w:t>
      </w:r>
      <w:r w:rsidRPr="00AD1314">
        <w:rPr>
          <w:rFonts w:eastAsia="Times New Roman" w:cs="Times New Roman"/>
          <w:szCs w:val="24"/>
        </w:rPr>
        <w:t xml:space="preserve"> %, для сравнения в 2022 году – на 91 %, в 2021 году – на 93 %.</w:t>
      </w:r>
    </w:p>
    <w:p w14:paraId="0DA1642D" w14:textId="0355A468" w:rsidR="00825164" w:rsidRDefault="00825164" w:rsidP="00F42DD4">
      <w:pPr>
        <w:ind w:firstLine="709"/>
        <w:rPr>
          <w:rFonts w:eastAsia="Times New Roman" w:cs="Times New Roman"/>
          <w:szCs w:val="24"/>
        </w:rPr>
      </w:pPr>
      <w:r w:rsidRPr="00AD1314">
        <w:rPr>
          <w:rFonts w:eastAsia="Times New Roman" w:cs="Times New Roman"/>
          <w:szCs w:val="24"/>
        </w:rPr>
        <w:t xml:space="preserve">Динамика расходов республиканского, местного, консолидированного бюджетов </w:t>
      </w:r>
      <w:r w:rsidRPr="00AD1314">
        <w:rPr>
          <w:rFonts w:eastAsia="Times New Roman" w:cs="Times New Roman"/>
          <w:szCs w:val="24"/>
        </w:rPr>
        <w:br/>
        <w:t>за 2021-2023 годы (без учета средств, носящих несистематический характер) представлена на диаграмме</w:t>
      </w:r>
      <w:r w:rsidR="00B25386" w:rsidRPr="00AD1314">
        <w:rPr>
          <w:rFonts w:eastAsia="Times New Roman" w:cs="Times New Roman"/>
          <w:szCs w:val="24"/>
        </w:rPr>
        <w:t> </w:t>
      </w:r>
      <w:r w:rsidRPr="00AD1314">
        <w:rPr>
          <w:rFonts w:eastAsia="Times New Roman" w:cs="Times New Roman"/>
          <w:szCs w:val="24"/>
        </w:rPr>
        <w:t>№</w:t>
      </w:r>
      <w:r w:rsidR="00B25386" w:rsidRPr="00AD1314">
        <w:rPr>
          <w:rFonts w:eastAsia="Times New Roman" w:cs="Times New Roman"/>
          <w:szCs w:val="24"/>
        </w:rPr>
        <w:t> </w:t>
      </w:r>
      <w:r w:rsidRPr="00AD1314">
        <w:rPr>
          <w:rFonts w:eastAsia="Times New Roman" w:cs="Times New Roman"/>
          <w:szCs w:val="24"/>
        </w:rPr>
        <w:t>4.</w:t>
      </w:r>
    </w:p>
    <w:p w14:paraId="5A4FBD7E" w14:textId="77777777" w:rsidR="00825164" w:rsidRPr="007F1170" w:rsidRDefault="00825164" w:rsidP="00825164">
      <w:pPr>
        <w:ind w:firstLine="709"/>
        <w:jc w:val="right"/>
        <w:rPr>
          <w:rFonts w:cs="Times New Roman"/>
          <w:szCs w:val="24"/>
        </w:rPr>
      </w:pPr>
      <w:r w:rsidRPr="00C010D9">
        <w:rPr>
          <w:rFonts w:cs="Times New Roman"/>
          <w:szCs w:val="24"/>
        </w:rPr>
        <w:t>Диаграмма № 4</w:t>
      </w:r>
      <w:r w:rsidRPr="007F1170">
        <w:rPr>
          <w:rFonts w:cs="Times New Roman"/>
          <w:szCs w:val="24"/>
        </w:rPr>
        <w:t xml:space="preserve"> </w:t>
      </w:r>
      <w:r w:rsidRPr="007F1170">
        <w:rPr>
          <w:rFonts w:cs="Times New Roman"/>
          <w:szCs w:val="24"/>
        </w:rPr>
        <w:br/>
        <w:t>(млн. руб.)</w:t>
      </w:r>
    </w:p>
    <w:p w14:paraId="402564C3" w14:textId="13FA0385" w:rsidR="00825164" w:rsidRPr="007F1170" w:rsidRDefault="00E860CB" w:rsidP="00825164">
      <w:pPr>
        <w:rPr>
          <w:rFonts w:cs="Times New Roman"/>
          <w:szCs w:val="24"/>
        </w:rPr>
      </w:pPr>
      <w:r>
        <w:rPr>
          <w:noProof/>
        </w:rPr>
        <w:drawing>
          <wp:inline distT="0" distB="0" distL="0" distR="0" wp14:anchorId="7965C261" wp14:editId="2727748F">
            <wp:extent cx="5941060" cy="2734962"/>
            <wp:effectExtent l="0" t="0" r="2540" b="8255"/>
            <wp:docPr id="18" name="Диаграмма 18">
              <a:extLst xmlns:a="http://schemas.openxmlformats.org/drawingml/2006/main">
                <a:ext uri="{FF2B5EF4-FFF2-40B4-BE49-F238E27FC236}">
                  <a16:creationId xmlns:a16="http://schemas.microsoft.com/office/drawing/2014/main" id="{00000000-0008-0000-05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827B26" w14:textId="60D9924C" w:rsidR="00825164" w:rsidRPr="007F1170" w:rsidRDefault="00825164" w:rsidP="00C010D9">
      <w:pPr>
        <w:spacing w:before="120"/>
        <w:ind w:firstLine="709"/>
        <w:rPr>
          <w:rFonts w:eastAsia="Times New Roman" w:cs="Times New Roman"/>
          <w:szCs w:val="24"/>
        </w:rPr>
      </w:pPr>
      <w:r w:rsidRPr="007F1170">
        <w:rPr>
          <w:rFonts w:eastAsia="Times New Roman" w:cs="Times New Roman"/>
          <w:szCs w:val="24"/>
        </w:rPr>
        <w:lastRenderedPageBreak/>
        <w:t xml:space="preserve">Структура фактически произведенных расходов консолидированного бюджета в разрезе основных разделов бюджетной классификации расходов представлена на </w:t>
      </w:r>
      <w:r w:rsidRPr="000135D8">
        <w:rPr>
          <w:rFonts w:eastAsia="Times New Roman" w:cs="Times New Roman"/>
          <w:szCs w:val="24"/>
        </w:rPr>
        <w:t>диаграмме №5.</w:t>
      </w:r>
      <w:r w:rsidRPr="007F1170">
        <w:rPr>
          <w:rFonts w:eastAsia="Times New Roman" w:cs="Times New Roman"/>
          <w:szCs w:val="24"/>
        </w:rPr>
        <w:t xml:space="preserve"> </w:t>
      </w:r>
    </w:p>
    <w:p w14:paraId="73A22003" w14:textId="0790CAAE" w:rsidR="00A119B5" w:rsidRPr="000135D8" w:rsidRDefault="00825164" w:rsidP="00825164">
      <w:pPr>
        <w:ind w:firstLine="709"/>
        <w:jc w:val="right"/>
        <w:rPr>
          <w:rFonts w:eastAsia="Times New Roman" w:cs="Times New Roman"/>
          <w:szCs w:val="24"/>
        </w:rPr>
      </w:pPr>
      <w:r w:rsidRPr="000135D8">
        <w:rPr>
          <w:rFonts w:eastAsia="Times New Roman" w:cs="Times New Roman"/>
          <w:szCs w:val="24"/>
        </w:rPr>
        <w:t>Диаграмма №</w:t>
      </w:r>
      <w:r w:rsidR="00B25386" w:rsidRPr="000135D8">
        <w:rPr>
          <w:rFonts w:eastAsia="Times New Roman" w:cs="Times New Roman"/>
          <w:szCs w:val="24"/>
        </w:rPr>
        <w:t xml:space="preserve"> </w:t>
      </w:r>
      <w:r w:rsidR="00A119B5" w:rsidRPr="000135D8">
        <w:rPr>
          <w:rFonts w:eastAsia="Times New Roman" w:cs="Times New Roman"/>
          <w:szCs w:val="24"/>
        </w:rPr>
        <w:t>5,</w:t>
      </w:r>
    </w:p>
    <w:p w14:paraId="31BB2C7C" w14:textId="4069E464" w:rsidR="00825164" w:rsidRPr="007F1170" w:rsidRDefault="00A119B5" w:rsidP="00825164">
      <w:pPr>
        <w:ind w:firstLine="709"/>
        <w:jc w:val="right"/>
        <w:rPr>
          <w:rFonts w:eastAsia="Times New Roman" w:cs="Times New Roman"/>
          <w:szCs w:val="24"/>
        </w:rPr>
      </w:pPr>
      <w:r w:rsidRPr="000135D8">
        <w:rPr>
          <w:rFonts w:eastAsia="Times New Roman" w:cs="Times New Roman"/>
          <w:szCs w:val="24"/>
        </w:rPr>
        <w:t>(</w:t>
      </w:r>
      <w:r w:rsidR="00825164" w:rsidRPr="000135D8">
        <w:rPr>
          <w:rFonts w:eastAsia="Times New Roman" w:cs="Times New Roman"/>
          <w:szCs w:val="24"/>
        </w:rPr>
        <w:t>%)</w:t>
      </w:r>
      <w:r w:rsidR="00825164" w:rsidRPr="007F1170">
        <w:rPr>
          <w:rFonts w:eastAsia="Times New Roman" w:cs="Times New Roman"/>
          <w:szCs w:val="24"/>
        </w:rPr>
        <w:t xml:space="preserve"> </w:t>
      </w:r>
    </w:p>
    <w:p w14:paraId="74A6560E" w14:textId="77777777" w:rsidR="00825164" w:rsidRPr="007F1170" w:rsidRDefault="00825164" w:rsidP="000135D8">
      <w:pPr>
        <w:tabs>
          <w:tab w:val="left" w:pos="426"/>
        </w:tabs>
        <w:ind w:firstLine="0"/>
        <w:rPr>
          <w:rFonts w:eastAsia="Times New Roman" w:cs="Times New Roman"/>
          <w:szCs w:val="24"/>
        </w:rPr>
      </w:pPr>
      <w:r w:rsidRPr="007F1170">
        <w:rPr>
          <w:noProof/>
        </w:rPr>
        <w:drawing>
          <wp:inline distT="0" distB="0" distL="0" distR="0" wp14:anchorId="3D405CEE" wp14:editId="652577E8">
            <wp:extent cx="5727212" cy="4000500"/>
            <wp:effectExtent l="57150" t="0" r="64135" b="114300"/>
            <wp:docPr id="4" name="Диаграмма 4">
              <a:extLst xmlns:a="http://schemas.openxmlformats.org/drawingml/2006/main">
                <a:ext uri="{FF2B5EF4-FFF2-40B4-BE49-F238E27FC236}">
                  <a16:creationId xmlns:a16="http://schemas.microsoft.com/office/drawing/2014/main" id="{00000000-0008-0000-0600-0000013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4E1280" w14:textId="77777777" w:rsidR="00825164" w:rsidRPr="007F1170" w:rsidRDefault="00825164" w:rsidP="000135D8">
      <w:pPr>
        <w:spacing w:before="120"/>
        <w:ind w:firstLine="709"/>
        <w:rPr>
          <w:rFonts w:eastAsia="Times New Roman" w:cs="Times New Roman"/>
          <w:szCs w:val="24"/>
        </w:rPr>
      </w:pPr>
      <w:bookmarkStart w:id="1" w:name="_Hlk69212124"/>
      <w:r w:rsidRPr="007F1170">
        <w:rPr>
          <w:rFonts w:eastAsia="Times New Roman" w:cs="Times New Roman"/>
          <w:szCs w:val="24"/>
        </w:rPr>
        <w:t xml:space="preserve">Представленная структура расходов консолидированного бюджета свидетельствует о приоритетности финансирования следующих отраслей: </w:t>
      </w:r>
    </w:p>
    <w:p w14:paraId="492891AA" w14:textId="6CC0305C" w:rsidR="00825164" w:rsidRPr="007F1170" w:rsidRDefault="00825164" w:rsidP="000135D8">
      <w:pPr>
        <w:ind w:firstLine="709"/>
        <w:rPr>
          <w:rFonts w:eastAsia="Times New Roman" w:cs="Times New Roman"/>
          <w:szCs w:val="24"/>
        </w:rPr>
      </w:pPr>
      <w:r w:rsidRPr="007F1170">
        <w:rPr>
          <w:rFonts w:eastAsia="Times New Roman" w:cs="Times New Roman"/>
          <w:szCs w:val="24"/>
        </w:rPr>
        <w:t>- системы образования в сумме 1 355</w:t>
      </w:r>
      <w:r w:rsidR="00903242">
        <w:rPr>
          <w:rFonts w:eastAsia="Times New Roman" w:cs="Times New Roman"/>
          <w:szCs w:val="24"/>
        </w:rPr>
        <w:t> </w:t>
      </w:r>
      <w:r w:rsidRPr="007F1170">
        <w:rPr>
          <w:rFonts w:eastAsia="Times New Roman" w:cs="Times New Roman"/>
          <w:szCs w:val="24"/>
        </w:rPr>
        <w:t>656</w:t>
      </w:r>
      <w:r w:rsidR="00903242">
        <w:rPr>
          <w:rFonts w:eastAsia="Times New Roman" w:cs="Times New Roman"/>
          <w:szCs w:val="24"/>
          <w:lang w:val="en-US"/>
        </w:rPr>
        <w:t> </w:t>
      </w:r>
      <w:r w:rsidRPr="007F1170">
        <w:rPr>
          <w:rFonts w:eastAsia="Times New Roman" w:cs="Times New Roman"/>
          <w:szCs w:val="24"/>
        </w:rPr>
        <w:t>300 руб. (21,6 %);</w:t>
      </w:r>
    </w:p>
    <w:p w14:paraId="34690671" w14:textId="6E71D2DC" w:rsidR="00825164" w:rsidRPr="007F1170" w:rsidRDefault="00825164" w:rsidP="000135D8">
      <w:pPr>
        <w:ind w:firstLine="709"/>
        <w:rPr>
          <w:rFonts w:eastAsia="Times New Roman" w:cs="Times New Roman"/>
          <w:szCs w:val="24"/>
        </w:rPr>
      </w:pPr>
      <w:r w:rsidRPr="007F1170">
        <w:rPr>
          <w:rFonts w:eastAsia="Times New Roman" w:cs="Times New Roman"/>
          <w:szCs w:val="24"/>
        </w:rPr>
        <w:t>- целевых бюджетных фондов в сумме 797</w:t>
      </w:r>
      <w:r w:rsidR="00903242">
        <w:rPr>
          <w:rFonts w:eastAsia="Times New Roman" w:cs="Times New Roman"/>
          <w:szCs w:val="24"/>
        </w:rPr>
        <w:t> </w:t>
      </w:r>
      <w:r w:rsidRPr="007F1170">
        <w:rPr>
          <w:rFonts w:eastAsia="Times New Roman" w:cs="Times New Roman"/>
          <w:szCs w:val="24"/>
        </w:rPr>
        <w:t>743</w:t>
      </w:r>
      <w:r w:rsidR="00903242">
        <w:rPr>
          <w:rFonts w:eastAsia="Times New Roman" w:cs="Times New Roman"/>
          <w:szCs w:val="24"/>
          <w:lang w:val="en-US"/>
        </w:rPr>
        <w:t> </w:t>
      </w:r>
      <w:r w:rsidRPr="007F1170">
        <w:rPr>
          <w:rFonts w:eastAsia="Times New Roman" w:cs="Times New Roman"/>
          <w:szCs w:val="24"/>
        </w:rPr>
        <w:t>760 руб. (12,7 %)</w:t>
      </w:r>
      <w:r>
        <w:rPr>
          <w:rFonts w:eastAsia="Times New Roman" w:cs="Times New Roman"/>
          <w:szCs w:val="24"/>
        </w:rPr>
        <w:t>;</w:t>
      </w:r>
    </w:p>
    <w:p w14:paraId="3C28F52B" w14:textId="36A640CF" w:rsidR="00825164" w:rsidRPr="007F1170" w:rsidRDefault="00825164" w:rsidP="000135D8">
      <w:pPr>
        <w:ind w:firstLine="709"/>
        <w:rPr>
          <w:rFonts w:eastAsia="Times New Roman" w:cs="Times New Roman"/>
          <w:szCs w:val="24"/>
        </w:rPr>
      </w:pPr>
      <w:r w:rsidRPr="007F1170">
        <w:rPr>
          <w:rFonts w:eastAsia="Times New Roman" w:cs="Times New Roman"/>
          <w:szCs w:val="24"/>
        </w:rPr>
        <w:t xml:space="preserve">- системы </w:t>
      </w:r>
      <w:r w:rsidRPr="007F1170">
        <w:rPr>
          <w:rFonts w:eastAsia="Times New Roman" w:cs="Times New Roman"/>
          <w:spacing w:val="-3"/>
          <w:szCs w:val="24"/>
        </w:rPr>
        <w:t xml:space="preserve">здравоохранения в </w:t>
      </w:r>
      <w:r w:rsidRPr="007F1170">
        <w:rPr>
          <w:rFonts w:eastAsia="Times New Roman" w:cs="Times New Roman"/>
          <w:szCs w:val="24"/>
        </w:rPr>
        <w:t>сумме 769</w:t>
      </w:r>
      <w:r w:rsidR="00903242">
        <w:rPr>
          <w:rFonts w:eastAsia="Times New Roman" w:cs="Times New Roman"/>
          <w:szCs w:val="24"/>
        </w:rPr>
        <w:t> </w:t>
      </w:r>
      <w:r w:rsidRPr="007F1170">
        <w:rPr>
          <w:rFonts w:eastAsia="Times New Roman" w:cs="Times New Roman"/>
          <w:szCs w:val="24"/>
        </w:rPr>
        <w:t>678</w:t>
      </w:r>
      <w:r w:rsidR="00903242">
        <w:rPr>
          <w:rFonts w:eastAsia="Times New Roman" w:cs="Times New Roman"/>
          <w:szCs w:val="24"/>
          <w:lang w:val="en-US"/>
        </w:rPr>
        <w:t> </w:t>
      </w:r>
      <w:r w:rsidRPr="007F1170">
        <w:rPr>
          <w:rFonts w:eastAsia="Times New Roman" w:cs="Times New Roman"/>
          <w:szCs w:val="24"/>
        </w:rPr>
        <w:t>958 руб. (12,2 %);</w:t>
      </w:r>
    </w:p>
    <w:p w14:paraId="0A523D7A" w14:textId="121B211A" w:rsidR="00825164" w:rsidRPr="007F1170" w:rsidRDefault="00825164" w:rsidP="000135D8">
      <w:pPr>
        <w:ind w:firstLine="709"/>
        <w:rPr>
          <w:rFonts w:eastAsia="Times New Roman" w:cs="Times New Roman"/>
          <w:szCs w:val="24"/>
        </w:rPr>
      </w:pPr>
      <w:r w:rsidRPr="007F1170">
        <w:rPr>
          <w:rFonts w:eastAsia="Times New Roman" w:cs="Times New Roman"/>
          <w:szCs w:val="24"/>
        </w:rPr>
        <w:t>- правоохранительной деятельности в сумме 753</w:t>
      </w:r>
      <w:r w:rsidR="00903242">
        <w:rPr>
          <w:rFonts w:eastAsia="Times New Roman" w:cs="Times New Roman"/>
          <w:szCs w:val="24"/>
        </w:rPr>
        <w:t> </w:t>
      </w:r>
      <w:r w:rsidRPr="007F1170">
        <w:rPr>
          <w:rFonts w:eastAsia="Times New Roman" w:cs="Times New Roman"/>
          <w:szCs w:val="24"/>
        </w:rPr>
        <w:t>310</w:t>
      </w:r>
      <w:r w:rsidR="00903242">
        <w:rPr>
          <w:rFonts w:eastAsia="Times New Roman" w:cs="Times New Roman"/>
          <w:szCs w:val="24"/>
          <w:lang w:val="en-US"/>
        </w:rPr>
        <w:t> </w:t>
      </w:r>
      <w:r w:rsidRPr="007F1170">
        <w:rPr>
          <w:rFonts w:eastAsia="Times New Roman" w:cs="Times New Roman"/>
          <w:szCs w:val="24"/>
        </w:rPr>
        <w:t>241 руб. (12,0 %);</w:t>
      </w:r>
    </w:p>
    <w:p w14:paraId="100D3668" w14:textId="425E8874" w:rsidR="00825164" w:rsidRPr="007F1170" w:rsidRDefault="00825164" w:rsidP="000135D8">
      <w:pPr>
        <w:ind w:firstLine="709"/>
        <w:rPr>
          <w:rFonts w:eastAsia="Times New Roman" w:cs="Times New Roman"/>
          <w:szCs w:val="24"/>
        </w:rPr>
      </w:pPr>
      <w:r w:rsidRPr="007F1170">
        <w:rPr>
          <w:rFonts w:eastAsia="Times New Roman" w:cs="Times New Roman"/>
          <w:szCs w:val="24"/>
        </w:rPr>
        <w:t>- социальной политики в сумме 636</w:t>
      </w:r>
      <w:r w:rsidR="00903242">
        <w:rPr>
          <w:rFonts w:eastAsia="Times New Roman" w:cs="Times New Roman"/>
          <w:szCs w:val="24"/>
        </w:rPr>
        <w:t> </w:t>
      </w:r>
      <w:r w:rsidRPr="007F1170">
        <w:rPr>
          <w:rFonts w:eastAsia="Times New Roman" w:cs="Times New Roman"/>
          <w:szCs w:val="24"/>
        </w:rPr>
        <w:t>313</w:t>
      </w:r>
      <w:r w:rsidR="00903242">
        <w:rPr>
          <w:rFonts w:eastAsia="Times New Roman" w:cs="Times New Roman"/>
          <w:szCs w:val="24"/>
          <w:lang w:val="en-US"/>
        </w:rPr>
        <w:t> </w:t>
      </w:r>
      <w:r w:rsidRPr="007F1170">
        <w:rPr>
          <w:rFonts w:eastAsia="Times New Roman" w:cs="Times New Roman"/>
          <w:szCs w:val="24"/>
        </w:rPr>
        <w:t>044 руб. (10,1 %).</w:t>
      </w:r>
    </w:p>
    <w:p w14:paraId="65ECF963" w14:textId="693271E3" w:rsidR="00825164" w:rsidRPr="007F1170" w:rsidRDefault="00825164" w:rsidP="000135D8">
      <w:pPr>
        <w:ind w:firstLine="709"/>
        <w:rPr>
          <w:rFonts w:eastAsia="Times New Roman" w:cs="Times New Roman"/>
          <w:szCs w:val="24"/>
        </w:rPr>
      </w:pPr>
      <w:r w:rsidRPr="007F1170">
        <w:rPr>
          <w:rFonts w:eastAsia="Times New Roman" w:cs="Times New Roman"/>
          <w:szCs w:val="24"/>
        </w:rPr>
        <w:t>При исполнении расходов республиканского и местных бюджетов, как и в прошлые периоды, сохранялась тенденция высокого уровня финансирования социально защищенных расходов. Их доля в структуре расходов консолидированного бюджета составила порядка 62,1%, на долю заработных плат приходится около 46,4 % всех расходов бюджета.</w:t>
      </w:r>
    </w:p>
    <w:bookmarkEnd w:id="1"/>
    <w:p w14:paraId="4F28415A" w14:textId="02D43941" w:rsidR="00825164" w:rsidRDefault="00825164" w:rsidP="000135D8">
      <w:pPr>
        <w:ind w:firstLine="709"/>
        <w:rPr>
          <w:rFonts w:eastAsia="Times New Roman" w:cs="Times New Roman"/>
          <w:szCs w:val="24"/>
        </w:rPr>
      </w:pPr>
      <w:r w:rsidRPr="00173C74">
        <w:rPr>
          <w:rFonts w:eastAsia="Times New Roman" w:cs="Times New Roman"/>
          <w:szCs w:val="24"/>
        </w:rPr>
        <w:t xml:space="preserve">В </w:t>
      </w:r>
      <w:r w:rsidR="00C010D9" w:rsidRPr="00173C74">
        <w:rPr>
          <w:rFonts w:eastAsia="Times New Roman" w:cs="Times New Roman"/>
          <w:szCs w:val="24"/>
        </w:rPr>
        <w:t>т</w:t>
      </w:r>
      <w:r w:rsidRPr="00173C74">
        <w:rPr>
          <w:rFonts w:eastAsia="Times New Roman" w:cs="Times New Roman"/>
          <w:szCs w:val="24"/>
        </w:rPr>
        <w:t>аблице</w:t>
      </w:r>
      <w:r w:rsidR="00C010D9" w:rsidRPr="00173C74">
        <w:rPr>
          <w:rFonts w:eastAsia="Times New Roman" w:cs="Times New Roman"/>
          <w:szCs w:val="24"/>
        </w:rPr>
        <w:t> </w:t>
      </w:r>
      <w:r w:rsidRPr="00173C74">
        <w:rPr>
          <w:rFonts w:eastAsia="Times New Roman" w:cs="Times New Roman"/>
          <w:szCs w:val="24"/>
        </w:rPr>
        <w:t>№1 представлена</w:t>
      </w:r>
      <w:r w:rsidRPr="007F1170">
        <w:rPr>
          <w:rFonts w:eastAsia="Times New Roman" w:cs="Times New Roman"/>
          <w:szCs w:val="24"/>
        </w:rPr>
        <w:t xml:space="preserve"> динамика финансирования основных социально защищенных статей расходов консолидированного бюджета за 2021-2023 год</w:t>
      </w:r>
      <w:r>
        <w:rPr>
          <w:rFonts w:eastAsia="Times New Roman" w:cs="Times New Roman"/>
          <w:szCs w:val="24"/>
        </w:rPr>
        <w:t>ы</w:t>
      </w:r>
      <w:r w:rsidRPr="007F1170">
        <w:rPr>
          <w:rFonts w:eastAsia="Times New Roman" w:cs="Times New Roman"/>
          <w:szCs w:val="24"/>
        </w:rPr>
        <w:t>.</w:t>
      </w:r>
    </w:p>
    <w:p w14:paraId="01C443C5" w14:textId="77777777" w:rsidR="00173C74" w:rsidRPr="007F1170" w:rsidRDefault="00173C74" w:rsidP="00173C74">
      <w:pPr>
        <w:ind w:firstLine="709"/>
        <w:jc w:val="right"/>
        <w:rPr>
          <w:rFonts w:eastAsia="Times New Roman" w:cs="Times New Roman"/>
          <w:szCs w:val="24"/>
        </w:rPr>
      </w:pPr>
      <w:r w:rsidRPr="00173C74">
        <w:rPr>
          <w:rFonts w:eastAsia="Times New Roman" w:cs="Times New Roman"/>
          <w:szCs w:val="24"/>
        </w:rPr>
        <w:t>Таблица № 1</w:t>
      </w:r>
    </w:p>
    <w:p w14:paraId="565FF33C" w14:textId="77777777" w:rsidR="00825164" w:rsidRPr="00AB0BE2" w:rsidRDefault="00825164" w:rsidP="00825164">
      <w:pPr>
        <w:ind w:firstLine="709"/>
        <w:jc w:val="center"/>
        <w:rPr>
          <w:rFonts w:eastAsia="Times New Roman" w:cs="Times New Roman"/>
          <w:b/>
          <w:bCs/>
          <w:szCs w:val="24"/>
        </w:rPr>
      </w:pPr>
      <w:r w:rsidRPr="007F1170">
        <w:rPr>
          <w:rFonts w:eastAsia="Times New Roman" w:cs="Times New Roman"/>
          <w:b/>
          <w:bCs/>
          <w:szCs w:val="24"/>
        </w:rPr>
        <w:t>Динамика финансирования основных социально защищенных статей расходов консолидированного бюджета за 2021-2023 год</w:t>
      </w:r>
      <w:r>
        <w:rPr>
          <w:rFonts w:eastAsia="Times New Roman" w:cs="Times New Roman"/>
          <w:b/>
          <w:bCs/>
          <w:szCs w:val="24"/>
        </w:rPr>
        <w:t>ы</w:t>
      </w:r>
    </w:p>
    <w:p w14:paraId="251440E1" w14:textId="73BBAC0C" w:rsidR="00825164" w:rsidRPr="007F1170" w:rsidRDefault="00825164" w:rsidP="00825164">
      <w:pPr>
        <w:ind w:firstLine="709"/>
        <w:jc w:val="right"/>
        <w:rPr>
          <w:rFonts w:eastAsia="Times New Roman" w:cs="Times New Roman"/>
          <w:szCs w:val="24"/>
        </w:rPr>
      </w:pPr>
      <w:r w:rsidRPr="007F1170">
        <w:rPr>
          <w:rFonts w:eastAsia="Times New Roman" w:cs="Times New Roman"/>
          <w:szCs w:val="24"/>
        </w:rPr>
        <w:t>(млн. руб.)</w:t>
      </w:r>
    </w:p>
    <w:tbl>
      <w:tblPr>
        <w:tblW w:w="9771" w:type="dxa"/>
        <w:tblLayout w:type="fixed"/>
        <w:tblLook w:val="04A0" w:firstRow="1" w:lastRow="0" w:firstColumn="1" w:lastColumn="0" w:noHBand="0" w:noVBand="1"/>
      </w:tblPr>
      <w:tblGrid>
        <w:gridCol w:w="3392"/>
        <w:gridCol w:w="1200"/>
        <w:gridCol w:w="1181"/>
        <w:gridCol w:w="1354"/>
        <w:gridCol w:w="1336"/>
        <w:gridCol w:w="1308"/>
      </w:tblGrid>
      <w:tr w:rsidR="00825164" w:rsidRPr="007F1170" w14:paraId="56EB2001" w14:textId="77777777" w:rsidTr="00F42DD4">
        <w:trPr>
          <w:trHeight w:val="20"/>
          <w:tblHeader/>
        </w:trPr>
        <w:tc>
          <w:tcPr>
            <w:tcW w:w="3392" w:type="dxa"/>
            <w:vMerge w:val="restart"/>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1509C478" w14:textId="77777777" w:rsidR="00825164" w:rsidRPr="00B25386" w:rsidRDefault="00825164" w:rsidP="0099229C">
            <w:pPr>
              <w:jc w:val="center"/>
              <w:rPr>
                <w:rFonts w:eastAsia="Times New Roman" w:cs="Times New Roman"/>
                <w:sz w:val="20"/>
                <w:szCs w:val="20"/>
              </w:rPr>
            </w:pPr>
            <w:r w:rsidRPr="00B25386">
              <w:rPr>
                <w:rFonts w:eastAsia="Times New Roman" w:cs="Times New Roman"/>
                <w:sz w:val="20"/>
                <w:szCs w:val="20"/>
              </w:rPr>
              <w:t>Направление расходов</w:t>
            </w:r>
          </w:p>
        </w:tc>
        <w:tc>
          <w:tcPr>
            <w:tcW w:w="3735" w:type="dxa"/>
            <w:gridSpan w:val="3"/>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32C2E312" w14:textId="2A426B34" w:rsidR="00825164" w:rsidRPr="00B25386" w:rsidRDefault="00825164" w:rsidP="00F42DD4">
            <w:pPr>
              <w:ind w:firstLine="0"/>
              <w:jc w:val="center"/>
              <w:rPr>
                <w:rFonts w:eastAsia="Times New Roman" w:cs="Times New Roman"/>
                <w:sz w:val="20"/>
                <w:szCs w:val="20"/>
              </w:rPr>
            </w:pPr>
            <w:r w:rsidRPr="00B25386">
              <w:rPr>
                <w:rFonts w:eastAsia="Times New Roman" w:cs="Times New Roman"/>
                <w:sz w:val="20"/>
                <w:szCs w:val="20"/>
              </w:rPr>
              <w:t>факт</w:t>
            </w:r>
          </w:p>
        </w:tc>
        <w:tc>
          <w:tcPr>
            <w:tcW w:w="2644" w:type="dxa"/>
            <w:gridSpan w:val="2"/>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798DFB35" w14:textId="024352FA" w:rsidR="00825164" w:rsidRPr="00B25386" w:rsidRDefault="00825164" w:rsidP="00F42DD4">
            <w:pPr>
              <w:ind w:firstLine="0"/>
              <w:jc w:val="center"/>
              <w:rPr>
                <w:rFonts w:eastAsia="Times New Roman" w:cs="Times New Roman"/>
                <w:sz w:val="20"/>
                <w:szCs w:val="20"/>
              </w:rPr>
            </w:pPr>
            <w:r w:rsidRPr="00B25386">
              <w:rPr>
                <w:rFonts w:eastAsia="Times New Roman" w:cs="Times New Roman"/>
                <w:sz w:val="20"/>
                <w:szCs w:val="20"/>
              </w:rPr>
              <w:t>отклонение 2023 г</w:t>
            </w:r>
            <w:r w:rsidR="00F42DD4" w:rsidRPr="00B25386">
              <w:rPr>
                <w:rFonts w:eastAsia="Times New Roman" w:cs="Times New Roman"/>
                <w:sz w:val="20"/>
                <w:szCs w:val="20"/>
              </w:rPr>
              <w:t>.</w:t>
            </w:r>
            <w:r w:rsidRPr="00B25386">
              <w:rPr>
                <w:rFonts w:eastAsia="Times New Roman" w:cs="Times New Roman"/>
                <w:sz w:val="20"/>
                <w:szCs w:val="20"/>
              </w:rPr>
              <w:t xml:space="preserve"> к 2022 г</w:t>
            </w:r>
            <w:r w:rsidR="00F42DD4" w:rsidRPr="00B25386">
              <w:rPr>
                <w:rFonts w:eastAsia="Times New Roman" w:cs="Times New Roman"/>
                <w:sz w:val="20"/>
                <w:szCs w:val="20"/>
              </w:rPr>
              <w:t>.</w:t>
            </w:r>
          </w:p>
        </w:tc>
      </w:tr>
      <w:tr w:rsidR="00825164" w:rsidRPr="007F1170" w14:paraId="3A74A49F" w14:textId="77777777" w:rsidTr="00F42DD4">
        <w:trPr>
          <w:trHeight w:val="458"/>
          <w:tblHeader/>
        </w:trPr>
        <w:tc>
          <w:tcPr>
            <w:tcW w:w="3392" w:type="dxa"/>
            <w:vMerge/>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1537BB08" w14:textId="77777777" w:rsidR="00825164" w:rsidRPr="00B25386" w:rsidRDefault="00825164" w:rsidP="0099229C">
            <w:pPr>
              <w:rPr>
                <w:rFonts w:eastAsia="Times New Roman" w:cs="Times New Roman"/>
                <w:sz w:val="20"/>
                <w:szCs w:val="20"/>
              </w:rPr>
            </w:pPr>
          </w:p>
        </w:tc>
        <w:tc>
          <w:tcPr>
            <w:tcW w:w="120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60ECE44" w14:textId="7EE4A9AD" w:rsidR="00825164" w:rsidRPr="00B25386" w:rsidRDefault="00825164" w:rsidP="00F42DD4">
            <w:pPr>
              <w:ind w:firstLine="0"/>
              <w:jc w:val="center"/>
              <w:rPr>
                <w:rFonts w:eastAsia="Times New Roman" w:cs="Times New Roman"/>
                <w:sz w:val="20"/>
                <w:szCs w:val="20"/>
              </w:rPr>
            </w:pPr>
            <w:r w:rsidRPr="00B25386">
              <w:rPr>
                <w:rFonts w:eastAsia="Times New Roman" w:cs="Times New Roman"/>
                <w:sz w:val="20"/>
                <w:szCs w:val="20"/>
              </w:rPr>
              <w:t>2021 г</w:t>
            </w:r>
            <w:r w:rsidR="00F42DD4" w:rsidRPr="00B25386">
              <w:rPr>
                <w:rFonts w:eastAsia="Times New Roman" w:cs="Times New Roman"/>
                <w:sz w:val="20"/>
                <w:szCs w:val="20"/>
              </w:rPr>
              <w:t>.</w:t>
            </w:r>
          </w:p>
        </w:tc>
        <w:tc>
          <w:tcPr>
            <w:tcW w:w="1181"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10BCE8F" w14:textId="764CA4AB" w:rsidR="00825164" w:rsidRPr="00B25386" w:rsidRDefault="00825164" w:rsidP="00F42DD4">
            <w:pPr>
              <w:ind w:firstLine="0"/>
              <w:jc w:val="center"/>
              <w:rPr>
                <w:rFonts w:eastAsia="Times New Roman" w:cs="Times New Roman"/>
                <w:sz w:val="20"/>
                <w:szCs w:val="20"/>
              </w:rPr>
            </w:pPr>
            <w:r w:rsidRPr="00B25386">
              <w:rPr>
                <w:rFonts w:eastAsia="Times New Roman" w:cs="Times New Roman"/>
                <w:sz w:val="20"/>
                <w:szCs w:val="20"/>
              </w:rPr>
              <w:t xml:space="preserve">2022 </w:t>
            </w:r>
            <w:r w:rsidR="00F42DD4" w:rsidRPr="00B25386">
              <w:rPr>
                <w:rFonts w:eastAsia="Times New Roman" w:cs="Times New Roman"/>
                <w:sz w:val="20"/>
                <w:szCs w:val="20"/>
              </w:rPr>
              <w:t>г.</w:t>
            </w:r>
          </w:p>
        </w:tc>
        <w:tc>
          <w:tcPr>
            <w:tcW w:w="1354"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002535" w14:textId="3E601CCC" w:rsidR="00825164" w:rsidRPr="00B25386" w:rsidRDefault="00825164" w:rsidP="00F42DD4">
            <w:pPr>
              <w:ind w:firstLine="0"/>
              <w:jc w:val="center"/>
              <w:rPr>
                <w:rFonts w:eastAsia="Times New Roman" w:cs="Times New Roman"/>
                <w:sz w:val="20"/>
                <w:szCs w:val="20"/>
              </w:rPr>
            </w:pPr>
            <w:r w:rsidRPr="00B25386">
              <w:rPr>
                <w:rFonts w:eastAsia="Times New Roman" w:cs="Times New Roman"/>
                <w:sz w:val="20"/>
                <w:szCs w:val="20"/>
              </w:rPr>
              <w:t>2023 г</w:t>
            </w:r>
            <w:r w:rsidR="00F42DD4" w:rsidRPr="00B25386">
              <w:rPr>
                <w:rFonts w:eastAsia="Times New Roman" w:cs="Times New Roman"/>
                <w:sz w:val="20"/>
                <w:szCs w:val="20"/>
              </w:rPr>
              <w:t>.</w:t>
            </w:r>
          </w:p>
        </w:tc>
        <w:tc>
          <w:tcPr>
            <w:tcW w:w="1336"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9A03341" w14:textId="77777777" w:rsidR="00825164" w:rsidRPr="00B25386" w:rsidRDefault="00825164" w:rsidP="00F42DD4">
            <w:pPr>
              <w:ind w:firstLine="0"/>
              <w:jc w:val="center"/>
              <w:rPr>
                <w:rFonts w:eastAsia="Times New Roman" w:cs="Times New Roman"/>
                <w:sz w:val="20"/>
                <w:szCs w:val="20"/>
              </w:rPr>
            </w:pPr>
            <w:r w:rsidRPr="00B25386">
              <w:rPr>
                <w:rFonts w:eastAsia="Times New Roman" w:cs="Times New Roman"/>
                <w:sz w:val="20"/>
                <w:szCs w:val="20"/>
              </w:rPr>
              <w:t xml:space="preserve">абсолютное </w:t>
            </w:r>
          </w:p>
        </w:tc>
        <w:tc>
          <w:tcPr>
            <w:tcW w:w="1308"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1DB05A7" w14:textId="77777777" w:rsidR="00825164" w:rsidRPr="00B25386" w:rsidRDefault="00825164" w:rsidP="00F42DD4">
            <w:pPr>
              <w:ind w:firstLine="0"/>
              <w:jc w:val="center"/>
              <w:rPr>
                <w:rFonts w:eastAsia="Times New Roman" w:cs="Times New Roman"/>
                <w:sz w:val="20"/>
                <w:szCs w:val="20"/>
              </w:rPr>
            </w:pPr>
            <w:r w:rsidRPr="00B25386">
              <w:rPr>
                <w:rFonts w:eastAsia="Times New Roman" w:cs="Times New Roman"/>
                <w:sz w:val="20"/>
                <w:szCs w:val="20"/>
              </w:rPr>
              <w:t>относительное %</w:t>
            </w:r>
          </w:p>
        </w:tc>
      </w:tr>
      <w:tr w:rsidR="00825164" w:rsidRPr="007F1170" w14:paraId="4CC76C09" w14:textId="77777777" w:rsidTr="00F42DD4">
        <w:trPr>
          <w:trHeight w:val="458"/>
        </w:trPr>
        <w:tc>
          <w:tcPr>
            <w:tcW w:w="3392" w:type="dxa"/>
            <w:vMerge/>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27DC3025" w14:textId="77777777" w:rsidR="00825164" w:rsidRPr="007F1170" w:rsidRDefault="00825164" w:rsidP="0099229C">
            <w:pPr>
              <w:rPr>
                <w:rFonts w:eastAsia="Times New Roman" w:cs="Times New Roman"/>
                <w:b/>
                <w:bCs/>
                <w:sz w:val="20"/>
                <w:szCs w:val="20"/>
              </w:rPr>
            </w:pPr>
          </w:p>
        </w:tc>
        <w:tc>
          <w:tcPr>
            <w:tcW w:w="1200"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52FC0C0" w14:textId="77777777" w:rsidR="00825164" w:rsidRPr="007F1170" w:rsidRDefault="00825164" w:rsidP="0099229C">
            <w:pPr>
              <w:rPr>
                <w:rFonts w:eastAsia="Times New Roman" w:cs="Times New Roman"/>
                <w:b/>
                <w:bCs/>
                <w:sz w:val="20"/>
                <w:szCs w:val="20"/>
              </w:rPr>
            </w:pPr>
          </w:p>
        </w:tc>
        <w:tc>
          <w:tcPr>
            <w:tcW w:w="1181"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4026043" w14:textId="77777777" w:rsidR="00825164" w:rsidRPr="007F1170" w:rsidRDefault="00825164" w:rsidP="0099229C">
            <w:pPr>
              <w:rPr>
                <w:rFonts w:eastAsia="Times New Roman" w:cs="Times New Roman"/>
                <w:b/>
                <w:bCs/>
                <w:sz w:val="20"/>
                <w:szCs w:val="20"/>
              </w:rPr>
            </w:pPr>
          </w:p>
        </w:tc>
        <w:tc>
          <w:tcPr>
            <w:tcW w:w="1354"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A33D45C" w14:textId="77777777" w:rsidR="00825164" w:rsidRPr="007F1170" w:rsidRDefault="00825164" w:rsidP="0099229C">
            <w:pPr>
              <w:rPr>
                <w:rFonts w:eastAsia="Times New Roman" w:cs="Times New Roman"/>
                <w:b/>
                <w:bCs/>
                <w:sz w:val="20"/>
                <w:szCs w:val="20"/>
              </w:rPr>
            </w:pPr>
          </w:p>
        </w:tc>
        <w:tc>
          <w:tcPr>
            <w:tcW w:w="1336"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166CE73" w14:textId="77777777" w:rsidR="00825164" w:rsidRPr="007F1170" w:rsidRDefault="00825164" w:rsidP="0099229C">
            <w:pPr>
              <w:rPr>
                <w:rFonts w:eastAsia="Times New Roman" w:cs="Times New Roman"/>
                <w:b/>
                <w:bCs/>
                <w:sz w:val="20"/>
                <w:szCs w:val="20"/>
              </w:rPr>
            </w:pPr>
          </w:p>
        </w:tc>
        <w:tc>
          <w:tcPr>
            <w:tcW w:w="1308"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00AE386" w14:textId="77777777" w:rsidR="00825164" w:rsidRPr="007F1170" w:rsidRDefault="00825164" w:rsidP="0099229C">
            <w:pPr>
              <w:rPr>
                <w:rFonts w:eastAsia="Times New Roman" w:cs="Times New Roman"/>
                <w:b/>
                <w:bCs/>
                <w:sz w:val="20"/>
                <w:szCs w:val="20"/>
              </w:rPr>
            </w:pPr>
          </w:p>
        </w:tc>
      </w:tr>
      <w:tr w:rsidR="00825164" w:rsidRPr="007F1170" w14:paraId="407350A0"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198885BD"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заработная плата</w:t>
            </w:r>
          </w:p>
        </w:tc>
        <w:tc>
          <w:tcPr>
            <w:tcW w:w="1200" w:type="dxa"/>
            <w:tcBorders>
              <w:top w:val="nil"/>
              <w:left w:val="nil"/>
              <w:bottom w:val="single" w:sz="4" w:space="0" w:color="auto"/>
              <w:right w:val="single" w:sz="4" w:space="0" w:color="auto"/>
            </w:tcBorders>
            <w:shd w:val="clear" w:color="auto" w:fill="auto"/>
            <w:vAlign w:val="center"/>
            <w:hideMark/>
          </w:tcPr>
          <w:p w14:paraId="257F6FCA"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2 706,10</w:t>
            </w:r>
          </w:p>
        </w:tc>
        <w:tc>
          <w:tcPr>
            <w:tcW w:w="1181" w:type="dxa"/>
            <w:tcBorders>
              <w:top w:val="nil"/>
              <w:left w:val="nil"/>
              <w:bottom w:val="single" w:sz="4" w:space="0" w:color="auto"/>
              <w:right w:val="single" w:sz="4" w:space="0" w:color="auto"/>
            </w:tcBorders>
            <w:shd w:val="clear" w:color="auto" w:fill="auto"/>
            <w:vAlign w:val="center"/>
            <w:hideMark/>
          </w:tcPr>
          <w:p w14:paraId="24F060D7"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2 752,96</w:t>
            </w:r>
          </w:p>
        </w:tc>
        <w:tc>
          <w:tcPr>
            <w:tcW w:w="1354" w:type="dxa"/>
            <w:tcBorders>
              <w:top w:val="nil"/>
              <w:left w:val="nil"/>
              <w:bottom w:val="single" w:sz="4" w:space="0" w:color="auto"/>
              <w:right w:val="single" w:sz="4" w:space="0" w:color="auto"/>
            </w:tcBorders>
            <w:shd w:val="clear" w:color="auto" w:fill="auto"/>
            <w:vAlign w:val="center"/>
            <w:hideMark/>
          </w:tcPr>
          <w:p w14:paraId="34BFE462"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2 921,01</w:t>
            </w:r>
          </w:p>
        </w:tc>
        <w:tc>
          <w:tcPr>
            <w:tcW w:w="1336" w:type="dxa"/>
            <w:tcBorders>
              <w:top w:val="nil"/>
              <w:left w:val="nil"/>
              <w:bottom w:val="single" w:sz="4" w:space="0" w:color="auto"/>
              <w:right w:val="single" w:sz="4" w:space="0" w:color="auto"/>
            </w:tcBorders>
            <w:shd w:val="clear" w:color="auto" w:fill="auto"/>
            <w:vAlign w:val="center"/>
            <w:hideMark/>
          </w:tcPr>
          <w:p w14:paraId="40A959FF"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168,05</w:t>
            </w:r>
          </w:p>
        </w:tc>
        <w:tc>
          <w:tcPr>
            <w:tcW w:w="1308" w:type="dxa"/>
            <w:tcBorders>
              <w:top w:val="nil"/>
              <w:left w:val="nil"/>
              <w:bottom w:val="single" w:sz="4" w:space="0" w:color="auto"/>
              <w:right w:val="single" w:sz="4" w:space="0" w:color="auto"/>
            </w:tcBorders>
            <w:shd w:val="clear" w:color="auto" w:fill="auto"/>
            <w:vAlign w:val="center"/>
            <w:hideMark/>
          </w:tcPr>
          <w:p w14:paraId="3BEE4FAC"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6,10</w:t>
            </w:r>
          </w:p>
        </w:tc>
      </w:tr>
      <w:tr w:rsidR="00825164" w:rsidRPr="007F1170" w14:paraId="20684EFC"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22E8ED7B"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содержание детских домов</w:t>
            </w:r>
          </w:p>
        </w:tc>
        <w:tc>
          <w:tcPr>
            <w:tcW w:w="1200" w:type="dxa"/>
            <w:tcBorders>
              <w:top w:val="nil"/>
              <w:left w:val="nil"/>
              <w:bottom w:val="single" w:sz="4" w:space="0" w:color="auto"/>
              <w:right w:val="single" w:sz="4" w:space="0" w:color="auto"/>
            </w:tcBorders>
            <w:shd w:val="clear" w:color="auto" w:fill="auto"/>
            <w:vAlign w:val="center"/>
            <w:hideMark/>
          </w:tcPr>
          <w:p w14:paraId="5CEB5BFA"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47,95</w:t>
            </w:r>
          </w:p>
        </w:tc>
        <w:tc>
          <w:tcPr>
            <w:tcW w:w="1181" w:type="dxa"/>
            <w:tcBorders>
              <w:top w:val="nil"/>
              <w:left w:val="nil"/>
              <w:bottom w:val="single" w:sz="4" w:space="0" w:color="auto"/>
              <w:right w:val="single" w:sz="4" w:space="0" w:color="auto"/>
            </w:tcBorders>
            <w:shd w:val="clear" w:color="auto" w:fill="auto"/>
            <w:vAlign w:val="center"/>
            <w:hideMark/>
          </w:tcPr>
          <w:p w14:paraId="4C346CEC"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47,48</w:t>
            </w:r>
          </w:p>
        </w:tc>
        <w:tc>
          <w:tcPr>
            <w:tcW w:w="1354" w:type="dxa"/>
            <w:tcBorders>
              <w:top w:val="nil"/>
              <w:left w:val="nil"/>
              <w:bottom w:val="single" w:sz="4" w:space="0" w:color="auto"/>
              <w:right w:val="single" w:sz="4" w:space="0" w:color="auto"/>
            </w:tcBorders>
            <w:shd w:val="clear" w:color="auto" w:fill="auto"/>
            <w:vAlign w:val="center"/>
            <w:hideMark/>
          </w:tcPr>
          <w:p w14:paraId="1243712E"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46,65</w:t>
            </w:r>
          </w:p>
        </w:tc>
        <w:tc>
          <w:tcPr>
            <w:tcW w:w="1336" w:type="dxa"/>
            <w:tcBorders>
              <w:top w:val="nil"/>
              <w:left w:val="nil"/>
              <w:bottom w:val="single" w:sz="4" w:space="0" w:color="auto"/>
              <w:right w:val="single" w:sz="4" w:space="0" w:color="auto"/>
            </w:tcBorders>
            <w:shd w:val="clear" w:color="auto" w:fill="auto"/>
            <w:vAlign w:val="center"/>
            <w:hideMark/>
          </w:tcPr>
          <w:p w14:paraId="4059A437"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-0,83</w:t>
            </w:r>
          </w:p>
        </w:tc>
        <w:tc>
          <w:tcPr>
            <w:tcW w:w="1308" w:type="dxa"/>
            <w:tcBorders>
              <w:top w:val="nil"/>
              <w:left w:val="nil"/>
              <w:bottom w:val="single" w:sz="4" w:space="0" w:color="auto"/>
              <w:right w:val="single" w:sz="4" w:space="0" w:color="auto"/>
            </w:tcBorders>
            <w:shd w:val="clear" w:color="auto" w:fill="auto"/>
            <w:vAlign w:val="center"/>
            <w:hideMark/>
          </w:tcPr>
          <w:p w14:paraId="49FD95CA"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-1,75</w:t>
            </w:r>
          </w:p>
        </w:tc>
      </w:tr>
      <w:tr w:rsidR="00825164" w:rsidRPr="007F1170" w14:paraId="2EDF1AEF"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5CAAE2E6"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 xml:space="preserve">приобретение медико-фарм.продукции (лекарственные средства, изделия мед.назначения), </w:t>
            </w:r>
            <w:r w:rsidRPr="007F1170">
              <w:rPr>
                <w:rFonts w:eastAsia="Times New Roman" w:cs="Times New Roman"/>
                <w:sz w:val="20"/>
                <w:szCs w:val="20"/>
              </w:rPr>
              <w:lastRenderedPageBreak/>
              <w:t>кроме противоэпизоотических  препаратов</w:t>
            </w:r>
          </w:p>
        </w:tc>
        <w:tc>
          <w:tcPr>
            <w:tcW w:w="1200" w:type="dxa"/>
            <w:tcBorders>
              <w:top w:val="nil"/>
              <w:left w:val="nil"/>
              <w:bottom w:val="single" w:sz="4" w:space="0" w:color="auto"/>
              <w:right w:val="single" w:sz="4" w:space="0" w:color="auto"/>
            </w:tcBorders>
            <w:shd w:val="clear" w:color="auto" w:fill="auto"/>
            <w:vAlign w:val="center"/>
            <w:hideMark/>
          </w:tcPr>
          <w:p w14:paraId="22CF8B17"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lastRenderedPageBreak/>
              <w:t>203,81</w:t>
            </w:r>
          </w:p>
        </w:tc>
        <w:tc>
          <w:tcPr>
            <w:tcW w:w="1181" w:type="dxa"/>
            <w:tcBorders>
              <w:top w:val="nil"/>
              <w:left w:val="nil"/>
              <w:bottom w:val="single" w:sz="4" w:space="0" w:color="auto"/>
              <w:right w:val="single" w:sz="4" w:space="0" w:color="auto"/>
            </w:tcBorders>
            <w:shd w:val="clear" w:color="auto" w:fill="auto"/>
            <w:vAlign w:val="center"/>
            <w:hideMark/>
          </w:tcPr>
          <w:p w14:paraId="0F17BCA9"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119,06</w:t>
            </w:r>
          </w:p>
        </w:tc>
        <w:tc>
          <w:tcPr>
            <w:tcW w:w="1354" w:type="dxa"/>
            <w:tcBorders>
              <w:top w:val="nil"/>
              <w:left w:val="nil"/>
              <w:bottom w:val="single" w:sz="4" w:space="0" w:color="auto"/>
              <w:right w:val="single" w:sz="4" w:space="0" w:color="auto"/>
            </w:tcBorders>
            <w:shd w:val="clear" w:color="auto" w:fill="auto"/>
            <w:vAlign w:val="center"/>
            <w:hideMark/>
          </w:tcPr>
          <w:p w14:paraId="1CAD67ED"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93,44</w:t>
            </w:r>
          </w:p>
        </w:tc>
        <w:tc>
          <w:tcPr>
            <w:tcW w:w="1336" w:type="dxa"/>
            <w:tcBorders>
              <w:top w:val="nil"/>
              <w:left w:val="nil"/>
              <w:bottom w:val="single" w:sz="4" w:space="0" w:color="auto"/>
              <w:right w:val="single" w:sz="4" w:space="0" w:color="auto"/>
            </w:tcBorders>
            <w:shd w:val="clear" w:color="auto" w:fill="auto"/>
            <w:vAlign w:val="center"/>
            <w:hideMark/>
          </w:tcPr>
          <w:p w14:paraId="4378C258"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-25,62</w:t>
            </w:r>
          </w:p>
        </w:tc>
        <w:tc>
          <w:tcPr>
            <w:tcW w:w="1308" w:type="dxa"/>
            <w:tcBorders>
              <w:top w:val="nil"/>
              <w:left w:val="nil"/>
              <w:bottom w:val="single" w:sz="4" w:space="0" w:color="auto"/>
              <w:right w:val="single" w:sz="4" w:space="0" w:color="auto"/>
            </w:tcBorders>
            <w:shd w:val="clear" w:color="auto" w:fill="auto"/>
            <w:vAlign w:val="center"/>
            <w:hideMark/>
          </w:tcPr>
          <w:p w14:paraId="0AC47C3E"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-21,52</w:t>
            </w:r>
          </w:p>
        </w:tc>
      </w:tr>
      <w:tr w:rsidR="00825164" w:rsidRPr="007F1170" w14:paraId="4A28A807"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40191672"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продукты питания</w:t>
            </w:r>
          </w:p>
        </w:tc>
        <w:tc>
          <w:tcPr>
            <w:tcW w:w="1200" w:type="dxa"/>
            <w:tcBorders>
              <w:top w:val="nil"/>
              <w:left w:val="nil"/>
              <w:bottom w:val="single" w:sz="4" w:space="0" w:color="auto"/>
              <w:right w:val="single" w:sz="4" w:space="0" w:color="auto"/>
            </w:tcBorders>
            <w:shd w:val="clear" w:color="auto" w:fill="auto"/>
            <w:vAlign w:val="center"/>
            <w:hideMark/>
          </w:tcPr>
          <w:p w14:paraId="1D7EE22B"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132,07</w:t>
            </w:r>
          </w:p>
        </w:tc>
        <w:tc>
          <w:tcPr>
            <w:tcW w:w="1181" w:type="dxa"/>
            <w:tcBorders>
              <w:top w:val="nil"/>
              <w:left w:val="nil"/>
              <w:bottom w:val="single" w:sz="4" w:space="0" w:color="auto"/>
              <w:right w:val="single" w:sz="4" w:space="0" w:color="auto"/>
            </w:tcBorders>
            <w:shd w:val="clear" w:color="auto" w:fill="auto"/>
            <w:vAlign w:val="center"/>
            <w:hideMark/>
          </w:tcPr>
          <w:p w14:paraId="27B73B6D"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137,00</w:t>
            </w:r>
          </w:p>
        </w:tc>
        <w:tc>
          <w:tcPr>
            <w:tcW w:w="1354" w:type="dxa"/>
            <w:tcBorders>
              <w:top w:val="nil"/>
              <w:left w:val="nil"/>
              <w:bottom w:val="single" w:sz="4" w:space="0" w:color="auto"/>
              <w:right w:val="single" w:sz="4" w:space="0" w:color="auto"/>
            </w:tcBorders>
            <w:shd w:val="clear" w:color="auto" w:fill="auto"/>
            <w:vAlign w:val="center"/>
            <w:hideMark/>
          </w:tcPr>
          <w:p w14:paraId="3B6F9A17"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161,78</w:t>
            </w:r>
          </w:p>
        </w:tc>
        <w:tc>
          <w:tcPr>
            <w:tcW w:w="1336" w:type="dxa"/>
            <w:tcBorders>
              <w:top w:val="nil"/>
              <w:left w:val="nil"/>
              <w:bottom w:val="single" w:sz="4" w:space="0" w:color="auto"/>
              <w:right w:val="single" w:sz="4" w:space="0" w:color="auto"/>
            </w:tcBorders>
            <w:shd w:val="clear" w:color="auto" w:fill="auto"/>
            <w:vAlign w:val="center"/>
            <w:hideMark/>
          </w:tcPr>
          <w:p w14:paraId="437747DC"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24,78</w:t>
            </w:r>
          </w:p>
        </w:tc>
        <w:tc>
          <w:tcPr>
            <w:tcW w:w="1308" w:type="dxa"/>
            <w:tcBorders>
              <w:top w:val="nil"/>
              <w:left w:val="nil"/>
              <w:bottom w:val="single" w:sz="4" w:space="0" w:color="auto"/>
              <w:right w:val="single" w:sz="4" w:space="0" w:color="auto"/>
            </w:tcBorders>
            <w:shd w:val="clear" w:color="auto" w:fill="auto"/>
            <w:vAlign w:val="center"/>
            <w:hideMark/>
          </w:tcPr>
          <w:p w14:paraId="520CA527"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18,08</w:t>
            </w:r>
          </w:p>
        </w:tc>
      </w:tr>
      <w:tr w:rsidR="00825164" w:rsidRPr="007F1170" w14:paraId="71AD6C6A"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14C2ECBD"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приобретение молочных смесей</w:t>
            </w:r>
          </w:p>
        </w:tc>
        <w:tc>
          <w:tcPr>
            <w:tcW w:w="1200" w:type="dxa"/>
            <w:tcBorders>
              <w:top w:val="nil"/>
              <w:left w:val="nil"/>
              <w:bottom w:val="single" w:sz="4" w:space="0" w:color="auto"/>
              <w:right w:val="single" w:sz="4" w:space="0" w:color="auto"/>
            </w:tcBorders>
            <w:shd w:val="clear" w:color="auto" w:fill="auto"/>
            <w:vAlign w:val="center"/>
            <w:hideMark/>
          </w:tcPr>
          <w:p w14:paraId="1500BA1F"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1,64</w:t>
            </w:r>
          </w:p>
        </w:tc>
        <w:tc>
          <w:tcPr>
            <w:tcW w:w="1181" w:type="dxa"/>
            <w:tcBorders>
              <w:top w:val="nil"/>
              <w:left w:val="nil"/>
              <w:bottom w:val="single" w:sz="4" w:space="0" w:color="auto"/>
              <w:right w:val="single" w:sz="4" w:space="0" w:color="auto"/>
            </w:tcBorders>
            <w:shd w:val="clear" w:color="auto" w:fill="auto"/>
            <w:vAlign w:val="center"/>
            <w:hideMark/>
          </w:tcPr>
          <w:p w14:paraId="57F0F839"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1,98</w:t>
            </w:r>
          </w:p>
        </w:tc>
        <w:tc>
          <w:tcPr>
            <w:tcW w:w="1354" w:type="dxa"/>
            <w:tcBorders>
              <w:top w:val="nil"/>
              <w:left w:val="nil"/>
              <w:bottom w:val="single" w:sz="4" w:space="0" w:color="auto"/>
              <w:right w:val="single" w:sz="4" w:space="0" w:color="auto"/>
            </w:tcBorders>
            <w:shd w:val="clear" w:color="auto" w:fill="auto"/>
            <w:vAlign w:val="center"/>
            <w:hideMark/>
          </w:tcPr>
          <w:p w14:paraId="526F8F0D"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1,75</w:t>
            </w:r>
          </w:p>
        </w:tc>
        <w:tc>
          <w:tcPr>
            <w:tcW w:w="1336" w:type="dxa"/>
            <w:tcBorders>
              <w:top w:val="nil"/>
              <w:left w:val="nil"/>
              <w:bottom w:val="single" w:sz="4" w:space="0" w:color="auto"/>
              <w:right w:val="single" w:sz="4" w:space="0" w:color="auto"/>
            </w:tcBorders>
            <w:shd w:val="clear" w:color="auto" w:fill="auto"/>
            <w:vAlign w:val="center"/>
            <w:hideMark/>
          </w:tcPr>
          <w:p w14:paraId="1CCFD897"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-0,23</w:t>
            </w:r>
          </w:p>
        </w:tc>
        <w:tc>
          <w:tcPr>
            <w:tcW w:w="1308" w:type="dxa"/>
            <w:tcBorders>
              <w:top w:val="nil"/>
              <w:left w:val="nil"/>
              <w:bottom w:val="single" w:sz="4" w:space="0" w:color="auto"/>
              <w:right w:val="single" w:sz="4" w:space="0" w:color="auto"/>
            </w:tcBorders>
            <w:shd w:val="clear" w:color="auto" w:fill="auto"/>
            <w:vAlign w:val="center"/>
            <w:hideMark/>
          </w:tcPr>
          <w:p w14:paraId="6CB4DDC9"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-11,82</w:t>
            </w:r>
          </w:p>
        </w:tc>
      </w:tr>
      <w:tr w:rsidR="00825164" w:rsidRPr="007F1170" w14:paraId="1CBC27D7"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25251D37"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социальные пенсии и компенсационные выплаты</w:t>
            </w:r>
          </w:p>
        </w:tc>
        <w:tc>
          <w:tcPr>
            <w:tcW w:w="1200" w:type="dxa"/>
            <w:tcBorders>
              <w:top w:val="nil"/>
              <w:left w:val="nil"/>
              <w:bottom w:val="single" w:sz="4" w:space="0" w:color="auto"/>
              <w:right w:val="single" w:sz="4" w:space="0" w:color="auto"/>
            </w:tcBorders>
            <w:shd w:val="clear" w:color="auto" w:fill="auto"/>
            <w:vAlign w:val="center"/>
            <w:hideMark/>
          </w:tcPr>
          <w:p w14:paraId="1BDE8074"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268,39</w:t>
            </w:r>
          </w:p>
        </w:tc>
        <w:tc>
          <w:tcPr>
            <w:tcW w:w="1181" w:type="dxa"/>
            <w:tcBorders>
              <w:top w:val="nil"/>
              <w:left w:val="nil"/>
              <w:bottom w:val="single" w:sz="4" w:space="0" w:color="auto"/>
              <w:right w:val="single" w:sz="4" w:space="0" w:color="auto"/>
            </w:tcBorders>
            <w:shd w:val="clear" w:color="auto" w:fill="auto"/>
            <w:vAlign w:val="center"/>
            <w:hideMark/>
          </w:tcPr>
          <w:p w14:paraId="41F2A1D4"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272,73</w:t>
            </w:r>
          </w:p>
        </w:tc>
        <w:tc>
          <w:tcPr>
            <w:tcW w:w="1354" w:type="dxa"/>
            <w:tcBorders>
              <w:top w:val="nil"/>
              <w:left w:val="nil"/>
              <w:bottom w:val="single" w:sz="4" w:space="0" w:color="auto"/>
              <w:right w:val="single" w:sz="4" w:space="0" w:color="auto"/>
            </w:tcBorders>
            <w:shd w:val="clear" w:color="auto" w:fill="auto"/>
            <w:vAlign w:val="center"/>
            <w:hideMark/>
          </w:tcPr>
          <w:p w14:paraId="14372AFE"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288,19</w:t>
            </w:r>
          </w:p>
        </w:tc>
        <w:tc>
          <w:tcPr>
            <w:tcW w:w="1336" w:type="dxa"/>
            <w:tcBorders>
              <w:top w:val="nil"/>
              <w:left w:val="nil"/>
              <w:bottom w:val="single" w:sz="4" w:space="0" w:color="auto"/>
              <w:right w:val="single" w:sz="4" w:space="0" w:color="auto"/>
            </w:tcBorders>
            <w:shd w:val="clear" w:color="auto" w:fill="auto"/>
            <w:vAlign w:val="center"/>
            <w:hideMark/>
          </w:tcPr>
          <w:p w14:paraId="2379181C"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15,46</w:t>
            </w:r>
          </w:p>
        </w:tc>
        <w:tc>
          <w:tcPr>
            <w:tcW w:w="1308" w:type="dxa"/>
            <w:tcBorders>
              <w:top w:val="nil"/>
              <w:left w:val="nil"/>
              <w:bottom w:val="single" w:sz="4" w:space="0" w:color="auto"/>
              <w:right w:val="single" w:sz="4" w:space="0" w:color="auto"/>
            </w:tcBorders>
            <w:shd w:val="clear" w:color="auto" w:fill="auto"/>
            <w:vAlign w:val="center"/>
            <w:hideMark/>
          </w:tcPr>
          <w:p w14:paraId="779EA8BC"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5,67</w:t>
            </w:r>
          </w:p>
        </w:tc>
      </w:tr>
      <w:tr w:rsidR="00825164" w:rsidRPr="007F1170" w14:paraId="7FA602F2"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79511A2D"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стипендии</w:t>
            </w:r>
          </w:p>
        </w:tc>
        <w:tc>
          <w:tcPr>
            <w:tcW w:w="1200" w:type="dxa"/>
            <w:tcBorders>
              <w:top w:val="nil"/>
              <w:left w:val="nil"/>
              <w:bottom w:val="single" w:sz="4" w:space="0" w:color="auto"/>
              <w:right w:val="single" w:sz="4" w:space="0" w:color="auto"/>
            </w:tcBorders>
            <w:shd w:val="clear" w:color="auto" w:fill="auto"/>
            <w:vAlign w:val="center"/>
            <w:hideMark/>
          </w:tcPr>
          <w:p w14:paraId="37661D98"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13,65</w:t>
            </w:r>
          </w:p>
        </w:tc>
        <w:tc>
          <w:tcPr>
            <w:tcW w:w="1181" w:type="dxa"/>
            <w:tcBorders>
              <w:top w:val="nil"/>
              <w:left w:val="nil"/>
              <w:bottom w:val="single" w:sz="4" w:space="0" w:color="auto"/>
              <w:right w:val="single" w:sz="4" w:space="0" w:color="auto"/>
            </w:tcBorders>
            <w:shd w:val="clear" w:color="auto" w:fill="auto"/>
            <w:vAlign w:val="center"/>
            <w:hideMark/>
          </w:tcPr>
          <w:p w14:paraId="638A23C3"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12,98</w:t>
            </w:r>
          </w:p>
        </w:tc>
        <w:tc>
          <w:tcPr>
            <w:tcW w:w="1354" w:type="dxa"/>
            <w:tcBorders>
              <w:top w:val="nil"/>
              <w:left w:val="nil"/>
              <w:bottom w:val="single" w:sz="4" w:space="0" w:color="auto"/>
              <w:right w:val="single" w:sz="4" w:space="0" w:color="auto"/>
            </w:tcBorders>
            <w:shd w:val="clear" w:color="auto" w:fill="auto"/>
            <w:vAlign w:val="center"/>
            <w:hideMark/>
          </w:tcPr>
          <w:p w14:paraId="458ADDFC"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12,56</w:t>
            </w:r>
          </w:p>
        </w:tc>
        <w:tc>
          <w:tcPr>
            <w:tcW w:w="1336" w:type="dxa"/>
            <w:tcBorders>
              <w:top w:val="nil"/>
              <w:left w:val="nil"/>
              <w:bottom w:val="single" w:sz="4" w:space="0" w:color="auto"/>
              <w:right w:val="single" w:sz="4" w:space="0" w:color="auto"/>
            </w:tcBorders>
            <w:shd w:val="clear" w:color="auto" w:fill="auto"/>
            <w:vAlign w:val="center"/>
            <w:hideMark/>
          </w:tcPr>
          <w:p w14:paraId="7B72E6D5"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-0,41</w:t>
            </w:r>
          </w:p>
        </w:tc>
        <w:tc>
          <w:tcPr>
            <w:tcW w:w="1308" w:type="dxa"/>
            <w:tcBorders>
              <w:top w:val="nil"/>
              <w:left w:val="nil"/>
              <w:bottom w:val="single" w:sz="4" w:space="0" w:color="auto"/>
              <w:right w:val="single" w:sz="4" w:space="0" w:color="auto"/>
            </w:tcBorders>
            <w:shd w:val="clear" w:color="auto" w:fill="auto"/>
            <w:vAlign w:val="center"/>
            <w:hideMark/>
          </w:tcPr>
          <w:p w14:paraId="020E74DD"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-3,19</w:t>
            </w:r>
          </w:p>
        </w:tc>
      </w:tr>
      <w:tr w:rsidR="00825164" w:rsidRPr="007F1170" w14:paraId="49FA4EF1"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1ECBF4C1"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лечение больных за пределами ПМР</w:t>
            </w:r>
          </w:p>
        </w:tc>
        <w:tc>
          <w:tcPr>
            <w:tcW w:w="1200" w:type="dxa"/>
            <w:tcBorders>
              <w:top w:val="nil"/>
              <w:left w:val="nil"/>
              <w:bottom w:val="single" w:sz="4" w:space="0" w:color="auto"/>
              <w:right w:val="single" w:sz="4" w:space="0" w:color="auto"/>
            </w:tcBorders>
            <w:shd w:val="clear" w:color="auto" w:fill="auto"/>
            <w:vAlign w:val="center"/>
            <w:hideMark/>
          </w:tcPr>
          <w:p w14:paraId="11795DD1"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21,84</w:t>
            </w:r>
          </w:p>
        </w:tc>
        <w:tc>
          <w:tcPr>
            <w:tcW w:w="1181" w:type="dxa"/>
            <w:tcBorders>
              <w:top w:val="nil"/>
              <w:left w:val="nil"/>
              <w:bottom w:val="single" w:sz="4" w:space="0" w:color="auto"/>
              <w:right w:val="single" w:sz="4" w:space="0" w:color="auto"/>
            </w:tcBorders>
            <w:shd w:val="clear" w:color="auto" w:fill="auto"/>
            <w:vAlign w:val="center"/>
            <w:hideMark/>
          </w:tcPr>
          <w:p w14:paraId="7810DC43"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37,80</w:t>
            </w:r>
          </w:p>
        </w:tc>
        <w:tc>
          <w:tcPr>
            <w:tcW w:w="1354" w:type="dxa"/>
            <w:tcBorders>
              <w:top w:val="nil"/>
              <w:left w:val="nil"/>
              <w:bottom w:val="single" w:sz="4" w:space="0" w:color="auto"/>
              <w:right w:val="single" w:sz="4" w:space="0" w:color="auto"/>
            </w:tcBorders>
            <w:shd w:val="clear" w:color="auto" w:fill="auto"/>
            <w:vAlign w:val="center"/>
            <w:hideMark/>
          </w:tcPr>
          <w:p w14:paraId="39DEDF2A"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39,01</w:t>
            </w:r>
          </w:p>
        </w:tc>
        <w:tc>
          <w:tcPr>
            <w:tcW w:w="1336" w:type="dxa"/>
            <w:tcBorders>
              <w:top w:val="nil"/>
              <w:left w:val="nil"/>
              <w:bottom w:val="single" w:sz="4" w:space="0" w:color="auto"/>
              <w:right w:val="single" w:sz="4" w:space="0" w:color="auto"/>
            </w:tcBorders>
            <w:shd w:val="clear" w:color="auto" w:fill="auto"/>
            <w:vAlign w:val="center"/>
            <w:hideMark/>
          </w:tcPr>
          <w:p w14:paraId="36242C98"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1,21</w:t>
            </w:r>
          </w:p>
        </w:tc>
        <w:tc>
          <w:tcPr>
            <w:tcW w:w="1308" w:type="dxa"/>
            <w:tcBorders>
              <w:top w:val="nil"/>
              <w:left w:val="nil"/>
              <w:bottom w:val="single" w:sz="4" w:space="0" w:color="auto"/>
              <w:right w:val="single" w:sz="4" w:space="0" w:color="auto"/>
            </w:tcBorders>
            <w:shd w:val="clear" w:color="auto" w:fill="auto"/>
            <w:vAlign w:val="center"/>
            <w:hideMark/>
          </w:tcPr>
          <w:p w14:paraId="24CF90FF"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3,21</w:t>
            </w:r>
          </w:p>
        </w:tc>
      </w:tr>
      <w:tr w:rsidR="00825164" w:rsidRPr="007F1170" w14:paraId="59EBAD68"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22B35842"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протезирование льготной категории граждан</w:t>
            </w:r>
          </w:p>
        </w:tc>
        <w:tc>
          <w:tcPr>
            <w:tcW w:w="1200" w:type="dxa"/>
            <w:tcBorders>
              <w:top w:val="nil"/>
              <w:left w:val="nil"/>
              <w:bottom w:val="single" w:sz="4" w:space="0" w:color="auto"/>
              <w:right w:val="single" w:sz="4" w:space="0" w:color="auto"/>
            </w:tcBorders>
            <w:shd w:val="clear" w:color="auto" w:fill="auto"/>
            <w:vAlign w:val="center"/>
            <w:hideMark/>
          </w:tcPr>
          <w:p w14:paraId="554D943F"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10,77</w:t>
            </w:r>
          </w:p>
        </w:tc>
        <w:tc>
          <w:tcPr>
            <w:tcW w:w="1181" w:type="dxa"/>
            <w:tcBorders>
              <w:top w:val="nil"/>
              <w:left w:val="nil"/>
              <w:bottom w:val="single" w:sz="4" w:space="0" w:color="auto"/>
              <w:right w:val="single" w:sz="4" w:space="0" w:color="auto"/>
            </w:tcBorders>
            <w:shd w:val="clear" w:color="auto" w:fill="auto"/>
            <w:vAlign w:val="center"/>
            <w:hideMark/>
          </w:tcPr>
          <w:p w14:paraId="1C3D1E8A"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10,47</w:t>
            </w:r>
          </w:p>
        </w:tc>
        <w:tc>
          <w:tcPr>
            <w:tcW w:w="1354" w:type="dxa"/>
            <w:tcBorders>
              <w:top w:val="nil"/>
              <w:left w:val="nil"/>
              <w:bottom w:val="single" w:sz="4" w:space="0" w:color="auto"/>
              <w:right w:val="single" w:sz="4" w:space="0" w:color="auto"/>
            </w:tcBorders>
            <w:shd w:val="clear" w:color="auto" w:fill="auto"/>
            <w:vAlign w:val="center"/>
            <w:hideMark/>
          </w:tcPr>
          <w:p w14:paraId="6FC94BF4"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6,29</w:t>
            </w:r>
          </w:p>
        </w:tc>
        <w:tc>
          <w:tcPr>
            <w:tcW w:w="1336" w:type="dxa"/>
            <w:tcBorders>
              <w:top w:val="nil"/>
              <w:left w:val="nil"/>
              <w:bottom w:val="single" w:sz="4" w:space="0" w:color="auto"/>
              <w:right w:val="single" w:sz="4" w:space="0" w:color="auto"/>
            </w:tcBorders>
            <w:shd w:val="clear" w:color="auto" w:fill="auto"/>
            <w:vAlign w:val="center"/>
            <w:hideMark/>
          </w:tcPr>
          <w:p w14:paraId="1873B5D8"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-4,18</w:t>
            </w:r>
          </w:p>
        </w:tc>
        <w:tc>
          <w:tcPr>
            <w:tcW w:w="1308" w:type="dxa"/>
            <w:tcBorders>
              <w:top w:val="nil"/>
              <w:left w:val="nil"/>
              <w:bottom w:val="single" w:sz="4" w:space="0" w:color="auto"/>
              <w:right w:val="single" w:sz="4" w:space="0" w:color="auto"/>
            </w:tcBorders>
            <w:shd w:val="clear" w:color="auto" w:fill="auto"/>
            <w:vAlign w:val="center"/>
            <w:hideMark/>
          </w:tcPr>
          <w:p w14:paraId="2A13F005"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-39,90</w:t>
            </w:r>
          </w:p>
        </w:tc>
      </w:tr>
      <w:tr w:rsidR="00825164" w:rsidRPr="007F1170" w14:paraId="2F6FC80D"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41685476"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пенсии и пожизненное содержание, ежемесячные пенсионные выплаты компенсации</w:t>
            </w:r>
          </w:p>
        </w:tc>
        <w:tc>
          <w:tcPr>
            <w:tcW w:w="1200" w:type="dxa"/>
            <w:tcBorders>
              <w:top w:val="nil"/>
              <w:left w:val="nil"/>
              <w:bottom w:val="single" w:sz="4" w:space="0" w:color="auto"/>
              <w:right w:val="single" w:sz="4" w:space="0" w:color="auto"/>
            </w:tcBorders>
            <w:shd w:val="clear" w:color="auto" w:fill="auto"/>
            <w:vAlign w:val="center"/>
            <w:hideMark/>
          </w:tcPr>
          <w:p w14:paraId="5A7CF900"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90,53</w:t>
            </w:r>
          </w:p>
        </w:tc>
        <w:tc>
          <w:tcPr>
            <w:tcW w:w="1181" w:type="dxa"/>
            <w:tcBorders>
              <w:top w:val="nil"/>
              <w:left w:val="nil"/>
              <w:bottom w:val="single" w:sz="4" w:space="0" w:color="auto"/>
              <w:right w:val="single" w:sz="4" w:space="0" w:color="auto"/>
            </w:tcBorders>
            <w:shd w:val="clear" w:color="auto" w:fill="auto"/>
            <w:vAlign w:val="center"/>
            <w:hideMark/>
          </w:tcPr>
          <w:p w14:paraId="07694F71"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96,25</w:t>
            </w:r>
          </w:p>
        </w:tc>
        <w:tc>
          <w:tcPr>
            <w:tcW w:w="1354" w:type="dxa"/>
            <w:tcBorders>
              <w:top w:val="nil"/>
              <w:left w:val="nil"/>
              <w:bottom w:val="single" w:sz="4" w:space="0" w:color="auto"/>
              <w:right w:val="single" w:sz="4" w:space="0" w:color="auto"/>
            </w:tcBorders>
            <w:shd w:val="clear" w:color="auto" w:fill="auto"/>
            <w:vAlign w:val="center"/>
            <w:hideMark/>
          </w:tcPr>
          <w:p w14:paraId="6E195EBD"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98,11</w:t>
            </w:r>
          </w:p>
        </w:tc>
        <w:tc>
          <w:tcPr>
            <w:tcW w:w="1336" w:type="dxa"/>
            <w:tcBorders>
              <w:top w:val="nil"/>
              <w:left w:val="nil"/>
              <w:bottom w:val="single" w:sz="4" w:space="0" w:color="auto"/>
              <w:right w:val="single" w:sz="4" w:space="0" w:color="auto"/>
            </w:tcBorders>
            <w:shd w:val="clear" w:color="auto" w:fill="auto"/>
            <w:vAlign w:val="center"/>
            <w:hideMark/>
          </w:tcPr>
          <w:p w14:paraId="5E547DCE"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1,86</w:t>
            </w:r>
          </w:p>
        </w:tc>
        <w:tc>
          <w:tcPr>
            <w:tcW w:w="1308" w:type="dxa"/>
            <w:tcBorders>
              <w:top w:val="nil"/>
              <w:left w:val="nil"/>
              <w:bottom w:val="single" w:sz="4" w:space="0" w:color="auto"/>
              <w:right w:val="single" w:sz="4" w:space="0" w:color="auto"/>
            </w:tcBorders>
            <w:shd w:val="clear" w:color="auto" w:fill="auto"/>
            <w:vAlign w:val="center"/>
            <w:hideMark/>
          </w:tcPr>
          <w:p w14:paraId="6A6B3F7F"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1,93</w:t>
            </w:r>
          </w:p>
        </w:tc>
      </w:tr>
      <w:tr w:rsidR="00825164" w:rsidRPr="007F1170" w14:paraId="55ABBC5E"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6E5A5730"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трансферты на поэтапную индексацию вкладов населения и страховых взносов</w:t>
            </w:r>
          </w:p>
        </w:tc>
        <w:tc>
          <w:tcPr>
            <w:tcW w:w="1200" w:type="dxa"/>
            <w:tcBorders>
              <w:top w:val="nil"/>
              <w:left w:val="nil"/>
              <w:bottom w:val="single" w:sz="4" w:space="0" w:color="auto"/>
              <w:right w:val="single" w:sz="4" w:space="0" w:color="auto"/>
            </w:tcBorders>
            <w:shd w:val="clear" w:color="auto" w:fill="auto"/>
            <w:vAlign w:val="center"/>
            <w:hideMark/>
          </w:tcPr>
          <w:p w14:paraId="1ACFBCAF"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23,35</w:t>
            </w:r>
          </w:p>
        </w:tc>
        <w:tc>
          <w:tcPr>
            <w:tcW w:w="1181" w:type="dxa"/>
            <w:tcBorders>
              <w:top w:val="nil"/>
              <w:left w:val="nil"/>
              <w:bottom w:val="single" w:sz="4" w:space="0" w:color="auto"/>
              <w:right w:val="single" w:sz="4" w:space="0" w:color="auto"/>
            </w:tcBorders>
            <w:shd w:val="clear" w:color="auto" w:fill="auto"/>
            <w:vAlign w:val="center"/>
            <w:hideMark/>
          </w:tcPr>
          <w:p w14:paraId="2E863CF3"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19,04</w:t>
            </w:r>
          </w:p>
        </w:tc>
        <w:tc>
          <w:tcPr>
            <w:tcW w:w="1354" w:type="dxa"/>
            <w:tcBorders>
              <w:top w:val="nil"/>
              <w:left w:val="nil"/>
              <w:bottom w:val="single" w:sz="4" w:space="0" w:color="auto"/>
              <w:right w:val="single" w:sz="4" w:space="0" w:color="auto"/>
            </w:tcBorders>
            <w:shd w:val="clear" w:color="auto" w:fill="auto"/>
            <w:vAlign w:val="center"/>
            <w:hideMark/>
          </w:tcPr>
          <w:p w14:paraId="6EDCF2AB"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19,41</w:t>
            </w:r>
          </w:p>
        </w:tc>
        <w:tc>
          <w:tcPr>
            <w:tcW w:w="1336" w:type="dxa"/>
            <w:tcBorders>
              <w:top w:val="nil"/>
              <w:left w:val="nil"/>
              <w:bottom w:val="single" w:sz="4" w:space="0" w:color="auto"/>
              <w:right w:val="single" w:sz="4" w:space="0" w:color="auto"/>
            </w:tcBorders>
            <w:shd w:val="clear" w:color="auto" w:fill="auto"/>
            <w:vAlign w:val="center"/>
            <w:hideMark/>
          </w:tcPr>
          <w:p w14:paraId="2D567366"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0,38</w:t>
            </w:r>
          </w:p>
        </w:tc>
        <w:tc>
          <w:tcPr>
            <w:tcW w:w="1308" w:type="dxa"/>
            <w:tcBorders>
              <w:top w:val="nil"/>
              <w:left w:val="nil"/>
              <w:bottom w:val="single" w:sz="4" w:space="0" w:color="auto"/>
              <w:right w:val="single" w:sz="4" w:space="0" w:color="auto"/>
            </w:tcBorders>
            <w:shd w:val="clear" w:color="auto" w:fill="auto"/>
            <w:vAlign w:val="center"/>
            <w:hideMark/>
          </w:tcPr>
          <w:p w14:paraId="6895CB78"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1,99</w:t>
            </w:r>
          </w:p>
        </w:tc>
      </w:tr>
      <w:tr w:rsidR="00825164" w:rsidRPr="007F1170" w14:paraId="19F4A3AE"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38665311"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содержание миротворческих сил ПМР (без расходов на выплату ДД и пайковых, питания и медикаментов)</w:t>
            </w:r>
          </w:p>
        </w:tc>
        <w:tc>
          <w:tcPr>
            <w:tcW w:w="1200" w:type="dxa"/>
            <w:tcBorders>
              <w:top w:val="nil"/>
              <w:left w:val="nil"/>
              <w:bottom w:val="single" w:sz="4" w:space="0" w:color="auto"/>
              <w:right w:val="single" w:sz="4" w:space="0" w:color="auto"/>
            </w:tcBorders>
            <w:shd w:val="clear" w:color="auto" w:fill="auto"/>
            <w:vAlign w:val="center"/>
            <w:hideMark/>
          </w:tcPr>
          <w:p w14:paraId="488D82C0"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2,99</w:t>
            </w:r>
          </w:p>
        </w:tc>
        <w:tc>
          <w:tcPr>
            <w:tcW w:w="1181" w:type="dxa"/>
            <w:tcBorders>
              <w:top w:val="nil"/>
              <w:left w:val="nil"/>
              <w:bottom w:val="single" w:sz="4" w:space="0" w:color="auto"/>
              <w:right w:val="single" w:sz="4" w:space="0" w:color="auto"/>
            </w:tcBorders>
            <w:shd w:val="clear" w:color="auto" w:fill="auto"/>
            <w:vAlign w:val="center"/>
            <w:hideMark/>
          </w:tcPr>
          <w:p w14:paraId="77DDD5D7"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6,01</w:t>
            </w:r>
          </w:p>
        </w:tc>
        <w:tc>
          <w:tcPr>
            <w:tcW w:w="1354" w:type="dxa"/>
            <w:tcBorders>
              <w:top w:val="nil"/>
              <w:left w:val="nil"/>
              <w:bottom w:val="single" w:sz="4" w:space="0" w:color="auto"/>
              <w:right w:val="single" w:sz="4" w:space="0" w:color="auto"/>
            </w:tcBorders>
            <w:shd w:val="clear" w:color="auto" w:fill="auto"/>
            <w:vAlign w:val="center"/>
            <w:hideMark/>
          </w:tcPr>
          <w:p w14:paraId="14618DFF"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8,96</w:t>
            </w:r>
          </w:p>
        </w:tc>
        <w:tc>
          <w:tcPr>
            <w:tcW w:w="1336" w:type="dxa"/>
            <w:tcBorders>
              <w:top w:val="nil"/>
              <w:left w:val="nil"/>
              <w:bottom w:val="single" w:sz="4" w:space="0" w:color="auto"/>
              <w:right w:val="single" w:sz="4" w:space="0" w:color="auto"/>
            </w:tcBorders>
            <w:shd w:val="clear" w:color="auto" w:fill="auto"/>
            <w:vAlign w:val="center"/>
            <w:hideMark/>
          </w:tcPr>
          <w:p w14:paraId="7D9130E5"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2,95</w:t>
            </w:r>
          </w:p>
        </w:tc>
        <w:tc>
          <w:tcPr>
            <w:tcW w:w="1308" w:type="dxa"/>
            <w:tcBorders>
              <w:top w:val="nil"/>
              <w:left w:val="nil"/>
              <w:bottom w:val="single" w:sz="4" w:space="0" w:color="auto"/>
              <w:right w:val="single" w:sz="4" w:space="0" w:color="auto"/>
            </w:tcBorders>
            <w:shd w:val="clear" w:color="auto" w:fill="auto"/>
            <w:vAlign w:val="center"/>
            <w:hideMark/>
          </w:tcPr>
          <w:p w14:paraId="460DC969"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49,11</w:t>
            </w:r>
          </w:p>
        </w:tc>
      </w:tr>
      <w:tr w:rsidR="00825164" w:rsidRPr="007F1170" w14:paraId="42356D0C"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5937F837"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расходы на реализацию мероприятий по гос. и гос. целевым программам в области здравоохранения и социальной защиты</w:t>
            </w:r>
          </w:p>
        </w:tc>
        <w:tc>
          <w:tcPr>
            <w:tcW w:w="1200" w:type="dxa"/>
            <w:tcBorders>
              <w:top w:val="nil"/>
              <w:left w:val="nil"/>
              <w:bottom w:val="single" w:sz="4" w:space="0" w:color="auto"/>
              <w:right w:val="single" w:sz="4" w:space="0" w:color="auto"/>
            </w:tcBorders>
            <w:shd w:val="clear" w:color="auto" w:fill="auto"/>
            <w:vAlign w:val="center"/>
            <w:hideMark/>
          </w:tcPr>
          <w:p w14:paraId="533A440D"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35,31</w:t>
            </w:r>
          </w:p>
        </w:tc>
        <w:tc>
          <w:tcPr>
            <w:tcW w:w="1181" w:type="dxa"/>
            <w:tcBorders>
              <w:top w:val="nil"/>
              <w:left w:val="nil"/>
              <w:bottom w:val="single" w:sz="4" w:space="0" w:color="auto"/>
              <w:right w:val="single" w:sz="4" w:space="0" w:color="auto"/>
            </w:tcBorders>
            <w:shd w:val="clear" w:color="auto" w:fill="auto"/>
            <w:vAlign w:val="center"/>
            <w:hideMark/>
          </w:tcPr>
          <w:p w14:paraId="7D517A0A"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37,67</w:t>
            </w:r>
          </w:p>
        </w:tc>
        <w:tc>
          <w:tcPr>
            <w:tcW w:w="1354" w:type="dxa"/>
            <w:tcBorders>
              <w:top w:val="nil"/>
              <w:left w:val="nil"/>
              <w:bottom w:val="single" w:sz="4" w:space="0" w:color="auto"/>
              <w:right w:val="single" w:sz="4" w:space="0" w:color="auto"/>
            </w:tcBorders>
            <w:shd w:val="clear" w:color="auto" w:fill="auto"/>
            <w:vAlign w:val="center"/>
            <w:hideMark/>
          </w:tcPr>
          <w:p w14:paraId="39C3D13D"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62,02</w:t>
            </w:r>
          </w:p>
        </w:tc>
        <w:tc>
          <w:tcPr>
            <w:tcW w:w="1336" w:type="dxa"/>
            <w:tcBorders>
              <w:top w:val="nil"/>
              <w:left w:val="nil"/>
              <w:bottom w:val="single" w:sz="4" w:space="0" w:color="auto"/>
              <w:right w:val="single" w:sz="4" w:space="0" w:color="auto"/>
            </w:tcBorders>
            <w:shd w:val="clear" w:color="auto" w:fill="auto"/>
            <w:vAlign w:val="center"/>
            <w:hideMark/>
          </w:tcPr>
          <w:p w14:paraId="283ED186"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24,35</w:t>
            </w:r>
          </w:p>
        </w:tc>
        <w:tc>
          <w:tcPr>
            <w:tcW w:w="1308" w:type="dxa"/>
            <w:tcBorders>
              <w:top w:val="nil"/>
              <w:left w:val="nil"/>
              <w:bottom w:val="single" w:sz="4" w:space="0" w:color="auto"/>
              <w:right w:val="single" w:sz="4" w:space="0" w:color="auto"/>
            </w:tcBorders>
            <w:shd w:val="clear" w:color="auto" w:fill="auto"/>
            <w:vAlign w:val="center"/>
            <w:hideMark/>
          </w:tcPr>
          <w:p w14:paraId="0CF8DCA5"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64,62</w:t>
            </w:r>
          </w:p>
        </w:tc>
      </w:tr>
      <w:tr w:rsidR="00825164" w:rsidRPr="007F1170" w14:paraId="69738209"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16A54DAA"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льготы отдельным категориям населения на ЖКУ</w:t>
            </w:r>
          </w:p>
        </w:tc>
        <w:tc>
          <w:tcPr>
            <w:tcW w:w="1200" w:type="dxa"/>
            <w:tcBorders>
              <w:top w:val="nil"/>
              <w:left w:val="nil"/>
              <w:bottom w:val="single" w:sz="4" w:space="0" w:color="auto"/>
              <w:right w:val="single" w:sz="4" w:space="0" w:color="auto"/>
            </w:tcBorders>
            <w:shd w:val="clear" w:color="auto" w:fill="auto"/>
            <w:vAlign w:val="center"/>
            <w:hideMark/>
          </w:tcPr>
          <w:p w14:paraId="5EA1203D"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57,40</w:t>
            </w:r>
          </w:p>
        </w:tc>
        <w:tc>
          <w:tcPr>
            <w:tcW w:w="1181" w:type="dxa"/>
            <w:tcBorders>
              <w:top w:val="nil"/>
              <w:left w:val="nil"/>
              <w:bottom w:val="single" w:sz="4" w:space="0" w:color="auto"/>
              <w:right w:val="single" w:sz="4" w:space="0" w:color="auto"/>
            </w:tcBorders>
            <w:shd w:val="clear" w:color="auto" w:fill="auto"/>
            <w:vAlign w:val="center"/>
            <w:hideMark/>
          </w:tcPr>
          <w:p w14:paraId="665EA7D0"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54,92</w:t>
            </w:r>
          </w:p>
        </w:tc>
        <w:tc>
          <w:tcPr>
            <w:tcW w:w="1354" w:type="dxa"/>
            <w:tcBorders>
              <w:top w:val="nil"/>
              <w:left w:val="nil"/>
              <w:bottom w:val="single" w:sz="4" w:space="0" w:color="auto"/>
              <w:right w:val="single" w:sz="4" w:space="0" w:color="auto"/>
            </w:tcBorders>
            <w:shd w:val="clear" w:color="auto" w:fill="auto"/>
            <w:vAlign w:val="center"/>
            <w:hideMark/>
          </w:tcPr>
          <w:p w14:paraId="5858C6BB"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60,64</w:t>
            </w:r>
          </w:p>
        </w:tc>
        <w:tc>
          <w:tcPr>
            <w:tcW w:w="1336" w:type="dxa"/>
            <w:tcBorders>
              <w:top w:val="nil"/>
              <w:left w:val="nil"/>
              <w:bottom w:val="single" w:sz="4" w:space="0" w:color="auto"/>
              <w:right w:val="single" w:sz="4" w:space="0" w:color="auto"/>
            </w:tcBorders>
            <w:shd w:val="clear" w:color="auto" w:fill="auto"/>
            <w:vAlign w:val="center"/>
            <w:hideMark/>
          </w:tcPr>
          <w:p w14:paraId="60CCCA8D"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5,72</w:t>
            </w:r>
          </w:p>
        </w:tc>
        <w:tc>
          <w:tcPr>
            <w:tcW w:w="1308" w:type="dxa"/>
            <w:tcBorders>
              <w:top w:val="nil"/>
              <w:left w:val="nil"/>
              <w:bottom w:val="single" w:sz="4" w:space="0" w:color="auto"/>
              <w:right w:val="single" w:sz="4" w:space="0" w:color="auto"/>
            </w:tcBorders>
            <w:shd w:val="clear" w:color="auto" w:fill="auto"/>
            <w:vAlign w:val="center"/>
            <w:hideMark/>
          </w:tcPr>
          <w:p w14:paraId="2B835C2A"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10,41</w:t>
            </w:r>
          </w:p>
        </w:tc>
      </w:tr>
      <w:tr w:rsidR="00825164" w:rsidRPr="007F1170" w14:paraId="486305EA"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0F5077C0"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трансферты на покрытие потерь от предоставления льгот по транспорту</w:t>
            </w:r>
          </w:p>
        </w:tc>
        <w:tc>
          <w:tcPr>
            <w:tcW w:w="1200" w:type="dxa"/>
            <w:tcBorders>
              <w:top w:val="nil"/>
              <w:left w:val="nil"/>
              <w:bottom w:val="single" w:sz="4" w:space="0" w:color="auto"/>
              <w:right w:val="single" w:sz="4" w:space="0" w:color="auto"/>
            </w:tcBorders>
            <w:shd w:val="clear" w:color="auto" w:fill="auto"/>
            <w:vAlign w:val="center"/>
            <w:hideMark/>
          </w:tcPr>
          <w:p w14:paraId="1D0ECA7B"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5,17</w:t>
            </w:r>
          </w:p>
        </w:tc>
        <w:tc>
          <w:tcPr>
            <w:tcW w:w="1181" w:type="dxa"/>
            <w:tcBorders>
              <w:top w:val="nil"/>
              <w:left w:val="nil"/>
              <w:bottom w:val="single" w:sz="4" w:space="0" w:color="auto"/>
              <w:right w:val="single" w:sz="4" w:space="0" w:color="auto"/>
            </w:tcBorders>
            <w:shd w:val="clear" w:color="auto" w:fill="auto"/>
            <w:vAlign w:val="center"/>
            <w:hideMark/>
          </w:tcPr>
          <w:p w14:paraId="5B7AA055"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7,20</w:t>
            </w:r>
          </w:p>
        </w:tc>
        <w:tc>
          <w:tcPr>
            <w:tcW w:w="1354" w:type="dxa"/>
            <w:tcBorders>
              <w:top w:val="nil"/>
              <w:left w:val="nil"/>
              <w:bottom w:val="single" w:sz="4" w:space="0" w:color="auto"/>
              <w:right w:val="single" w:sz="4" w:space="0" w:color="auto"/>
            </w:tcBorders>
            <w:shd w:val="clear" w:color="auto" w:fill="auto"/>
            <w:vAlign w:val="center"/>
            <w:hideMark/>
          </w:tcPr>
          <w:p w14:paraId="0A65B9F2"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7,85</w:t>
            </w:r>
          </w:p>
        </w:tc>
        <w:tc>
          <w:tcPr>
            <w:tcW w:w="1336" w:type="dxa"/>
            <w:tcBorders>
              <w:top w:val="nil"/>
              <w:left w:val="nil"/>
              <w:bottom w:val="single" w:sz="4" w:space="0" w:color="auto"/>
              <w:right w:val="single" w:sz="4" w:space="0" w:color="auto"/>
            </w:tcBorders>
            <w:shd w:val="clear" w:color="auto" w:fill="auto"/>
            <w:vAlign w:val="center"/>
            <w:hideMark/>
          </w:tcPr>
          <w:p w14:paraId="7B9B1CF4"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0,65</w:t>
            </w:r>
          </w:p>
        </w:tc>
        <w:tc>
          <w:tcPr>
            <w:tcW w:w="1308" w:type="dxa"/>
            <w:tcBorders>
              <w:top w:val="nil"/>
              <w:left w:val="nil"/>
              <w:bottom w:val="single" w:sz="4" w:space="0" w:color="auto"/>
              <w:right w:val="single" w:sz="4" w:space="0" w:color="auto"/>
            </w:tcBorders>
            <w:shd w:val="clear" w:color="auto" w:fill="auto"/>
            <w:vAlign w:val="center"/>
            <w:hideMark/>
          </w:tcPr>
          <w:p w14:paraId="08B2A4A5"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9,05</w:t>
            </w:r>
          </w:p>
        </w:tc>
      </w:tr>
      <w:tr w:rsidR="00825164" w:rsidRPr="007F1170" w14:paraId="47ABD792"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19E6AFC9" w14:textId="77777777" w:rsidR="00825164" w:rsidRPr="007F1170" w:rsidRDefault="00825164" w:rsidP="00903242">
            <w:pPr>
              <w:ind w:firstLine="0"/>
              <w:rPr>
                <w:rFonts w:eastAsia="Times New Roman" w:cs="Times New Roman"/>
                <w:sz w:val="20"/>
                <w:szCs w:val="20"/>
              </w:rPr>
            </w:pPr>
            <w:r w:rsidRPr="007F1170">
              <w:rPr>
                <w:rFonts w:eastAsia="Times New Roman" w:cs="Times New Roman"/>
                <w:sz w:val="20"/>
                <w:szCs w:val="20"/>
              </w:rPr>
              <w:t>иные соц. выплаты включая секретные статьи расходов</w:t>
            </w:r>
          </w:p>
        </w:tc>
        <w:tc>
          <w:tcPr>
            <w:tcW w:w="1200" w:type="dxa"/>
            <w:tcBorders>
              <w:top w:val="nil"/>
              <w:left w:val="nil"/>
              <w:bottom w:val="single" w:sz="4" w:space="0" w:color="auto"/>
              <w:right w:val="single" w:sz="4" w:space="0" w:color="auto"/>
            </w:tcBorders>
            <w:shd w:val="clear" w:color="auto" w:fill="auto"/>
            <w:vAlign w:val="center"/>
            <w:hideMark/>
          </w:tcPr>
          <w:p w14:paraId="41F27A53"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76,45</w:t>
            </w:r>
          </w:p>
        </w:tc>
        <w:tc>
          <w:tcPr>
            <w:tcW w:w="1181" w:type="dxa"/>
            <w:tcBorders>
              <w:top w:val="nil"/>
              <w:left w:val="nil"/>
              <w:bottom w:val="single" w:sz="4" w:space="0" w:color="auto"/>
              <w:right w:val="single" w:sz="4" w:space="0" w:color="auto"/>
            </w:tcBorders>
            <w:shd w:val="clear" w:color="auto" w:fill="auto"/>
            <w:vAlign w:val="center"/>
            <w:hideMark/>
          </w:tcPr>
          <w:p w14:paraId="0E4BA6DC"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72,12</w:t>
            </w:r>
          </w:p>
        </w:tc>
        <w:tc>
          <w:tcPr>
            <w:tcW w:w="1354" w:type="dxa"/>
            <w:tcBorders>
              <w:top w:val="nil"/>
              <w:left w:val="nil"/>
              <w:bottom w:val="single" w:sz="4" w:space="0" w:color="auto"/>
              <w:right w:val="single" w:sz="4" w:space="0" w:color="auto"/>
            </w:tcBorders>
            <w:shd w:val="clear" w:color="auto" w:fill="auto"/>
            <w:vAlign w:val="center"/>
            <w:hideMark/>
          </w:tcPr>
          <w:p w14:paraId="074CFE32"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79,82</w:t>
            </w:r>
          </w:p>
        </w:tc>
        <w:tc>
          <w:tcPr>
            <w:tcW w:w="1336" w:type="dxa"/>
            <w:tcBorders>
              <w:top w:val="nil"/>
              <w:left w:val="nil"/>
              <w:bottom w:val="single" w:sz="4" w:space="0" w:color="auto"/>
              <w:right w:val="single" w:sz="4" w:space="0" w:color="auto"/>
            </w:tcBorders>
            <w:shd w:val="clear" w:color="auto" w:fill="auto"/>
            <w:vAlign w:val="center"/>
            <w:hideMark/>
          </w:tcPr>
          <w:p w14:paraId="2FC08773"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7,70</w:t>
            </w:r>
          </w:p>
        </w:tc>
        <w:tc>
          <w:tcPr>
            <w:tcW w:w="1308" w:type="dxa"/>
            <w:tcBorders>
              <w:top w:val="nil"/>
              <w:left w:val="nil"/>
              <w:bottom w:val="single" w:sz="4" w:space="0" w:color="auto"/>
              <w:right w:val="single" w:sz="4" w:space="0" w:color="auto"/>
            </w:tcBorders>
            <w:shd w:val="clear" w:color="auto" w:fill="auto"/>
            <w:vAlign w:val="center"/>
            <w:hideMark/>
          </w:tcPr>
          <w:p w14:paraId="081924F7" w14:textId="77777777" w:rsidR="00825164" w:rsidRPr="007F1170" w:rsidRDefault="00825164" w:rsidP="00903242">
            <w:pPr>
              <w:ind w:firstLine="0"/>
              <w:jc w:val="center"/>
              <w:rPr>
                <w:rFonts w:eastAsia="Times New Roman" w:cs="Times New Roman"/>
                <w:sz w:val="20"/>
                <w:szCs w:val="20"/>
              </w:rPr>
            </w:pPr>
            <w:r w:rsidRPr="007F1170">
              <w:rPr>
                <w:rFonts w:eastAsia="Times New Roman" w:cs="Times New Roman"/>
                <w:sz w:val="20"/>
                <w:szCs w:val="20"/>
              </w:rPr>
              <w:t>10,68</w:t>
            </w:r>
          </w:p>
        </w:tc>
      </w:tr>
      <w:tr w:rsidR="00825164" w:rsidRPr="007F1170" w14:paraId="3757B391" w14:textId="77777777" w:rsidTr="00903242">
        <w:trPr>
          <w:trHeight w:val="20"/>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2679CC97" w14:textId="77777777" w:rsidR="00825164" w:rsidRPr="007F1170" w:rsidRDefault="00825164" w:rsidP="00903242">
            <w:pPr>
              <w:ind w:firstLine="0"/>
              <w:rPr>
                <w:rFonts w:eastAsia="Times New Roman" w:cs="Times New Roman"/>
                <w:b/>
                <w:bCs/>
                <w:sz w:val="20"/>
                <w:szCs w:val="20"/>
              </w:rPr>
            </w:pPr>
            <w:r w:rsidRPr="007F1170">
              <w:rPr>
                <w:rFonts w:eastAsia="Times New Roman" w:cs="Times New Roman"/>
                <w:b/>
                <w:bCs/>
                <w:sz w:val="20"/>
                <w:szCs w:val="20"/>
              </w:rPr>
              <w:t>Итого:</w:t>
            </w:r>
          </w:p>
        </w:tc>
        <w:tc>
          <w:tcPr>
            <w:tcW w:w="1200" w:type="dxa"/>
            <w:tcBorders>
              <w:top w:val="nil"/>
              <w:left w:val="nil"/>
              <w:bottom w:val="single" w:sz="4" w:space="0" w:color="auto"/>
              <w:right w:val="single" w:sz="4" w:space="0" w:color="auto"/>
            </w:tcBorders>
            <w:shd w:val="clear" w:color="auto" w:fill="auto"/>
            <w:vAlign w:val="center"/>
            <w:hideMark/>
          </w:tcPr>
          <w:p w14:paraId="29AA7A73" w14:textId="77777777" w:rsidR="00825164" w:rsidRPr="007F1170" w:rsidRDefault="00825164" w:rsidP="00903242">
            <w:pPr>
              <w:ind w:firstLine="0"/>
              <w:jc w:val="center"/>
              <w:rPr>
                <w:rFonts w:eastAsia="Times New Roman" w:cs="Times New Roman"/>
                <w:b/>
                <w:bCs/>
                <w:sz w:val="20"/>
                <w:szCs w:val="20"/>
              </w:rPr>
            </w:pPr>
            <w:r w:rsidRPr="007F1170">
              <w:rPr>
                <w:rFonts w:eastAsia="Times New Roman" w:cs="Times New Roman"/>
                <w:b/>
                <w:bCs/>
                <w:sz w:val="20"/>
                <w:szCs w:val="20"/>
              </w:rPr>
              <w:t>3 697,41</w:t>
            </w:r>
          </w:p>
        </w:tc>
        <w:tc>
          <w:tcPr>
            <w:tcW w:w="1181" w:type="dxa"/>
            <w:tcBorders>
              <w:top w:val="nil"/>
              <w:left w:val="nil"/>
              <w:bottom w:val="single" w:sz="4" w:space="0" w:color="auto"/>
              <w:right w:val="single" w:sz="4" w:space="0" w:color="auto"/>
            </w:tcBorders>
            <w:shd w:val="clear" w:color="auto" w:fill="auto"/>
            <w:vAlign w:val="center"/>
            <w:hideMark/>
          </w:tcPr>
          <w:p w14:paraId="0C284D18" w14:textId="77777777" w:rsidR="00825164" w:rsidRPr="007F1170" w:rsidRDefault="00825164" w:rsidP="00903242">
            <w:pPr>
              <w:ind w:firstLine="0"/>
              <w:jc w:val="center"/>
              <w:rPr>
                <w:rFonts w:eastAsia="Times New Roman" w:cs="Times New Roman"/>
                <w:b/>
                <w:bCs/>
                <w:sz w:val="20"/>
                <w:szCs w:val="20"/>
              </w:rPr>
            </w:pPr>
            <w:r w:rsidRPr="007F1170">
              <w:rPr>
                <w:rFonts w:eastAsia="Times New Roman" w:cs="Times New Roman"/>
                <w:b/>
                <w:bCs/>
                <w:sz w:val="20"/>
                <w:szCs w:val="20"/>
              </w:rPr>
              <w:t>3 685,66</w:t>
            </w:r>
          </w:p>
        </w:tc>
        <w:tc>
          <w:tcPr>
            <w:tcW w:w="1354" w:type="dxa"/>
            <w:tcBorders>
              <w:top w:val="nil"/>
              <w:left w:val="nil"/>
              <w:bottom w:val="single" w:sz="4" w:space="0" w:color="auto"/>
              <w:right w:val="single" w:sz="4" w:space="0" w:color="auto"/>
            </w:tcBorders>
            <w:shd w:val="clear" w:color="auto" w:fill="auto"/>
            <w:vAlign w:val="center"/>
            <w:hideMark/>
          </w:tcPr>
          <w:p w14:paraId="012257DB" w14:textId="77777777" w:rsidR="00825164" w:rsidRPr="007F1170" w:rsidRDefault="00825164" w:rsidP="00903242">
            <w:pPr>
              <w:ind w:firstLine="0"/>
              <w:jc w:val="center"/>
              <w:rPr>
                <w:rFonts w:eastAsia="Times New Roman" w:cs="Times New Roman"/>
                <w:b/>
                <w:bCs/>
                <w:sz w:val="20"/>
                <w:szCs w:val="20"/>
              </w:rPr>
            </w:pPr>
            <w:r w:rsidRPr="007F1170">
              <w:rPr>
                <w:rFonts w:eastAsia="Times New Roman" w:cs="Times New Roman"/>
                <w:b/>
                <w:bCs/>
                <w:sz w:val="20"/>
                <w:szCs w:val="20"/>
              </w:rPr>
              <w:t>3 907,49</w:t>
            </w:r>
          </w:p>
        </w:tc>
        <w:tc>
          <w:tcPr>
            <w:tcW w:w="1336" w:type="dxa"/>
            <w:tcBorders>
              <w:top w:val="nil"/>
              <w:left w:val="nil"/>
              <w:bottom w:val="single" w:sz="4" w:space="0" w:color="auto"/>
              <w:right w:val="single" w:sz="4" w:space="0" w:color="auto"/>
            </w:tcBorders>
            <w:shd w:val="clear" w:color="auto" w:fill="auto"/>
            <w:vAlign w:val="center"/>
            <w:hideMark/>
          </w:tcPr>
          <w:p w14:paraId="1D9120A3" w14:textId="77777777" w:rsidR="00825164" w:rsidRPr="007F1170" w:rsidRDefault="00825164" w:rsidP="00903242">
            <w:pPr>
              <w:ind w:firstLine="0"/>
              <w:jc w:val="center"/>
              <w:rPr>
                <w:rFonts w:eastAsia="Times New Roman" w:cs="Times New Roman"/>
                <w:b/>
                <w:bCs/>
                <w:sz w:val="20"/>
                <w:szCs w:val="20"/>
              </w:rPr>
            </w:pPr>
            <w:r w:rsidRPr="007F1170">
              <w:rPr>
                <w:rFonts w:eastAsia="Times New Roman" w:cs="Times New Roman"/>
                <w:b/>
                <w:bCs/>
                <w:sz w:val="20"/>
                <w:szCs w:val="20"/>
              </w:rPr>
              <w:t>221,83</w:t>
            </w:r>
          </w:p>
        </w:tc>
        <w:tc>
          <w:tcPr>
            <w:tcW w:w="1308" w:type="dxa"/>
            <w:tcBorders>
              <w:top w:val="nil"/>
              <w:left w:val="nil"/>
              <w:bottom w:val="single" w:sz="4" w:space="0" w:color="auto"/>
              <w:right w:val="single" w:sz="4" w:space="0" w:color="auto"/>
            </w:tcBorders>
            <w:shd w:val="clear" w:color="auto" w:fill="auto"/>
            <w:vAlign w:val="center"/>
            <w:hideMark/>
          </w:tcPr>
          <w:p w14:paraId="639DC9E8" w14:textId="77777777" w:rsidR="00825164" w:rsidRPr="007F1170" w:rsidRDefault="00825164" w:rsidP="00903242">
            <w:pPr>
              <w:ind w:firstLine="0"/>
              <w:jc w:val="center"/>
              <w:rPr>
                <w:rFonts w:eastAsia="Times New Roman" w:cs="Times New Roman"/>
                <w:b/>
                <w:bCs/>
                <w:sz w:val="20"/>
                <w:szCs w:val="20"/>
              </w:rPr>
            </w:pPr>
            <w:r w:rsidRPr="007F1170">
              <w:rPr>
                <w:rFonts w:eastAsia="Times New Roman" w:cs="Times New Roman"/>
                <w:b/>
                <w:bCs/>
                <w:sz w:val="20"/>
                <w:szCs w:val="20"/>
              </w:rPr>
              <w:t>6,02</w:t>
            </w:r>
          </w:p>
        </w:tc>
      </w:tr>
    </w:tbl>
    <w:p w14:paraId="5993BE26" w14:textId="51176682" w:rsidR="00825164" w:rsidRPr="007F1170" w:rsidRDefault="00825164" w:rsidP="00B25386">
      <w:pPr>
        <w:tabs>
          <w:tab w:val="left" w:pos="2760"/>
        </w:tabs>
        <w:spacing w:before="120"/>
        <w:ind w:firstLine="709"/>
        <w:rPr>
          <w:rFonts w:eastAsia="Times New Roman" w:cs="Times New Roman"/>
          <w:szCs w:val="24"/>
        </w:rPr>
      </w:pPr>
      <w:r w:rsidRPr="007F1170">
        <w:rPr>
          <w:rFonts w:eastAsia="Times New Roman" w:cs="Times New Roman"/>
          <w:szCs w:val="24"/>
        </w:rPr>
        <w:t>В отчетном периоде финансирование заработных плат и пенсий производилось своевременно в полном объеме.</w:t>
      </w:r>
    </w:p>
    <w:p w14:paraId="13F29CA9" w14:textId="77777777" w:rsidR="00825164" w:rsidRPr="007F1170" w:rsidRDefault="00825164" w:rsidP="00A119B5">
      <w:pPr>
        <w:tabs>
          <w:tab w:val="left" w:pos="2760"/>
        </w:tabs>
        <w:ind w:firstLine="709"/>
        <w:rPr>
          <w:rFonts w:eastAsia="Times New Roman" w:cs="Times New Roman"/>
          <w:szCs w:val="24"/>
        </w:rPr>
      </w:pPr>
      <w:r w:rsidRPr="007F1170">
        <w:rPr>
          <w:rFonts w:eastAsia="Times New Roman" w:cs="Times New Roman"/>
          <w:szCs w:val="24"/>
        </w:rPr>
        <w:t>При этом в сравнении с 2022 годом показатели по социально защищенным и иным, не отнесенным к данному перечню, направлениям расходов характеризуются динамикой роста, в том числе:</w:t>
      </w:r>
    </w:p>
    <w:p w14:paraId="087CA811" w14:textId="0889E57F" w:rsidR="00825164" w:rsidRPr="00974B31" w:rsidRDefault="00825164" w:rsidP="00C8545E">
      <w:pPr>
        <w:pStyle w:val="a5"/>
        <w:spacing w:after="0" w:line="240" w:lineRule="auto"/>
        <w:ind w:left="0" w:firstLine="709"/>
        <w:jc w:val="both"/>
        <w:rPr>
          <w:rFonts w:ascii="Times New Roman" w:hAnsi="Times New Roman"/>
          <w:strike/>
          <w:color w:val="FF0000"/>
          <w:sz w:val="24"/>
          <w:szCs w:val="24"/>
        </w:rPr>
      </w:pPr>
      <w:r w:rsidRPr="007F1170">
        <w:rPr>
          <w:rFonts w:ascii="Times New Roman" w:hAnsi="Times New Roman"/>
          <w:sz w:val="24"/>
          <w:szCs w:val="24"/>
        </w:rPr>
        <w:t>- расходы на оплату труда (денежное довольствие с учетом выплат компенсации взамен продовольственного пайка, с учетом взносов на социальное страхование, без платных услуг, без планово-убыточных предприятий) за 2023 год (2 921</w:t>
      </w:r>
      <w:r w:rsidR="00903242">
        <w:rPr>
          <w:rFonts w:ascii="Times New Roman" w:hAnsi="Times New Roman"/>
          <w:sz w:val="24"/>
          <w:szCs w:val="24"/>
        </w:rPr>
        <w:t> </w:t>
      </w:r>
      <w:r w:rsidRPr="007F1170">
        <w:rPr>
          <w:rFonts w:ascii="Times New Roman" w:hAnsi="Times New Roman"/>
          <w:sz w:val="24"/>
          <w:szCs w:val="24"/>
        </w:rPr>
        <w:t>006</w:t>
      </w:r>
      <w:r w:rsidR="00903242">
        <w:rPr>
          <w:rFonts w:ascii="Times New Roman" w:hAnsi="Times New Roman"/>
          <w:sz w:val="24"/>
          <w:szCs w:val="24"/>
          <w:lang w:val="en-US"/>
        </w:rPr>
        <w:t> </w:t>
      </w:r>
      <w:r w:rsidRPr="007F1170">
        <w:rPr>
          <w:rFonts w:ascii="Times New Roman" w:hAnsi="Times New Roman"/>
          <w:sz w:val="24"/>
          <w:szCs w:val="24"/>
        </w:rPr>
        <w:t>118 руб.), увеличились на 168</w:t>
      </w:r>
      <w:r w:rsidR="00903242">
        <w:rPr>
          <w:rFonts w:ascii="Times New Roman" w:hAnsi="Times New Roman"/>
          <w:sz w:val="24"/>
          <w:szCs w:val="24"/>
        </w:rPr>
        <w:t> </w:t>
      </w:r>
      <w:r w:rsidRPr="007F1170">
        <w:rPr>
          <w:rFonts w:ascii="Times New Roman" w:hAnsi="Times New Roman"/>
          <w:sz w:val="24"/>
          <w:szCs w:val="24"/>
        </w:rPr>
        <w:t>047</w:t>
      </w:r>
      <w:r w:rsidR="00903242">
        <w:rPr>
          <w:rFonts w:ascii="Times New Roman" w:hAnsi="Times New Roman"/>
          <w:sz w:val="24"/>
          <w:szCs w:val="24"/>
          <w:lang w:val="en-US"/>
        </w:rPr>
        <w:t> </w:t>
      </w:r>
      <w:r w:rsidRPr="007F1170">
        <w:rPr>
          <w:rFonts w:ascii="Times New Roman" w:hAnsi="Times New Roman"/>
          <w:sz w:val="24"/>
          <w:szCs w:val="24"/>
        </w:rPr>
        <w:t>130 руб. по сравнению с аналогичным периодом 2022 года (2 752</w:t>
      </w:r>
      <w:r w:rsidR="00903242">
        <w:rPr>
          <w:rFonts w:ascii="Times New Roman" w:hAnsi="Times New Roman"/>
          <w:sz w:val="24"/>
          <w:szCs w:val="24"/>
        </w:rPr>
        <w:t> </w:t>
      </w:r>
      <w:r w:rsidRPr="007F1170">
        <w:rPr>
          <w:rFonts w:ascii="Times New Roman" w:hAnsi="Times New Roman"/>
          <w:sz w:val="24"/>
          <w:szCs w:val="24"/>
        </w:rPr>
        <w:t>958</w:t>
      </w:r>
      <w:r w:rsidR="00903242">
        <w:rPr>
          <w:rFonts w:ascii="Times New Roman" w:hAnsi="Times New Roman"/>
          <w:sz w:val="24"/>
          <w:szCs w:val="24"/>
          <w:lang w:val="en-US"/>
        </w:rPr>
        <w:t> </w:t>
      </w:r>
      <w:r w:rsidRPr="007F1170">
        <w:rPr>
          <w:rFonts w:ascii="Times New Roman" w:hAnsi="Times New Roman"/>
          <w:sz w:val="24"/>
          <w:szCs w:val="24"/>
        </w:rPr>
        <w:t>988 руб.) и на 214</w:t>
      </w:r>
      <w:r w:rsidR="00903242">
        <w:rPr>
          <w:rFonts w:ascii="Times New Roman" w:hAnsi="Times New Roman"/>
          <w:sz w:val="24"/>
          <w:szCs w:val="24"/>
        </w:rPr>
        <w:t> </w:t>
      </w:r>
      <w:r w:rsidRPr="007F1170">
        <w:rPr>
          <w:rFonts w:ascii="Times New Roman" w:hAnsi="Times New Roman"/>
          <w:sz w:val="24"/>
          <w:szCs w:val="24"/>
        </w:rPr>
        <w:t>902</w:t>
      </w:r>
      <w:r w:rsidR="00903242">
        <w:rPr>
          <w:rFonts w:ascii="Times New Roman" w:hAnsi="Times New Roman"/>
          <w:sz w:val="24"/>
          <w:szCs w:val="24"/>
          <w:lang w:val="en-US"/>
        </w:rPr>
        <w:t> </w:t>
      </w:r>
      <w:r w:rsidRPr="007F1170">
        <w:rPr>
          <w:rFonts w:ascii="Times New Roman" w:hAnsi="Times New Roman"/>
          <w:sz w:val="24"/>
          <w:szCs w:val="24"/>
        </w:rPr>
        <w:t>447 руб. по сравнению с аналогичным периодом 2021 года (2 706</w:t>
      </w:r>
      <w:r w:rsidR="00903242">
        <w:rPr>
          <w:rFonts w:ascii="Times New Roman" w:hAnsi="Times New Roman"/>
          <w:sz w:val="24"/>
          <w:szCs w:val="24"/>
        </w:rPr>
        <w:t> </w:t>
      </w:r>
      <w:r w:rsidRPr="007F1170">
        <w:rPr>
          <w:rFonts w:ascii="Times New Roman" w:hAnsi="Times New Roman"/>
          <w:sz w:val="24"/>
          <w:szCs w:val="24"/>
        </w:rPr>
        <w:t>103</w:t>
      </w:r>
      <w:r w:rsidR="00903242">
        <w:rPr>
          <w:rFonts w:ascii="Times New Roman" w:hAnsi="Times New Roman"/>
          <w:sz w:val="24"/>
          <w:szCs w:val="24"/>
          <w:lang w:val="en-US"/>
        </w:rPr>
        <w:t> </w:t>
      </w:r>
      <w:r w:rsidRPr="007F1170">
        <w:rPr>
          <w:rFonts w:ascii="Times New Roman" w:hAnsi="Times New Roman"/>
          <w:sz w:val="24"/>
          <w:szCs w:val="24"/>
        </w:rPr>
        <w:t>671 руб.).</w:t>
      </w:r>
      <w:r w:rsidR="00903242" w:rsidRPr="00903242">
        <w:rPr>
          <w:rFonts w:ascii="Times New Roman" w:hAnsi="Times New Roman"/>
          <w:sz w:val="24"/>
          <w:szCs w:val="24"/>
        </w:rPr>
        <w:t xml:space="preserve"> </w:t>
      </w:r>
    </w:p>
    <w:p w14:paraId="314856A3" w14:textId="77777777" w:rsidR="00825164" w:rsidRPr="007F1170" w:rsidRDefault="00825164" w:rsidP="00A119B5">
      <w:pPr>
        <w:pStyle w:val="a5"/>
        <w:spacing w:after="0" w:line="240" w:lineRule="auto"/>
        <w:ind w:left="0" w:firstLine="709"/>
        <w:jc w:val="both"/>
        <w:rPr>
          <w:rFonts w:ascii="Times New Roman" w:hAnsi="Times New Roman"/>
          <w:sz w:val="24"/>
          <w:szCs w:val="24"/>
        </w:rPr>
      </w:pPr>
      <w:r w:rsidRPr="007F1170">
        <w:rPr>
          <w:rFonts w:ascii="Times New Roman" w:hAnsi="Times New Roman"/>
          <w:sz w:val="24"/>
          <w:szCs w:val="24"/>
        </w:rPr>
        <w:t>В отчетном периоде финансирование заработных плат и пенсий производилось своевременно и в полном объеме;</w:t>
      </w:r>
    </w:p>
    <w:p w14:paraId="3F30897A" w14:textId="327D35E8" w:rsidR="00825164" w:rsidRPr="00C8545E" w:rsidRDefault="00825164" w:rsidP="00A119B5">
      <w:pPr>
        <w:ind w:firstLine="709"/>
        <w:rPr>
          <w:rFonts w:eastAsia="Times New Roman" w:cs="Times New Roman"/>
          <w:bCs/>
          <w:strike/>
          <w:szCs w:val="24"/>
        </w:rPr>
      </w:pPr>
      <w:r w:rsidRPr="007F1170">
        <w:rPr>
          <w:rFonts w:eastAsia="Times New Roman" w:cs="Times New Roman"/>
          <w:bCs/>
          <w:szCs w:val="24"/>
        </w:rPr>
        <w:t>- приобретение продуктов питания –</w:t>
      </w:r>
      <w:r w:rsidRPr="007F1170">
        <w:rPr>
          <w:rFonts w:eastAsia="Times New Roman" w:cs="Times New Roman"/>
          <w:szCs w:val="24"/>
        </w:rPr>
        <w:t xml:space="preserve"> за 2023 год (161 778 490 руб.), </w:t>
      </w:r>
      <w:r w:rsidRPr="00C8545E">
        <w:rPr>
          <w:rFonts w:eastAsia="Times New Roman" w:cs="Times New Roman"/>
          <w:szCs w:val="24"/>
        </w:rPr>
        <w:t>увеличились на 24</w:t>
      </w:r>
      <w:r w:rsidR="00A324EF" w:rsidRPr="00C8545E">
        <w:rPr>
          <w:rFonts w:eastAsia="Times New Roman" w:cs="Times New Roman"/>
          <w:szCs w:val="24"/>
        </w:rPr>
        <w:t> </w:t>
      </w:r>
      <w:r w:rsidRPr="00C8545E">
        <w:rPr>
          <w:rFonts w:eastAsia="Times New Roman" w:cs="Times New Roman"/>
          <w:szCs w:val="24"/>
        </w:rPr>
        <w:t>776</w:t>
      </w:r>
      <w:r w:rsidR="00A324EF" w:rsidRPr="00C8545E">
        <w:rPr>
          <w:rFonts w:eastAsia="Times New Roman" w:cs="Times New Roman"/>
          <w:szCs w:val="24"/>
          <w:lang w:val="en-US"/>
        </w:rPr>
        <w:t> </w:t>
      </w:r>
      <w:r w:rsidRPr="00C8545E">
        <w:rPr>
          <w:rFonts w:eastAsia="Times New Roman" w:cs="Times New Roman"/>
          <w:szCs w:val="24"/>
        </w:rPr>
        <w:t>142 руб. по сравнению с аналогичным периодом 2022 года (137</w:t>
      </w:r>
      <w:r w:rsidR="00A324EF" w:rsidRPr="00C8545E">
        <w:rPr>
          <w:rFonts w:eastAsia="Times New Roman" w:cs="Times New Roman"/>
          <w:szCs w:val="24"/>
        </w:rPr>
        <w:t> </w:t>
      </w:r>
      <w:r w:rsidRPr="00C8545E">
        <w:rPr>
          <w:rFonts w:eastAsia="Times New Roman" w:cs="Times New Roman"/>
          <w:szCs w:val="24"/>
        </w:rPr>
        <w:t>002</w:t>
      </w:r>
      <w:r w:rsidR="00A324EF" w:rsidRPr="00C8545E">
        <w:rPr>
          <w:rFonts w:eastAsia="Times New Roman" w:cs="Times New Roman"/>
          <w:szCs w:val="24"/>
          <w:lang w:val="en-US"/>
        </w:rPr>
        <w:t> </w:t>
      </w:r>
      <w:r w:rsidRPr="00C8545E">
        <w:rPr>
          <w:rFonts w:eastAsia="Times New Roman" w:cs="Times New Roman"/>
          <w:szCs w:val="24"/>
        </w:rPr>
        <w:t>348 руб.) и на</w:t>
      </w:r>
      <w:r w:rsidR="00A324EF" w:rsidRPr="00C8545E">
        <w:rPr>
          <w:rFonts w:eastAsia="Times New Roman" w:cs="Times New Roman"/>
          <w:szCs w:val="24"/>
        </w:rPr>
        <w:t xml:space="preserve"> </w:t>
      </w:r>
      <w:r w:rsidRPr="00C8545E">
        <w:rPr>
          <w:rFonts w:eastAsia="Times New Roman" w:cs="Times New Roman"/>
          <w:szCs w:val="24"/>
        </w:rPr>
        <w:t>29</w:t>
      </w:r>
      <w:r w:rsidR="00A324EF" w:rsidRPr="00C8545E">
        <w:rPr>
          <w:rFonts w:eastAsia="Times New Roman" w:cs="Times New Roman"/>
          <w:szCs w:val="24"/>
        </w:rPr>
        <w:t> </w:t>
      </w:r>
      <w:r w:rsidRPr="00C8545E">
        <w:rPr>
          <w:rFonts w:eastAsia="Times New Roman" w:cs="Times New Roman"/>
          <w:szCs w:val="24"/>
        </w:rPr>
        <w:t>711</w:t>
      </w:r>
      <w:r w:rsidR="00A324EF" w:rsidRPr="00C8545E">
        <w:rPr>
          <w:rFonts w:eastAsia="Times New Roman" w:cs="Times New Roman"/>
          <w:szCs w:val="24"/>
          <w:lang w:val="en-US"/>
        </w:rPr>
        <w:t> </w:t>
      </w:r>
      <w:r w:rsidRPr="00C8545E">
        <w:rPr>
          <w:rFonts w:eastAsia="Times New Roman" w:cs="Times New Roman"/>
          <w:szCs w:val="24"/>
        </w:rPr>
        <w:t>664 руб. по сравнению с аналогичным периодом 2021 года (132</w:t>
      </w:r>
      <w:r w:rsidR="00A324EF" w:rsidRPr="00C8545E">
        <w:rPr>
          <w:rFonts w:eastAsia="Times New Roman" w:cs="Times New Roman"/>
          <w:szCs w:val="24"/>
        </w:rPr>
        <w:t> </w:t>
      </w:r>
      <w:r w:rsidRPr="00C8545E">
        <w:rPr>
          <w:rFonts w:eastAsia="Times New Roman" w:cs="Times New Roman"/>
          <w:szCs w:val="24"/>
        </w:rPr>
        <w:t>066</w:t>
      </w:r>
      <w:r w:rsidR="00A324EF" w:rsidRPr="00C8545E">
        <w:rPr>
          <w:rFonts w:eastAsia="Times New Roman" w:cs="Times New Roman"/>
          <w:szCs w:val="24"/>
          <w:lang w:val="en-US"/>
        </w:rPr>
        <w:t> </w:t>
      </w:r>
      <w:r w:rsidRPr="00C8545E">
        <w:rPr>
          <w:rFonts w:eastAsia="Times New Roman" w:cs="Times New Roman"/>
          <w:szCs w:val="24"/>
        </w:rPr>
        <w:t>826 руб.)</w:t>
      </w:r>
      <w:r w:rsidR="00974B31" w:rsidRPr="00C8545E">
        <w:rPr>
          <w:rFonts w:eastAsia="Times New Roman" w:cs="Times New Roman"/>
          <w:bCs/>
          <w:szCs w:val="24"/>
        </w:rPr>
        <w:t>;</w:t>
      </w:r>
      <w:r w:rsidRPr="00C8545E">
        <w:rPr>
          <w:rFonts w:eastAsia="Times New Roman" w:cs="Times New Roman"/>
          <w:bCs/>
          <w:szCs w:val="24"/>
        </w:rPr>
        <w:t xml:space="preserve"> </w:t>
      </w:r>
    </w:p>
    <w:p w14:paraId="4416D421" w14:textId="01BC5E60" w:rsidR="00825164" w:rsidRPr="007F1170" w:rsidRDefault="00825164" w:rsidP="00A119B5">
      <w:pPr>
        <w:ind w:firstLine="709"/>
        <w:rPr>
          <w:rFonts w:eastAsia="Times New Roman" w:cs="Times New Roman"/>
          <w:szCs w:val="24"/>
        </w:rPr>
      </w:pPr>
      <w:r w:rsidRPr="00C8545E">
        <w:rPr>
          <w:rFonts w:eastAsia="Times New Roman" w:cs="Times New Roman"/>
          <w:szCs w:val="24"/>
        </w:rPr>
        <w:t xml:space="preserve">- расходы на реализацию мероприятий по государственным и государственным целевым программам в области здравоохранения и социальной защиты – за 2023 </w:t>
      </w:r>
      <w:r w:rsidRPr="007F1170">
        <w:rPr>
          <w:rFonts w:eastAsia="Times New Roman" w:cs="Times New Roman"/>
          <w:szCs w:val="24"/>
        </w:rPr>
        <w:t>год</w:t>
      </w:r>
      <w:r w:rsidR="00A324EF" w:rsidRPr="00A324EF">
        <w:rPr>
          <w:rFonts w:eastAsia="Times New Roman" w:cs="Times New Roman"/>
          <w:szCs w:val="24"/>
        </w:rPr>
        <w:t xml:space="preserve"> </w:t>
      </w:r>
      <w:r w:rsidR="00A324EF">
        <w:rPr>
          <w:rFonts w:eastAsia="Times New Roman" w:cs="Times New Roman"/>
          <w:szCs w:val="24"/>
        </w:rPr>
        <w:br/>
      </w:r>
      <w:r w:rsidRPr="007F1170">
        <w:rPr>
          <w:rFonts w:eastAsia="Times New Roman" w:cs="Times New Roman"/>
          <w:szCs w:val="24"/>
        </w:rPr>
        <w:t>(62</w:t>
      </w:r>
      <w:r w:rsidR="00A324EF">
        <w:rPr>
          <w:rFonts w:eastAsia="Times New Roman" w:cs="Times New Roman"/>
          <w:szCs w:val="24"/>
        </w:rPr>
        <w:t> </w:t>
      </w:r>
      <w:r w:rsidRPr="007F1170">
        <w:rPr>
          <w:rFonts w:eastAsia="Times New Roman" w:cs="Times New Roman"/>
          <w:szCs w:val="24"/>
        </w:rPr>
        <w:t>019</w:t>
      </w:r>
      <w:r w:rsidR="00A324EF">
        <w:rPr>
          <w:rFonts w:eastAsia="Times New Roman" w:cs="Times New Roman"/>
          <w:szCs w:val="24"/>
          <w:lang w:val="en-US"/>
        </w:rPr>
        <w:t> </w:t>
      </w:r>
      <w:r w:rsidRPr="007F1170">
        <w:rPr>
          <w:rFonts w:eastAsia="Times New Roman" w:cs="Times New Roman"/>
          <w:szCs w:val="24"/>
        </w:rPr>
        <w:t>332 руб.), увеличились на 24</w:t>
      </w:r>
      <w:r w:rsidR="00A324EF">
        <w:rPr>
          <w:rFonts w:eastAsia="Times New Roman" w:cs="Times New Roman"/>
          <w:szCs w:val="24"/>
        </w:rPr>
        <w:t> </w:t>
      </w:r>
      <w:r w:rsidRPr="007F1170">
        <w:rPr>
          <w:rFonts w:eastAsia="Times New Roman" w:cs="Times New Roman"/>
          <w:szCs w:val="24"/>
        </w:rPr>
        <w:t>346</w:t>
      </w:r>
      <w:r w:rsidR="00A324EF">
        <w:rPr>
          <w:rFonts w:eastAsia="Times New Roman" w:cs="Times New Roman"/>
          <w:szCs w:val="24"/>
          <w:lang w:val="en-US"/>
        </w:rPr>
        <w:t> </w:t>
      </w:r>
      <w:r w:rsidRPr="007F1170">
        <w:rPr>
          <w:rFonts w:eastAsia="Times New Roman" w:cs="Times New Roman"/>
          <w:szCs w:val="24"/>
        </w:rPr>
        <w:t xml:space="preserve">132 руб. по сравнению с аналогичным периодом </w:t>
      </w:r>
      <w:r w:rsidR="00A324EF">
        <w:rPr>
          <w:rFonts w:eastAsia="Times New Roman" w:cs="Times New Roman"/>
          <w:szCs w:val="24"/>
        </w:rPr>
        <w:br/>
      </w:r>
      <w:r w:rsidRPr="007F1170">
        <w:rPr>
          <w:rFonts w:eastAsia="Times New Roman" w:cs="Times New Roman"/>
          <w:szCs w:val="24"/>
        </w:rPr>
        <w:t>2022 года (37</w:t>
      </w:r>
      <w:r w:rsidR="00A324EF">
        <w:rPr>
          <w:rFonts w:eastAsia="Times New Roman" w:cs="Times New Roman"/>
          <w:szCs w:val="24"/>
        </w:rPr>
        <w:t> </w:t>
      </w:r>
      <w:r w:rsidRPr="007F1170">
        <w:rPr>
          <w:rFonts w:eastAsia="Times New Roman" w:cs="Times New Roman"/>
          <w:szCs w:val="24"/>
        </w:rPr>
        <w:t>673</w:t>
      </w:r>
      <w:r w:rsidR="00A324EF">
        <w:rPr>
          <w:rFonts w:eastAsia="Times New Roman" w:cs="Times New Roman"/>
          <w:szCs w:val="24"/>
          <w:lang w:val="en-US"/>
        </w:rPr>
        <w:t> </w:t>
      </w:r>
      <w:r w:rsidRPr="007F1170">
        <w:rPr>
          <w:rFonts w:eastAsia="Times New Roman" w:cs="Times New Roman"/>
          <w:szCs w:val="24"/>
        </w:rPr>
        <w:t>200 руб.) и на 26</w:t>
      </w:r>
      <w:r w:rsidR="00A324EF">
        <w:rPr>
          <w:rFonts w:eastAsia="Times New Roman" w:cs="Times New Roman"/>
          <w:szCs w:val="24"/>
        </w:rPr>
        <w:t> </w:t>
      </w:r>
      <w:r w:rsidRPr="007F1170">
        <w:rPr>
          <w:rFonts w:eastAsia="Times New Roman" w:cs="Times New Roman"/>
          <w:szCs w:val="24"/>
        </w:rPr>
        <w:t>706</w:t>
      </w:r>
      <w:r w:rsidR="00A324EF">
        <w:rPr>
          <w:rFonts w:eastAsia="Times New Roman" w:cs="Times New Roman"/>
          <w:szCs w:val="24"/>
          <w:lang w:val="en-US"/>
        </w:rPr>
        <w:t> </w:t>
      </w:r>
      <w:r w:rsidRPr="007F1170">
        <w:rPr>
          <w:rFonts w:eastAsia="Times New Roman" w:cs="Times New Roman"/>
          <w:szCs w:val="24"/>
        </w:rPr>
        <w:t xml:space="preserve">161 руб. по сравнению с аналогичным периодом </w:t>
      </w:r>
      <w:r w:rsidR="00A324EF">
        <w:rPr>
          <w:rFonts w:eastAsia="Times New Roman" w:cs="Times New Roman"/>
          <w:szCs w:val="24"/>
        </w:rPr>
        <w:br/>
      </w:r>
      <w:r w:rsidRPr="007F1170">
        <w:rPr>
          <w:rFonts w:eastAsia="Times New Roman" w:cs="Times New Roman"/>
          <w:szCs w:val="24"/>
        </w:rPr>
        <w:t>2021 года (35</w:t>
      </w:r>
      <w:r w:rsidR="00A324EF">
        <w:rPr>
          <w:rFonts w:eastAsia="Times New Roman" w:cs="Times New Roman"/>
          <w:szCs w:val="24"/>
        </w:rPr>
        <w:t> </w:t>
      </w:r>
      <w:r w:rsidRPr="007F1170">
        <w:rPr>
          <w:rFonts w:eastAsia="Times New Roman" w:cs="Times New Roman"/>
          <w:szCs w:val="24"/>
        </w:rPr>
        <w:t>313</w:t>
      </w:r>
      <w:r w:rsidR="00A324EF">
        <w:rPr>
          <w:rFonts w:eastAsia="Times New Roman" w:cs="Times New Roman"/>
          <w:szCs w:val="24"/>
          <w:lang w:val="en-US"/>
        </w:rPr>
        <w:t> </w:t>
      </w:r>
      <w:r w:rsidRPr="007F1170">
        <w:rPr>
          <w:rFonts w:eastAsia="Times New Roman" w:cs="Times New Roman"/>
          <w:szCs w:val="24"/>
        </w:rPr>
        <w:t>171 руб.)</w:t>
      </w:r>
      <w:r w:rsidR="00974B31">
        <w:rPr>
          <w:rFonts w:eastAsia="Times New Roman" w:cs="Times New Roman"/>
          <w:szCs w:val="24"/>
        </w:rPr>
        <w:t>;</w:t>
      </w:r>
    </w:p>
    <w:p w14:paraId="3AD4C26A" w14:textId="086E39E6" w:rsidR="00825164" w:rsidRPr="007F1170" w:rsidRDefault="00825164" w:rsidP="00A119B5">
      <w:pPr>
        <w:ind w:firstLine="709"/>
        <w:rPr>
          <w:rFonts w:eastAsia="Times New Roman" w:cs="Times New Roman"/>
          <w:szCs w:val="24"/>
        </w:rPr>
      </w:pPr>
      <w:r w:rsidRPr="007F1170">
        <w:rPr>
          <w:rFonts w:eastAsia="Times New Roman" w:cs="Times New Roman"/>
          <w:bCs/>
          <w:szCs w:val="24"/>
        </w:rPr>
        <w:t>- социальные пенсии и компенсационные выплаты –</w:t>
      </w:r>
      <w:r w:rsidRPr="007F1170">
        <w:rPr>
          <w:rFonts w:eastAsia="Times New Roman" w:cs="Times New Roman"/>
          <w:szCs w:val="24"/>
        </w:rPr>
        <w:t xml:space="preserve"> за 2023 год (288</w:t>
      </w:r>
      <w:r w:rsidR="00A324EF">
        <w:rPr>
          <w:rFonts w:eastAsia="Times New Roman" w:cs="Times New Roman"/>
          <w:szCs w:val="24"/>
        </w:rPr>
        <w:t> </w:t>
      </w:r>
      <w:r w:rsidRPr="007F1170">
        <w:rPr>
          <w:rFonts w:eastAsia="Times New Roman" w:cs="Times New Roman"/>
          <w:szCs w:val="24"/>
        </w:rPr>
        <w:t>186</w:t>
      </w:r>
      <w:r w:rsidR="00A324EF">
        <w:rPr>
          <w:rFonts w:eastAsia="Times New Roman" w:cs="Times New Roman"/>
          <w:szCs w:val="24"/>
          <w:lang w:val="en-US"/>
        </w:rPr>
        <w:t> </w:t>
      </w:r>
      <w:r w:rsidRPr="007F1170">
        <w:rPr>
          <w:rFonts w:eastAsia="Times New Roman" w:cs="Times New Roman"/>
          <w:szCs w:val="24"/>
        </w:rPr>
        <w:t>552 руб.), увеличились на 15</w:t>
      </w:r>
      <w:r w:rsidR="00A324EF">
        <w:rPr>
          <w:rFonts w:eastAsia="Times New Roman" w:cs="Times New Roman"/>
          <w:szCs w:val="24"/>
        </w:rPr>
        <w:t> </w:t>
      </w:r>
      <w:r w:rsidRPr="007F1170">
        <w:rPr>
          <w:rFonts w:eastAsia="Times New Roman" w:cs="Times New Roman"/>
          <w:szCs w:val="24"/>
        </w:rPr>
        <w:t>461</w:t>
      </w:r>
      <w:r w:rsidR="00A324EF">
        <w:rPr>
          <w:rFonts w:eastAsia="Times New Roman" w:cs="Times New Roman"/>
          <w:szCs w:val="24"/>
          <w:lang w:val="en-US"/>
        </w:rPr>
        <w:t> </w:t>
      </w:r>
      <w:r w:rsidRPr="007F1170">
        <w:rPr>
          <w:rFonts w:eastAsia="Times New Roman" w:cs="Times New Roman"/>
          <w:szCs w:val="24"/>
        </w:rPr>
        <w:t xml:space="preserve">242 руб. по сравнению с аналогичным периодом 2022 года </w:t>
      </w:r>
      <w:r w:rsidR="00A324EF">
        <w:rPr>
          <w:rFonts w:eastAsia="Times New Roman" w:cs="Times New Roman"/>
          <w:szCs w:val="24"/>
        </w:rPr>
        <w:br/>
      </w:r>
      <w:r w:rsidRPr="007F1170">
        <w:rPr>
          <w:rFonts w:eastAsia="Times New Roman" w:cs="Times New Roman"/>
          <w:szCs w:val="24"/>
        </w:rPr>
        <w:t>(272</w:t>
      </w:r>
      <w:r w:rsidR="00A324EF">
        <w:rPr>
          <w:rFonts w:eastAsia="Times New Roman" w:cs="Times New Roman"/>
          <w:szCs w:val="24"/>
        </w:rPr>
        <w:t> </w:t>
      </w:r>
      <w:r w:rsidRPr="007F1170">
        <w:rPr>
          <w:rFonts w:eastAsia="Times New Roman" w:cs="Times New Roman"/>
          <w:szCs w:val="24"/>
        </w:rPr>
        <w:t>725</w:t>
      </w:r>
      <w:r w:rsidR="00A324EF">
        <w:rPr>
          <w:rFonts w:eastAsia="Times New Roman" w:cs="Times New Roman"/>
          <w:szCs w:val="24"/>
          <w:lang w:val="en-US"/>
        </w:rPr>
        <w:t> </w:t>
      </w:r>
      <w:r w:rsidRPr="007F1170">
        <w:rPr>
          <w:rFonts w:eastAsia="Times New Roman" w:cs="Times New Roman"/>
          <w:szCs w:val="24"/>
        </w:rPr>
        <w:t>310 руб.) и на 19</w:t>
      </w:r>
      <w:r w:rsidR="00A324EF">
        <w:rPr>
          <w:rFonts w:eastAsia="Times New Roman" w:cs="Times New Roman"/>
          <w:szCs w:val="24"/>
        </w:rPr>
        <w:t> </w:t>
      </w:r>
      <w:r w:rsidRPr="007F1170">
        <w:rPr>
          <w:rFonts w:eastAsia="Times New Roman" w:cs="Times New Roman"/>
          <w:szCs w:val="24"/>
        </w:rPr>
        <w:t>798</w:t>
      </w:r>
      <w:r w:rsidR="00A324EF">
        <w:rPr>
          <w:rFonts w:eastAsia="Times New Roman" w:cs="Times New Roman"/>
          <w:szCs w:val="24"/>
          <w:lang w:val="en-US"/>
        </w:rPr>
        <w:t> </w:t>
      </w:r>
      <w:r w:rsidRPr="007F1170">
        <w:rPr>
          <w:rFonts w:eastAsia="Times New Roman" w:cs="Times New Roman"/>
          <w:szCs w:val="24"/>
        </w:rPr>
        <w:t xml:space="preserve">602 руб. по сравнению с аналогичным периодом 2021 года </w:t>
      </w:r>
      <w:r w:rsidR="00A324EF">
        <w:rPr>
          <w:rFonts w:eastAsia="Times New Roman" w:cs="Times New Roman"/>
          <w:szCs w:val="24"/>
        </w:rPr>
        <w:br/>
      </w:r>
      <w:r w:rsidRPr="007F1170">
        <w:rPr>
          <w:rFonts w:eastAsia="Times New Roman" w:cs="Times New Roman"/>
          <w:szCs w:val="24"/>
        </w:rPr>
        <w:t>(268</w:t>
      </w:r>
      <w:r w:rsidR="00A324EF">
        <w:rPr>
          <w:rFonts w:eastAsia="Times New Roman" w:cs="Times New Roman"/>
          <w:szCs w:val="24"/>
          <w:lang w:val="en-US"/>
        </w:rPr>
        <w:t> </w:t>
      </w:r>
      <w:r w:rsidRPr="007F1170">
        <w:rPr>
          <w:rFonts w:eastAsia="Times New Roman" w:cs="Times New Roman"/>
          <w:szCs w:val="24"/>
        </w:rPr>
        <w:t>387 950 руб.)</w:t>
      </w:r>
      <w:r w:rsidR="00974B31">
        <w:rPr>
          <w:rFonts w:eastAsia="Times New Roman" w:cs="Times New Roman"/>
          <w:szCs w:val="24"/>
        </w:rPr>
        <w:t>;</w:t>
      </w:r>
    </w:p>
    <w:p w14:paraId="0F3340D7" w14:textId="283E1A57" w:rsidR="00825164" w:rsidRPr="007F1170" w:rsidRDefault="00825164" w:rsidP="00A119B5">
      <w:pPr>
        <w:autoSpaceDE w:val="0"/>
        <w:autoSpaceDN w:val="0"/>
        <w:adjustRightInd w:val="0"/>
        <w:ind w:firstLine="709"/>
        <w:rPr>
          <w:rFonts w:eastAsia="Times New Roman" w:cs="Times New Roman"/>
          <w:szCs w:val="24"/>
        </w:rPr>
      </w:pPr>
      <w:r w:rsidRPr="007F1170">
        <w:rPr>
          <w:rFonts w:eastAsia="Times New Roman" w:cs="Times New Roman"/>
          <w:szCs w:val="24"/>
        </w:rPr>
        <w:lastRenderedPageBreak/>
        <w:t>- индексации вкладов населения – за 2023 год (</w:t>
      </w:r>
      <w:r w:rsidRPr="00BC0BC1">
        <w:rPr>
          <w:rFonts w:eastAsia="Times New Roman" w:cs="Times New Roman"/>
          <w:szCs w:val="24"/>
        </w:rPr>
        <w:t>19</w:t>
      </w:r>
      <w:r w:rsidR="009D48EA">
        <w:rPr>
          <w:rFonts w:eastAsia="Times New Roman" w:cs="Times New Roman"/>
          <w:szCs w:val="24"/>
        </w:rPr>
        <w:t> </w:t>
      </w:r>
      <w:r w:rsidRPr="00BC0BC1">
        <w:rPr>
          <w:rFonts w:eastAsia="Times New Roman" w:cs="Times New Roman"/>
          <w:szCs w:val="24"/>
        </w:rPr>
        <w:t>414</w:t>
      </w:r>
      <w:r w:rsidR="009D48EA">
        <w:rPr>
          <w:rFonts w:eastAsia="Times New Roman" w:cs="Times New Roman"/>
          <w:szCs w:val="24"/>
        </w:rPr>
        <w:t> </w:t>
      </w:r>
      <w:r w:rsidRPr="00BC0BC1">
        <w:rPr>
          <w:rFonts w:eastAsia="Times New Roman" w:cs="Times New Roman"/>
          <w:szCs w:val="24"/>
        </w:rPr>
        <w:t xml:space="preserve">259 </w:t>
      </w:r>
      <w:r w:rsidRPr="007F1170">
        <w:rPr>
          <w:rFonts w:eastAsia="Times New Roman" w:cs="Times New Roman"/>
          <w:szCs w:val="24"/>
        </w:rPr>
        <w:t xml:space="preserve">руб.), увеличились </w:t>
      </w:r>
      <w:r w:rsidR="009D48EA">
        <w:rPr>
          <w:rFonts w:eastAsia="Times New Roman" w:cs="Times New Roman"/>
          <w:szCs w:val="24"/>
        </w:rPr>
        <w:br/>
      </w:r>
      <w:r w:rsidRPr="007F1170">
        <w:rPr>
          <w:rFonts w:eastAsia="Times New Roman" w:cs="Times New Roman"/>
          <w:szCs w:val="24"/>
        </w:rPr>
        <w:t>на 378</w:t>
      </w:r>
      <w:r w:rsidR="009D48EA">
        <w:rPr>
          <w:rFonts w:eastAsia="Times New Roman" w:cs="Times New Roman"/>
          <w:szCs w:val="24"/>
        </w:rPr>
        <w:t> </w:t>
      </w:r>
      <w:r w:rsidRPr="007F1170">
        <w:rPr>
          <w:rFonts w:eastAsia="Times New Roman" w:cs="Times New Roman"/>
          <w:szCs w:val="24"/>
        </w:rPr>
        <w:t>818 руб. по сравнению с 2022 годом (19</w:t>
      </w:r>
      <w:r w:rsidR="009D48EA">
        <w:rPr>
          <w:rFonts w:eastAsia="Times New Roman" w:cs="Times New Roman"/>
          <w:szCs w:val="24"/>
        </w:rPr>
        <w:t> </w:t>
      </w:r>
      <w:r w:rsidRPr="007F1170">
        <w:rPr>
          <w:rFonts w:eastAsia="Times New Roman" w:cs="Times New Roman"/>
          <w:szCs w:val="24"/>
        </w:rPr>
        <w:t>035</w:t>
      </w:r>
      <w:r w:rsidR="009D48EA">
        <w:rPr>
          <w:rFonts w:eastAsia="Times New Roman" w:cs="Times New Roman"/>
          <w:szCs w:val="24"/>
        </w:rPr>
        <w:t> </w:t>
      </w:r>
      <w:r w:rsidRPr="007F1170">
        <w:rPr>
          <w:rFonts w:eastAsia="Times New Roman" w:cs="Times New Roman"/>
          <w:szCs w:val="24"/>
        </w:rPr>
        <w:t>441 руб.) и на 3</w:t>
      </w:r>
      <w:r w:rsidR="009D48EA">
        <w:rPr>
          <w:rFonts w:eastAsia="Times New Roman" w:cs="Times New Roman"/>
          <w:szCs w:val="24"/>
        </w:rPr>
        <w:t> </w:t>
      </w:r>
      <w:r w:rsidRPr="007F1170">
        <w:rPr>
          <w:rFonts w:eastAsia="Times New Roman" w:cs="Times New Roman"/>
          <w:szCs w:val="24"/>
        </w:rPr>
        <w:t>933</w:t>
      </w:r>
      <w:r w:rsidR="009D48EA">
        <w:rPr>
          <w:rFonts w:eastAsia="Times New Roman" w:cs="Times New Roman"/>
          <w:szCs w:val="24"/>
        </w:rPr>
        <w:t> </w:t>
      </w:r>
      <w:r w:rsidRPr="007F1170">
        <w:rPr>
          <w:rFonts w:eastAsia="Times New Roman" w:cs="Times New Roman"/>
          <w:szCs w:val="24"/>
        </w:rPr>
        <w:t>000 руб. уменьшилась по сравнению с 2021 год</w:t>
      </w:r>
      <w:r>
        <w:rPr>
          <w:rFonts w:eastAsia="Times New Roman" w:cs="Times New Roman"/>
          <w:szCs w:val="24"/>
        </w:rPr>
        <w:t>ом</w:t>
      </w:r>
      <w:r w:rsidRPr="007F1170">
        <w:rPr>
          <w:rFonts w:eastAsia="Times New Roman" w:cs="Times New Roman"/>
          <w:szCs w:val="24"/>
        </w:rPr>
        <w:t xml:space="preserve"> (23</w:t>
      </w:r>
      <w:r w:rsidR="009D48EA">
        <w:rPr>
          <w:rFonts w:eastAsia="Times New Roman" w:cs="Times New Roman"/>
          <w:szCs w:val="24"/>
        </w:rPr>
        <w:t> </w:t>
      </w:r>
      <w:r w:rsidRPr="007F1170">
        <w:rPr>
          <w:rFonts w:eastAsia="Times New Roman" w:cs="Times New Roman"/>
          <w:szCs w:val="24"/>
        </w:rPr>
        <w:t>347</w:t>
      </w:r>
      <w:r w:rsidR="009D48EA">
        <w:rPr>
          <w:rFonts w:eastAsia="Times New Roman" w:cs="Times New Roman"/>
          <w:szCs w:val="24"/>
        </w:rPr>
        <w:t> </w:t>
      </w:r>
      <w:r w:rsidRPr="007F1170">
        <w:rPr>
          <w:rFonts w:eastAsia="Times New Roman" w:cs="Times New Roman"/>
          <w:szCs w:val="24"/>
        </w:rPr>
        <w:t>259 руб.);</w:t>
      </w:r>
    </w:p>
    <w:p w14:paraId="3C4B33E6" w14:textId="103B960D" w:rsidR="00825164" w:rsidRDefault="00825164" w:rsidP="00A119B5">
      <w:pPr>
        <w:autoSpaceDE w:val="0"/>
        <w:autoSpaceDN w:val="0"/>
        <w:adjustRightInd w:val="0"/>
        <w:ind w:firstLine="709"/>
        <w:rPr>
          <w:rFonts w:eastAsia="Times New Roman" w:cs="Times New Roman"/>
          <w:szCs w:val="24"/>
        </w:rPr>
      </w:pPr>
      <w:r w:rsidRPr="007F1170">
        <w:rPr>
          <w:rFonts w:eastAsia="Times New Roman" w:cs="Times New Roman"/>
          <w:szCs w:val="24"/>
        </w:rPr>
        <w:t xml:space="preserve">Согласно отчету ЗАО «Приднестровский Сбербанк» о выплаченных суммах гарантированных восстановленных вкладов граждан за отчетный период 2023 года 19 801 гражданину выплачено вкладов на </w:t>
      </w:r>
      <w:r w:rsidRPr="00BC0BC1">
        <w:rPr>
          <w:rFonts w:eastAsia="Times New Roman" w:cs="Times New Roman"/>
          <w:szCs w:val="24"/>
        </w:rPr>
        <w:t>сумму 19 372 612 руб., средства в сумме 30</w:t>
      </w:r>
      <w:r w:rsidR="009D48EA">
        <w:rPr>
          <w:rFonts w:eastAsia="Times New Roman" w:cs="Times New Roman"/>
          <w:szCs w:val="24"/>
        </w:rPr>
        <w:t> </w:t>
      </w:r>
      <w:r w:rsidRPr="00BC0BC1">
        <w:rPr>
          <w:rFonts w:eastAsia="Times New Roman" w:cs="Times New Roman"/>
          <w:szCs w:val="24"/>
        </w:rPr>
        <w:t xml:space="preserve">388 </w:t>
      </w:r>
      <w:r w:rsidRPr="007F1170">
        <w:rPr>
          <w:rFonts w:eastAsia="Times New Roman" w:cs="Times New Roman"/>
          <w:szCs w:val="24"/>
        </w:rPr>
        <w:t xml:space="preserve">руб. </w:t>
      </w:r>
      <w:r w:rsidR="009D48EA">
        <w:rPr>
          <w:rFonts w:eastAsia="Times New Roman" w:cs="Times New Roman"/>
          <w:szCs w:val="24"/>
        </w:rPr>
        <w:br/>
      </w:r>
      <w:r>
        <w:rPr>
          <w:rFonts w:eastAsia="Times New Roman" w:cs="Times New Roman"/>
          <w:szCs w:val="24"/>
        </w:rPr>
        <w:t>(с учетом возврата ошибочно выплаченных в 2022 г</w:t>
      </w:r>
      <w:r w:rsidR="009D48EA">
        <w:rPr>
          <w:rFonts w:eastAsia="Times New Roman" w:cs="Times New Roman"/>
          <w:szCs w:val="24"/>
        </w:rPr>
        <w:t>оду</w:t>
      </w:r>
      <w:r>
        <w:rPr>
          <w:rFonts w:eastAsia="Times New Roman" w:cs="Times New Roman"/>
          <w:szCs w:val="24"/>
        </w:rPr>
        <w:t xml:space="preserve"> в сумме 3 000 руб.) </w:t>
      </w:r>
      <w:r w:rsidRPr="007F1170">
        <w:rPr>
          <w:rFonts w:eastAsia="Times New Roman" w:cs="Times New Roman"/>
          <w:szCs w:val="24"/>
        </w:rPr>
        <w:t>остались невостребованными и были возвращены в республиканский бюджет по окончании финансового года.</w:t>
      </w:r>
    </w:p>
    <w:p w14:paraId="2C12D672" w14:textId="1F469F54" w:rsidR="00825164" w:rsidRPr="007F1170" w:rsidRDefault="00825164" w:rsidP="00A119B5">
      <w:pPr>
        <w:autoSpaceDE w:val="0"/>
        <w:autoSpaceDN w:val="0"/>
        <w:adjustRightInd w:val="0"/>
        <w:ind w:firstLine="709"/>
        <w:rPr>
          <w:rFonts w:eastAsia="Times New Roman" w:cs="Times New Roman"/>
          <w:szCs w:val="24"/>
        </w:rPr>
      </w:pPr>
      <w:r w:rsidRPr="00BC0BC1">
        <w:rPr>
          <w:rFonts w:eastAsia="Times New Roman" w:cs="Times New Roman"/>
          <w:szCs w:val="24"/>
        </w:rPr>
        <w:t xml:space="preserve">На основании обращений ЗАО «ПСК «Страховой дом» из республиканского бюджета на выплату гарантированных восстановленных страховых взносов граждан выделены средства в сумме </w:t>
      </w:r>
      <w:r>
        <w:rPr>
          <w:rFonts w:eastAsia="Times New Roman" w:cs="Times New Roman"/>
          <w:szCs w:val="24"/>
        </w:rPr>
        <w:t>14</w:t>
      </w:r>
      <w:r w:rsidR="009D48EA">
        <w:rPr>
          <w:rFonts w:eastAsia="Times New Roman" w:cs="Times New Roman"/>
          <w:szCs w:val="24"/>
        </w:rPr>
        <w:t> </w:t>
      </w:r>
      <w:r>
        <w:rPr>
          <w:rFonts w:eastAsia="Times New Roman" w:cs="Times New Roman"/>
          <w:szCs w:val="24"/>
        </w:rPr>
        <w:t>259</w:t>
      </w:r>
      <w:r w:rsidRPr="00BC0BC1">
        <w:rPr>
          <w:rFonts w:eastAsia="Times New Roman" w:cs="Times New Roman"/>
          <w:szCs w:val="24"/>
        </w:rPr>
        <w:t xml:space="preserve"> руб.</w:t>
      </w:r>
    </w:p>
    <w:p w14:paraId="69B9AFB9" w14:textId="40A6105B" w:rsidR="00825164" w:rsidRDefault="00825164" w:rsidP="00A119B5">
      <w:pPr>
        <w:ind w:firstLine="709"/>
        <w:rPr>
          <w:rFonts w:eastAsia="Times New Roman" w:cs="Times New Roman"/>
          <w:bCs/>
          <w:szCs w:val="24"/>
        </w:rPr>
      </w:pPr>
      <w:r w:rsidRPr="007F1170">
        <w:rPr>
          <w:rFonts w:eastAsia="Times New Roman" w:cs="Times New Roman"/>
          <w:bCs/>
          <w:szCs w:val="24"/>
        </w:rPr>
        <w:t xml:space="preserve">С учетом </w:t>
      </w:r>
      <w:bookmarkStart w:id="2" w:name="_Hlk96351335"/>
      <w:r w:rsidRPr="007F1170">
        <w:rPr>
          <w:rFonts w:eastAsia="Times New Roman" w:cs="Times New Roman"/>
          <w:szCs w:val="24"/>
        </w:rPr>
        <w:t>реализации принятых решений по повышению с 1 мая 2021 года пенсий</w:t>
      </w:r>
      <w:bookmarkEnd w:id="2"/>
      <w:r w:rsidRPr="007F1170">
        <w:rPr>
          <w:rFonts w:eastAsia="Times New Roman" w:cs="Times New Roman"/>
          <w:szCs w:val="24"/>
        </w:rPr>
        <w:t xml:space="preserve">, несмотря на </w:t>
      </w:r>
      <w:r w:rsidRPr="007F1170">
        <w:rPr>
          <w:rFonts w:eastAsia="Times New Roman" w:cs="Times New Roman"/>
          <w:bCs/>
          <w:szCs w:val="24"/>
        </w:rPr>
        <w:t>сохраняющуюся тенденцию перехода как военнослужащих, так и граждан Приднестровской Молдавской Республики на пенсионное обеспечение по законодательству иностранного государства, имеет место увеличение расходов по пенсиям и пожизненному содержанию военнослужащих – 98</w:t>
      </w:r>
      <w:r w:rsidR="009D48EA">
        <w:rPr>
          <w:rFonts w:eastAsia="Times New Roman" w:cs="Times New Roman"/>
          <w:bCs/>
          <w:szCs w:val="24"/>
        </w:rPr>
        <w:t> </w:t>
      </w:r>
      <w:r w:rsidRPr="007F1170">
        <w:rPr>
          <w:rFonts w:eastAsia="Times New Roman" w:cs="Times New Roman"/>
          <w:bCs/>
          <w:szCs w:val="24"/>
        </w:rPr>
        <w:t>107</w:t>
      </w:r>
      <w:r w:rsidR="009D48EA">
        <w:rPr>
          <w:rFonts w:eastAsia="Times New Roman" w:cs="Times New Roman"/>
          <w:bCs/>
          <w:szCs w:val="24"/>
        </w:rPr>
        <w:t> </w:t>
      </w:r>
      <w:r w:rsidRPr="007F1170">
        <w:rPr>
          <w:rFonts w:eastAsia="Times New Roman" w:cs="Times New Roman"/>
          <w:bCs/>
          <w:szCs w:val="24"/>
        </w:rPr>
        <w:t>010 руб., что больше на 1 859 542 руб. по сравнению с показателями 2022 года (96</w:t>
      </w:r>
      <w:r w:rsidR="009D48EA">
        <w:rPr>
          <w:rFonts w:eastAsia="Times New Roman" w:cs="Times New Roman"/>
          <w:bCs/>
          <w:szCs w:val="24"/>
        </w:rPr>
        <w:t> </w:t>
      </w:r>
      <w:r w:rsidRPr="007F1170">
        <w:rPr>
          <w:rFonts w:eastAsia="Times New Roman" w:cs="Times New Roman"/>
          <w:bCs/>
          <w:szCs w:val="24"/>
        </w:rPr>
        <w:t>247</w:t>
      </w:r>
      <w:r w:rsidR="009D48EA">
        <w:rPr>
          <w:rFonts w:eastAsia="Times New Roman" w:cs="Times New Roman"/>
          <w:bCs/>
          <w:szCs w:val="24"/>
        </w:rPr>
        <w:t> </w:t>
      </w:r>
      <w:r w:rsidRPr="007F1170">
        <w:rPr>
          <w:rFonts w:eastAsia="Times New Roman" w:cs="Times New Roman"/>
          <w:bCs/>
          <w:szCs w:val="24"/>
        </w:rPr>
        <w:t>468 руб.), и на 7</w:t>
      </w:r>
      <w:r w:rsidR="009D48EA">
        <w:rPr>
          <w:rFonts w:eastAsia="Times New Roman" w:cs="Times New Roman"/>
          <w:bCs/>
          <w:szCs w:val="24"/>
        </w:rPr>
        <w:t> </w:t>
      </w:r>
      <w:r w:rsidRPr="007F1170">
        <w:rPr>
          <w:rFonts w:eastAsia="Times New Roman" w:cs="Times New Roman"/>
          <w:bCs/>
          <w:szCs w:val="24"/>
        </w:rPr>
        <w:t>572</w:t>
      </w:r>
      <w:r w:rsidR="009D48EA">
        <w:rPr>
          <w:rFonts w:eastAsia="Times New Roman" w:cs="Times New Roman"/>
          <w:bCs/>
          <w:szCs w:val="24"/>
        </w:rPr>
        <w:t> </w:t>
      </w:r>
      <w:r w:rsidRPr="007F1170">
        <w:rPr>
          <w:rFonts w:eastAsia="Times New Roman" w:cs="Times New Roman"/>
          <w:bCs/>
          <w:szCs w:val="24"/>
        </w:rPr>
        <w:t>857 руб. по сравнению с показателями 2021 года (90</w:t>
      </w:r>
      <w:r w:rsidR="009D48EA">
        <w:rPr>
          <w:rFonts w:eastAsia="Times New Roman" w:cs="Times New Roman"/>
          <w:bCs/>
          <w:szCs w:val="24"/>
        </w:rPr>
        <w:t> </w:t>
      </w:r>
      <w:r w:rsidRPr="007F1170">
        <w:rPr>
          <w:rFonts w:eastAsia="Times New Roman" w:cs="Times New Roman"/>
          <w:bCs/>
          <w:szCs w:val="24"/>
        </w:rPr>
        <w:t>534</w:t>
      </w:r>
      <w:r w:rsidR="009D48EA">
        <w:rPr>
          <w:rFonts w:eastAsia="Times New Roman" w:cs="Times New Roman"/>
          <w:bCs/>
          <w:szCs w:val="24"/>
        </w:rPr>
        <w:t> </w:t>
      </w:r>
      <w:r w:rsidRPr="007F1170">
        <w:rPr>
          <w:rFonts w:eastAsia="Times New Roman" w:cs="Times New Roman"/>
          <w:bCs/>
          <w:szCs w:val="24"/>
        </w:rPr>
        <w:t>153 руб.).</w:t>
      </w:r>
    </w:p>
    <w:p w14:paraId="13974405" w14:textId="6296901E" w:rsidR="00825164" w:rsidRPr="00C8545E" w:rsidRDefault="00825164" w:rsidP="00A119B5">
      <w:pPr>
        <w:ind w:firstLine="709"/>
        <w:rPr>
          <w:rFonts w:eastAsia="Times New Roman" w:cs="Times New Roman"/>
          <w:bCs/>
          <w:strike/>
          <w:szCs w:val="24"/>
        </w:rPr>
      </w:pPr>
      <w:r w:rsidRPr="0053326F">
        <w:rPr>
          <w:rFonts w:eastAsia="Times New Roman" w:cs="Times New Roman"/>
          <w:bCs/>
          <w:szCs w:val="24"/>
        </w:rPr>
        <w:t xml:space="preserve">Расходы на протезирование льготной категории граждан в 2023 году составили 6 289 928 руб., что меньше на 4 176 251 руб. по сравнению с показателями 2022 года (10 466 179 руб.), и на 4 475 355 руб. меньше по сравнению с показателями 2021 года (10 765 283 </w:t>
      </w:r>
      <w:r w:rsidRPr="00C8545E">
        <w:rPr>
          <w:rFonts w:eastAsia="Times New Roman" w:cs="Times New Roman"/>
          <w:bCs/>
          <w:szCs w:val="24"/>
        </w:rPr>
        <w:t>руб.)</w:t>
      </w:r>
      <w:r w:rsidR="00974B31" w:rsidRPr="00C8545E">
        <w:rPr>
          <w:rFonts w:eastAsia="Times New Roman" w:cs="Times New Roman"/>
          <w:bCs/>
          <w:szCs w:val="24"/>
        </w:rPr>
        <w:t>.</w:t>
      </w:r>
      <w:r w:rsidRPr="00C8545E">
        <w:rPr>
          <w:rFonts w:eastAsia="Times New Roman" w:cs="Times New Roman"/>
          <w:bCs/>
          <w:szCs w:val="24"/>
        </w:rPr>
        <w:t xml:space="preserve"> </w:t>
      </w:r>
    </w:p>
    <w:p w14:paraId="2D19384D" w14:textId="16EE905A" w:rsidR="00825164" w:rsidRPr="007F1170" w:rsidRDefault="00825164" w:rsidP="00A119B5">
      <w:pPr>
        <w:shd w:val="clear" w:color="auto" w:fill="FFFFFF"/>
        <w:ind w:firstLine="709"/>
        <w:rPr>
          <w:rFonts w:eastAsia="Times New Roman" w:cs="Times New Roman"/>
          <w:szCs w:val="24"/>
        </w:rPr>
      </w:pPr>
      <w:bookmarkStart w:id="3" w:name="_Hlk96410860"/>
      <w:r w:rsidRPr="00C8545E">
        <w:rPr>
          <w:rFonts w:eastAsia="Times New Roman" w:cs="Times New Roman"/>
          <w:szCs w:val="24"/>
        </w:rPr>
        <w:t>В 2023 году в расходах республиканского бюджета по подразделу функциональной классификации расхо</w:t>
      </w:r>
      <w:r w:rsidRPr="007F1170">
        <w:rPr>
          <w:rFonts w:eastAsia="Times New Roman" w:cs="Times New Roman"/>
          <w:szCs w:val="24"/>
        </w:rPr>
        <w:t xml:space="preserve">дов 3007 «Расходы, не отнесенные к другим группам» строке 113 «Резерв системы здравоохранения» статье экономической классификации расходов «Товары и услуги, не отнесенные к другим подстатьям» (код 111 070) предусмотрены средства в сумме 51 486 940 руб. </w:t>
      </w:r>
    </w:p>
    <w:p w14:paraId="3B91BC90" w14:textId="77777777" w:rsidR="00825164" w:rsidRPr="007F1170" w:rsidRDefault="00825164" w:rsidP="00A119B5">
      <w:pPr>
        <w:shd w:val="clear" w:color="auto" w:fill="FFFFFF"/>
        <w:ind w:firstLine="709"/>
        <w:rPr>
          <w:rFonts w:eastAsia="Times New Roman" w:cs="Times New Roman"/>
          <w:szCs w:val="24"/>
        </w:rPr>
      </w:pPr>
      <w:bookmarkStart w:id="4" w:name="_Hlk96343849"/>
      <w:bookmarkStart w:id="5" w:name="_Hlk141873894"/>
      <w:bookmarkEnd w:id="3"/>
      <w:r w:rsidRPr="007F1170">
        <w:rPr>
          <w:rFonts w:eastAsia="Times New Roman" w:cs="Times New Roman"/>
          <w:szCs w:val="24"/>
        </w:rPr>
        <w:t>В 2023 году в соответствии с Постановлением Правительства Приднестровской Молдавской Республики от 7 апреля 2021 года № 113 «О порядке перераспределения средств «Резерва системы здравоохранения» средства Резерва системы здравоохранения в сумме 10 141 796 руб. перераспределены на иные статьи экономической классификации расходов раздела 1600 «Здравоохранение» по следующим направлениям:</w:t>
      </w:r>
    </w:p>
    <w:p w14:paraId="60FBAAF0" w14:textId="3BC445B8" w:rsidR="00825164" w:rsidRPr="007F1170" w:rsidRDefault="00825164" w:rsidP="00A119B5">
      <w:pPr>
        <w:shd w:val="clear" w:color="auto" w:fill="FFFFFF"/>
        <w:ind w:firstLine="709"/>
        <w:rPr>
          <w:rFonts w:eastAsia="Times New Roman" w:cs="Times New Roman"/>
          <w:szCs w:val="24"/>
        </w:rPr>
      </w:pPr>
      <w:r w:rsidRPr="007F1170">
        <w:rPr>
          <w:rFonts w:eastAsia="Times New Roman" w:cs="Times New Roman"/>
          <w:szCs w:val="24"/>
        </w:rPr>
        <w:t xml:space="preserve">- на выплату доплат за особенности профессиональной деятельности работникам организаций здравоохранения, контактирующим с пациентами с подтвержденными случаями заболевания коронавирусной инфекции, вызванной новым типом вируса COVID-19, </w:t>
      </w:r>
      <w:r w:rsidR="00623300">
        <w:rPr>
          <w:rFonts w:eastAsia="Times New Roman" w:cs="Times New Roman"/>
          <w:szCs w:val="24"/>
        </w:rPr>
        <w:br/>
      </w:r>
      <w:r w:rsidRPr="007F1170">
        <w:rPr>
          <w:rFonts w:eastAsia="Times New Roman" w:cs="Times New Roman"/>
          <w:szCs w:val="24"/>
        </w:rPr>
        <w:t>– 2</w:t>
      </w:r>
      <w:r w:rsidR="00623300">
        <w:rPr>
          <w:rFonts w:eastAsia="Times New Roman" w:cs="Times New Roman"/>
          <w:szCs w:val="24"/>
        </w:rPr>
        <w:t> </w:t>
      </w:r>
      <w:r>
        <w:rPr>
          <w:rFonts w:eastAsia="Times New Roman" w:cs="Times New Roman"/>
          <w:szCs w:val="24"/>
        </w:rPr>
        <w:t>240</w:t>
      </w:r>
      <w:r w:rsidR="00623300">
        <w:rPr>
          <w:rFonts w:eastAsia="Times New Roman" w:cs="Times New Roman"/>
          <w:szCs w:val="24"/>
        </w:rPr>
        <w:t> </w:t>
      </w:r>
      <w:r>
        <w:rPr>
          <w:rFonts w:eastAsia="Times New Roman" w:cs="Times New Roman"/>
          <w:szCs w:val="24"/>
        </w:rPr>
        <w:t>108</w:t>
      </w:r>
      <w:r w:rsidRPr="007F1170">
        <w:rPr>
          <w:rFonts w:eastAsia="Times New Roman" w:cs="Times New Roman"/>
          <w:szCs w:val="24"/>
        </w:rPr>
        <w:t xml:space="preserve"> руб.;</w:t>
      </w:r>
    </w:p>
    <w:p w14:paraId="31D9B618" w14:textId="77777777" w:rsidR="00825164" w:rsidRPr="007F1170" w:rsidRDefault="00825164" w:rsidP="00A119B5">
      <w:pPr>
        <w:shd w:val="clear" w:color="auto" w:fill="FFFFFF"/>
        <w:ind w:firstLine="709"/>
        <w:rPr>
          <w:rFonts w:eastAsia="Times New Roman" w:cs="Times New Roman"/>
          <w:szCs w:val="24"/>
        </w:rPr>
      </w:pPr>
      <w:r w:rsidRPr="007F1170">
        <w:rPr>
          <w:rFonts w:eastAsia="Times New Roman" w:cs="Times New Roman"/>
          <w:szCs w:val="24"/>
        </w:rPr>
        <w:t>- на возмещение расходов на выплату доплат за особенности профессиональной деятельности работникам организаций здравоохранения, контактирующим с пациентами с подтвержденными случаями заболевания коронавирусной инфекции, вызванной новым типом вируса COVID-19, в составе отпускных за 2023 год – 28 881 руб.;</w:t>
      </w:r>
    </w:p>
    <w:p w14:paraId="082B88B2" w14:textId="3EAF4B97" w:rsidR="00825164" w:rsidRPr="007F1170" w:rsidRDefault="00825164" w:rsidP="00A119B5">
      <w:pPr>
        <w:shd w:val="clear" w:color="auto" w:fill="FFFFFF"/>
        <w:ind w:firstLine="709"/>
        <w:rPr>
          <w:rFonts w:eastAsia="Times New Roman" w:cs="Times New Roman"/>
          <w:szCs w:val="24"/>
        </w:rPr>
      </w:pPr>
      <w:r w:rsidRPr="007F1170">
        <w:rPr>
          <w:rFonts w:eastAsia="Times New Roman" w:cs="Times New Roman"/>
          <w:szCs w:val="24"/>
        </w:rPr>
        <w:t>-на реализацию «пилотного проекта», направленного на увеличение заработных плат работников ГУ «Республиканская клиническая больница»</w:t>
      </w:r>
      <w:r w:rsidR="00623300">
        <w:rPr>
          <w:rFonts w:eastAsia="Times New Roman" w:cs="Times New Roman"/>
          <w:szCs w:val="24"/>
        </w:rPr>
        <w:t xml:space="preserve"> –</w:t>
      </w:r>
      <w:r w:rsidRPr="007F1170">
        <w:rPr>
          <w:rFonts w:eastAsia="Times New Roman" w:cs="Times New Roman"/>
          <w:szCs w:val="24"/>
        </w:rPr>
        <w:t xml:space="preserve"> 5 372 807 руб.;</w:t>
      </w:r>
    </w:p>
    <w:p w14:paraId="0927BD34" w14:textId="3E4628D7" w:rsidR="00825164" w:rsidRPr="007F1170" w:rsidRDefault="00825164" w:rsidP="00A119B5">
      <w:pPr>
        <w:shd w:val="clear" w:color="auto" w:fill="FFFFFF"/>
        <w:ind w:firstLine="709"/>
        <w:rPr>
          <w:rFonts w:eastAsia="Times New Roman" w:cs="Times New Roman"/>
          <w:szCs w:val="24"/>
        </w:rPr>
      </w:pPr>
      <w:r w:rsidRPr="007F1170">
        <w:rPr>
          <w:rFonts w:eastAsia="Times New Roman" w:cs="Times New Roman"/>
          <w:szCs w:val="24"/>
        </w:rPr>
        <w:t>-на закупку протезов тазобедренных и коленных суставов</w:t>
      </w:r>
      <w:r w:rsidR="00623300">
        <w:rPr>
          <w:rFonts w:eastAsia="Times New Roman" w:cs="Times New Roman"/>
          <w:szCs w:val="24"/>
        </w:rPr>
        <w:t xml:space="preserve"> –</w:t>
      </w:r>
      <w:r w:rsidRPr="007F1170">
        <w:rPr>
          <w:rFonts w:eastAsia="Times New Roman" w:cs="Times New Roman"/>
          <w:szCs w:val="24"/>
        </w:rPr>
        <w:t xml:space="preserve"> 2 500 000 руб.</w:t>
      </w:r>
    </w:p>
    <w:p w14:paraId="549231A1" w14:textId="1D4E5EC6" w:rsidR="00825164" w:rsidRPr="007F1170" w:rsidRDefault="00825164" w:rsidP="00A119B5">
      <w:pPr>
        <w:ind w:firstLine="709"/>
        <w:rPr>
          <w:rFonts w:eastAsia="Times New Roman" w:cs="Times New Roman"/>
          <w:szCs w:val="24"/>
        </w:rPr>
      </w:pPr>
      <w:r w:rsidRPr="007F1170">
        <w:rPr>
          <w:rFonts w:eastAsia="Times New Roman" w:cs="Times New Roman"/>
          <w:szCs w:val="24"/>
        </w:rPr>
        <w:t>Финансирование расходов, связанных с направлением на лечение, консультацию или обследование граждан Приднестровской Молдавской Республики за пределами республики, нуждающихся в медицинской помощи, оказание которой в условиях лечебно-профилактических учреждений Приднестровской Молдавской Республики не представляется возможным, осуществлялось ритмично и в полном объеме. На основании обращений главного распорядителя бюджетных средств – Министерства здравоохранения Приднестровской Молдавской Республики финансирование по данному направлению расходов в 2023 году составило 39</w:t>
      </w:r>
      <w:r w:rsidR="00623300">
        <w:rPr>
          <w:rFonts w:eastAsia="Times New Roman" w:cs="Times New Roman"/>
          <w:szCs w:val="24"/>
        </w:rPr>
        <w:t> </w:t>
      </w:r>
      <w:r w:rsidRPr="007F1170">
        <w:rPr>
          <w:rFonts w:eastAsia="Times New Roman" w:cs="Times New Roman"/>
          <w:szCs w:val="24"/>
        </w:rPr>
        <w:t>010</w:t>
      </w:r>
      <w:r w:rsidR="00623300">
        <w:rPr>
          <w:rFonts w:eastAsia="Times New Roman" w:cs="Times New Roman"/>
          <w:szCs w:val="24"/>
        </w:rPr>
        <w:t> </w:t>
      </w:r>
      <w:r w:rsidRPr="007F1170">
        <w:rPr>
          <w:rFonts w:eastAsia="Times New Roman" w:cs="Times New Roman"/>
          <w:szCs w:val="24"/>
        </w:rPr>
        <w:t>482 руб., что на 1</w:t>
      </w:r>
      <w:r w:rsidR="00623300">
        <w:rPr>
          <w:rFonts w:eastAsia="Times New Roman" w:cs="Times New Roman"/>
          <w:szCs w:val="24"/>
        </w:rPr>
        <w:t> </w:t>
      </w:r>
      <w:r w:rsidRPr="007F1170">
        <w:rPr>
          <w:rFonts w:eastAsia="Times New Roman" w:cs="Times New Roman"/>
          <w:szCs w:val="24"/>
        </w:rPr>
        <w:t>213</w:t>
      </w:r>
      <w:r w:rsidR="00623300">
        <w:rPr>
          <w:rFonts w:eastAsia="Times New Roman" w:cs="Times New Roman"/>
          <w:szCs w:val="24"/>
        </w:rPr>
        <w:t> </w:t>
      </w:r>
      <w:r w:rsidRPr="007F1170">
        <w:rPr>
          <w:rFonts w:eastAsia="Times New Roman" w:cs="Times New Roman"/>
          <w:szCs w:val="24"/>
        </w:rPr>
        <w:t>117 руб. больше по сравнению с аналогичным периодом 2022 года (37</w:t>
      </w:r>
      <w:r w:rsidR="00623300">
        <w:rPr>
          <w:rFonts w:eastAsia="Times New Roman" w:cs="Times New Roman"/>
          <w:szCs w:val="24"/>
        </w:rPr>
        <w:t> </w:t>
      </w:r>
      <w:r w:rsidRPr="007F1170">
        <w:rPr>
          <w:rFonts w:eastAsia="Times New Roman" w:cs="Times New Roman"/>
          <w:szCs w:val="24"/>
        </w:rPr>
        <w:t>797</w:t>
      </w:r>
      <w:r w:rsidR="00623300">
        <w:rPr>
          <w:rFonts w:eastAsia="Times New Roman" w:cs="Times New Roman"/>
          <w:szCs w:val="24"/>
        </w:rPr>
        <w:t> </w:t>
      </w:r>
      <w:r w:rsidRPr="007F1170">
        <w:rPr>
          <w:rFonts w:eastAsia="Times New Roman" w:cs="Times New Roman"/>
          <w:szCs w:val="24"/>
        </w:rPr>
        <w:t>365 руб.) и на 17</w:t>
      </w:r>
      <w:r w:rsidR="00623300">
        <w:rPr>
          <w:rFonts w:eastAsia="Times New Roman" w:cs="Times New Roman"/>
          <w:szCs w:val="24"/>
        </w:rPr>
        <w:t> </w:t>
      </w:r>
      <w:r w:rsidRPr="007F1170">
        <w:rPr>
          <w:rFonts w:eastAsia="Times New Roman" w:cs="Times New Roman"/>
          <w:szCs w:val="24"/>
        </w:rPr>
        <w:t>173</w:t>
      </w:r>
      <w:r w:rsidR="00623300">
        <w:rPr>
          <w:rFonts w:eastAsia="Times New Roman" w:cs="Times New Roman"/>
          <w:szCs w:val="24"/>
        </w:rPr>
        <w:t> </w:t>
      </w:r>
      <w:r w:rsidRPr="007F1170">
        <w:rPr>
          <w:rFonts w:eastAsia="Times New Roman" w:cs="Times New Roman"/>
          <w:szCs w:val="24"/>
        </w:rPr>
        <w:t>338 руб. больше по сравнению с 2021 годом (21</w:t>
      </w:r>
      <w:r w:rsidR="00623300">
        <w:rPr>
          <w:rFonts w:eastAsia="Times New Roman" w:cs="Times New Roman"/>
          <w:szCs w:val="24"/>
        </w:rPr>
        <w:t> </w:t>
      </w:r>
      <w:r w:rsidRPr="007F1170">
        <w:rPr>
          <w:rFonts w:eastAsia="Times New Roman" w:cs="Times New Roman"/>
          <w:szCs w:val="24"/>
        </w:rPr>
        <w:t>837</w:t>
      </w:r>
      <w:r w:rsidR="00623300">
        <w:rPr>
          <w:rFonts w:eastAsia="Times New Roman" w:cs="Times New Roman"/>
          <w:szCs w:val="24"/>
        </w:rPr>
        <w:t> </w:t>
      </w:r>
      <w:r w:rsidRPr="007F1170">
        <w:rPr>
          <w:rFonts w:eastAsia="Times New Roman" w:cs="Times New Roman"/>
          <w:szCs w:val="24"/>
        </w:rPr>
        <w:t xml:space="preserve">144 руб.). </w:t>
      </w:r>
    </w:p>
    <w:p w14:paraId="0786E11B" w14:textId="61689656" w:rsidR="00825164" w:rsidRDefault="00825164" w:rsidP="00A119B5">
      <w:pPr>
        <w:ind w:firstLine="709"/>
        <w:rPr>
          <w:rFonts w:eastAsia="Times New Roman" w:cs="Times New Roman"/>
          <w:szCs w:val="24"/>
        </w:rPr>
      </w:pPr>
      <w:r w:rsidRPr="00B25386">
        <w:rPr>
          <w:rFonts w:eastAsia="Times New Roman" w:cs="Times New Roman"/>
          <w:szCs w:val="24"/>
        </w:rPr>
        <w:lastRenderedPageBreak/>
        <w:t xml:space="preserve">В </w:t>
      </w:r>
      <w:r w:rsidR="00B25386" w:rsidRPr="00B25386">
        <w:rPr>
          <w:rFonts w:eastAsia="Times New Roman" w:cs="Times New Roman"/>
          <w:szCs w:val="24"/>
        </w:rPr>
        <w:t>т</w:t>
      </w:r>
      <w:r w:rsidRPr="00B25386">
        <w:rPr>
          <w:rFonts w:eastAsia="Times New Roman" w:cs="Times New Roman"/>
          <w:szCs w:val="24"/>
        </w:rPr>
        <w:t>аблице № 2</w:t>
      </w:r>
      <w:r w:rsidRPr="007F1170">
        <w:rPr>
          <w:rFonts w:eastAsia="Times New Roman" w:cs="Times New Roman"/>
          <w:szCs w:val="24"/>
        </w:rPr>
        <w:t xml:space="preserve"> приведена динамика финансирования расходов, связанных с направлением на лечение, консультацию или обследование граждан Приднестровской Молдавской Республики за пределами республики, за 2021-2023 год</w:t>
      </w:r>
      <w:r>
        <w:rPr>
          <w:rFonts w:eastAsia="Times New Roman" w:cs="Times New Roman"/>
          <w:szCs w:val="24"/>
        </w:rPr>
        <w:t>ы</w:t>
      </w:r>
      <w:r w:rsidRPr="007F1170">
        <w:rPr>
          <w:rFonts w:eastAsia="Times New Roman" w:cs="Times New Roman"/>
          <w:szCs w:val="24"/>
        </w:rPr>
        <w:t>.</w:t>
      </w:r>
    </w:p>
    <w:p w14:paraId="70DCD175" w14:textId="77777777" w:rsidR="00173C74" w:rsidRPr="007F1170" w:rsidRDefault="00173C74" w:rsidP="00173C74">
      <w:pPr>
        <w:ind w:firstLine="851"/>
        <w:jc w:val="right"/>
        <w:rPr>
          <w:rFonts w:eastAsia="Calibri" w:cs="Times New Roman"/>
          <w:szCs w:val="24"/>
        </w:rPr>
      </w:pPr>
      <w:r w:rsidRPr="00B25386">
        <w:rPr>
          <w:rFonts w:eastAsia="Calibri" w:cs="Times New Roman"/>
          <w:szCs w:val="24"/>
        </w:rPr>
        <w:t>Таблица № 2</w:t>
      </w:r>
    </w:p>
    <w:p w14:paraId="680615A9" w14:textId="03E6AE1A" w:rsidR="00825164" w:rsidRPr="007F1170" w:rsidRDefault="00825164" w:rsidP="00623300">
      <w:pPr>
        <w:ind w:firstLine="851"/>
        <w:jc w:val="center"/>
        <w:rPr>
          <w:rFonts w:eastAsia="Calibri" w:cs="Times New Roman"/>
          <w:b/>
          <w:bCs/>
          <w:szCs w:val="24"/>
        </w:rPr>
      </w:pPr>
      <w:r w:rsidRPr="007F1170">
        <w:rPr>
          <w:rFonts w:eastAsia="Calibri" w:cs="Times New Roman"/>
          <w:b/>
          <w:bCs/>
          <w:szCs w:val="24"/>
        </w:rPr>
        <w:t>Динамика финансирования расходов, связанных с направлением на лечение, консультацию или обследование граждан Приднестровской Молдавской Республики за пределами республики за 2021-2023 год</w:t>
      </w:r>
      <w:r>
        <w:rPr>
          <w:rFonts w:eastAsia="Calibri" w:cs="Times New Roman"/>
          <w:b/>
          <w:bCs/>
          <w:szCs w:val="24"/>
        </w:rPr>
        <w:t>ы</w:t>
      </w:r>
    </w:p>
    <w:p w14:paraId="78D83ABB" w14:textId="77777777" w:rsidR="00825164" w:rsidRPr="007F1170" w:rsidRDefault="00825164" w:rsidP="00825164">
      <w:pPr>
        <w:ind w:firstLine="851"/>
        <w:jc w:val="right"/>
        <w:rPr>
          <w:rFonts w:eastAsia="Calibri" w:cs="Times New Roman"/>
          <w:b/>
          <w:bCs/>
          <w:szCs w:val="24"/>
        </w:rPr>
      </w:pPr>
      <w:r w:rsidRPr="007F1170">
        <w:rPr>
          <w:rFonts w:eastAsia="Calibri" w:cs="Times New Roman"/>
          <w:szCs w:val="24"/>
        </w:rPr>
        <w:t>(руб.)</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314"/>
        <w:gridCol w:w="2253"/>
        <w:gridCol w:w="1779"/>
        <w:gridCol w:w="1494"/>
      </w:tblGrid>
      <w:tr w:rsidR="00825164" w:rsidRPr="007F1170" w14:paraId="46A7ACF2" w14:textId="77777777" w:rsidTr="00F42DD4">
        <w:trPr>
          <w:trHeight w:val="20"/>
        </w:trPr>
        <w:tc>
          <w:tcPr>
            <w:tcW w:w="759" w:type="dxa"/>
            <w:shd w:val="clear" w:color="auto" w:fill="BFBFBF" w:themeFill="background1" w:themeFillShade="BF"/>
            <w:vAlign w:val="center"/>
            <w:hideMark/>
          </w:tcPr>
          <w:p w14:paraId="1A521AE9" w14:textId="77777777" w:rsidR="00825164" w:rsidRPr="00F42DD4" w:rsidRDefault="00825164" w:rsidP="00623300">
            <w:pPr>
              <w:ind w:left="-57" w:right="-57" w:firstLine="0"/>
              <w:jc w:val="center"/>
              <w:rPr>
                <w:rFonts w:eastAsia="Times New Roman" w:cs="Times New Roman"/>
                <w:bCs/>
                <w:sz w:val="20"/>
                <w:szCs w:val="20"/>
              </w:rPr>
            </w:pPr>
            <w:r w:rsidRPr="00F42DD4">
              <w:rPr>
                <w:rFonts w:eastAsia="Times New Roman" w:cs="Times New Roman"/>
                <w:bCs/>
                <w:sz w:val="20"/>
                <w:szCs w:val="20"/>
              </w:rPr>
              <w:t>№ п/п</w:t>
            </w:r>
          </w:p>
        </w:tc>
        <w:tc>
          <w:tcPr>
            <w:tcW w:w="3314" w:type="dxa"/>
            <w:shd w:val="clear" w:color="auto" w:fill="BFBFBF" w:themeFill="background1" w:themeFillShade="BF"/>
            <w:vAlign w:val="center"/>
            <w:hideMark/>
          </w:tcPr>
          <w:p w14:paraId="5ADF239A" w14:textId="77777777" w:rsidR="00825164" w:rsidRPr="00F42DD4" w:rsidRDefault="00825164" w:rsidP="00623300">
            <w:pPr>
              <w:ind w:left="-57" w:right="-57" w:firstLine="0"/>
              <w:jc w:val="center"/>
              <w:rPr>
                <w:rFonts w:eastAsia="Times New Roman" w:cs="Times New Roman"/>
                <w:bCs/>
                <w:sz w:val="20"/>
                <w:szCs w:val="20"/>
              </w:rPr>
            </w:pPr>
            <w:r w:rsidRPr="00F42DD4">
              <w:rPr>
                <w:rFonts w:eastAsia="Times New Roman" w:cs="Times New Roman"/>
                <w:bCs/>
                <w:sz w:val="20"/>
                <w:szCs w:val="20"/>
              </w:rPr>
              <w:t>Период</w:t>
            </w:r>
          </w:p>
        </w:tc>
        <w:tc>
          <w:tcPr>
            <w:tcW w:w="2253" w:type="dxa"/>
            <w:shd w:val="clear" w:color="auto" w:fill="BFBFBF" w:themeFill="background1" w:themeFillShade="BF"/>
            <w:vAlign w:val="center"/>
            <w:hideMark/>
          </w:tcPr>
          <w:p w14:paraId="3D65A54F" w14:textId="77777777" w:rsidR="00825164" w:rsidRPr="00F42DD4" w:rsidRDefault="00825164" w:rsidP="00623300">
            <w:pPr>
              <w:ind w:left="-57" w:right="-57" w:firstLine="0"/>
              <w:jc w:val="center"/>
              <w:rPr>
                <w:rFonts w:eastAsia="Times New Roman" w:cs="Times New Roman"/>
                <w:bCs/>
                <w:sz w:val="20"/>
                <w:szCs w:val="20"/>
              </w:rPr>
            </w:pPr>
            <w:r w:rsidRPr="00F42DD4">
              <w:rPr>
                <w:rFonts w:eastAsia="Times New Roman" w:cs="Times New Roman"/>
                <w:bCs/>
                <w:sz w:val="20"/>
                <w:szCs w:val="20"/>
              </w:rPr>
              <w:t>План</w:t>
            </w:r>
          </w:p>
        </w:tc>
        <w:tc>
          <w:tcPr>
            <w:tcW w:w="1779" w:type="dxa"/>
            <w:shd w:val="clear" w:color="auto" w:fill="BFBFBF" w:themeFill="background1" w:themeFillShade="BF"/>
            <w:vAlign w:val="center"/>
          </w:tcPr>
          <w:p w14:paraId="7F83A3C8" w14:textId="43B1DF2E" w:rsidR="00825164" w:rsidRPr="00F42DD4" w:rsidRDefault="00825164" w:rsidP="00623300">
            <w:pPr>
              <w:ind w:left="-57" w:right="-57" w:firstLine="0"/>
              <w:jc w:val="center"/>
              <w:rPr>
                <w:rFonts w:eastAsia="Times New Roman" w:cs="Times New Roman"/>
                <w:bCs/>
                <w:sz w:val="20"/>
                <w:szCs w:val="20"/>
              </w:rPr>
            </w:pPr>
            <w:r w:rsidRPr="00F42DD4">
              <w:rPr>
                <w:rFonts w:eastAsia="Times New Roman" w:cs="Times New Roman"/>
                <w:bCs/>
                <w:sz w:val="20"/>
                <w:szCs w:val="20"/>
              </w:rPr>
              <w:t>Факт</w:t>
            </w:r>
          </w:p>
        </w:tc>
        <w:tc>
          <w:tcPr>
            <w:tcW w:w="1494" w:type="dxa"/>
            <w:shd w:val="clear" w:color="auto" w:fill="BFBFBF" w:themeFill="background1" w:themeFillShade="BF"/>
            <w:vAlign w:val="center"/>
          </w:tcPr>
          <w:p w14:paraId="782F38EC" w14:textId="77777777" w:rsidR="00825164" w:rsidRPr="00F42DD4" w:rsidRDefault="00825164" w:rsidP="00623300">
            <w:pPr>
              <w:ind w:left="-57" w:right="-57" w:firstLine="0"/>
              <w:jc w:val="center"/>
              <w:rPr>
                <w:rFonts w:eastAsia="Times New Roman" w:cs="Times New Roman"/>
                <w:bCs/>
                <w:sz w:val="20"/>
                <w:szCs w:val="20"/>
              </w:rPr>
            </w:pPr>
            <w:r w:rsidRPr="00F42DD4">
              <w:rPr>
                <w:rFonts w:eastAsia="Times New Roman" w:cs="Times New Roman"/>
                <w:bCs/>
                <w:sz w:val="20"/>
                <w:szCs w:val="20"/>
              </w:rPr>
              <w:t>% исполнения</w:t>
            </w:r>
          </w:p>
        </w:tc>
      </w:tr>
      <w:tr w:rsidR="00825164" w:rsidRPr="007F1170" w14:paraId="3262FD0E" w14:textId="77777777" w:rsidTr="00623300">
        <w:trPr>
          <w:trHeight w:val="20"/>
        </w:trPr>
        <w:tc>
          <w:tcPr>
            <w:tcW w:w="759" w:type="dxa"/>
            <w:shd w:val="clear" w:color="auto" w:fill="auto"/>
            <w:vAlign w:val="center"/>
          </w:tcPr>
          <w:p w14:paraId="29A29974"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1.</w:t>
            </w:r>
          </w:p>
        </w:tc>
        <w:tc>
          <w:tcPr>
            <w:tcW w:w="3314" w:type="dxa"/>
            <w:shd w:val="clear" w:color="auto" w:fill="auto"/>
            <w:vAlign w:val="center"/>
          </w:tcPr>
          <w:p w14:paraId="5DE5D34D"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2021 год</w:t>
            </w:r>
          </w:p>
        </w:tc>
        <w:tc>
          <w:tcPr>
            <w:tcW w:w="2253" w:type="dxa"/>
            <w:shd w:val="clear" w:color="auto" w:fill="auto"/>
            <w:vAlign w:val="center"/>
          </w:tcPr>
          <w:p w14:paraId="54E81AD8"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22 874 647</w:t>
            </w:r>
          </w:p>
        </w:tc>
        <w:tc>
          <w:tcPr>
            <w:tcW w:w="1779" w:type="dxa"/>
            <w:shd w:val="clear" w:color="auto" w:fill="auto"/>
            <w:vAlign w:val="center"/>
          </w:tcPr>
          <w:p w14:paraId="675AC38E"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21 837 144</w:t>
            </w:r>
          </w:p>
        </w:tc>
        <w:tc>
          <w:tcPr>
            <w:tcW w:w="1494" w:type="dxa"/>
            <w:shd w:val="clear" w:color="auto" w:fill="auto"/>
            <w:vAlign w:val="center"/>
          </w:tcPr>
          <w:p w14:paraId="200D1ECA"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97,5%</w:t>
            </w:r>
          </w:p>
        </w:tc>
      </w:tr>
      <w:tr w:rsidR="00825164" w:rsidRPr="007F1170" w14:paraId="468409FA" w14:textId="77777777" w:rsidTr="00623300">
        <w:trPr>
          <w:trHeight w:val="20"/>
        </w:trPr>
        <w:tc>
          <w:tcPr>
            <w:tcW w:w="759" w:type="dxa"/>
            <w:shd w:val="clear" w:color="auto" w:fill="auto"/>
            <w:vAlign w:val="center"/>
          </w:tcPr>
          <w:p w14:paraId="1A92DB7A"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2.</w:t>
            </w:r>
          </w:p>
        </w:tc>
        <w:tc>
          <w:tcPr>
            <w:tcW w:w="3314" w:type="dxa"/>
            <w:shd w:val="clear" w:color="auto" w:fill="auto"/>
            <w:vAlign w:val="center"/>
          </w:tcPr>
          <w:p w14:paraId="0EFAA58C"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2022 год</w:t>
            </w:r>
          </w:p>
        </w:tc>
        <w:tc>
          <w:tcPr>
            <w:tcW w:w="2253" w:type="dxa"/>
            <w:shd w:val="clear" w:color="auto" w:fill="auto"/>
            <w:vAlign w:val="center"/>
          </w:tcPr>
          <w:p w14:paraId="40ADB79D"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37 803 278</w:t>
            </w:r>
          </w:p>
        </w:tc>
        <w:tc>
          <w:tcPr>
            <w:tcW w:w="1779" w:type="dxa"/>
            <w:shd w:val="clear" w:color="auto" w:fill="auto"/>
            <w:vAlign w:val="center"/>
          </w:tcPr>
          <w:p w14:paraId="6369CE03"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37 797 365</w:t>
            </w:r>
          </w:p>
        </w:tc>
        <w:tc>
          <w:tcPr>
            <w:tcW w:w="1494" w:type="dxa"/>
            <w:shd w:val="clear" w:color="auto" w:fill="auto"/>
            <w:vAlign w:val="center"/>
          </w:tcPr>
          <w:p w14:paraId="6D1129F8"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99,9%</w:t>
            </w:r>
          </w:p>
        </w:tc>
      </w:tr>
      <w:tr w:rsidR="00825164" w:rsidRPr="007F1170" w14:paraId="3E537400" w14:textId="77777777" w:rsidTr="00623300">
        <w:trPr>
          <w:trHeight w:val="20"/>
        </w:trPr>
        <w:tc>
          <w:tcPr>
            <w:tcW w:w="759" w:type="dxa"/>
            <w:shd w:val="clear" w:color="auto" w:fill="auto"/>
            <w:noWrap/>
            <w:vAlign w:val="center"/>
          </w:tcPr>
          <w:p w14:paraId="527F9176"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3.</w:t>
            </w:r>
          </w:p>
        </w:tc>
        <w:tc>
          <w:tcPr>
            <w:tcW w:w="3314" w:type="dxa"/>
            <w:shd w:val="clear" w:color="auto" w:fill="auto"/>
            <w:vAlign w:val="center"/>
          </w:tcPr>
          <w:p w14:paraId="02FC4D50"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2023 год</w:t>
            </w:r>
          </w:p>
        </w:tc>
        <w:tc>
          <w:tcPr>
            <w:tcW w:w="2253" w:type="dxa"/>
            <w:shd w:val="clear" w:color="auto" w:fill="auto"/>
            <w:noWrap/>
            <w:vAlign w:val="center"/>
          </w:tcPr>
          <w:p w14:paraId="242EA9B1"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40 893 216</w:t>
            </w:r>
          </w:p>
        </w:tc>
        <w:tc>
          <w:tcPr>
            <w:tcW w:w="1779" w:type="dxa"/>
            <w:shd w:val="clear" w:color="auto" w:fill="auto"/>
            <w:noWrap/>
            <w:vAlign w:val="center"/>
          </w:tcPr>
          <w:p w14:paraId="2D30A48D"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39 010 482</w:t>
            </w:r>
          </w:p>
        </w:tc>
        <w:tc>
          <w:tcPr>
            <w:tcW w:w="1494" w:type="dxa"/>
            <w:shd w:val="clear" w:color="auto" w:fill="auto"/>
            <w:noWrap/>
            <w:vAlign w:val="center"/>
          </w:tcPr>
          <w:p w14:paraId="3E257703" w14:textId="77777777" w:rsidR="00825164" w:rsidRPr="007F1170" w:rsidRDefault="00825164" w:rsidP="00623300">
            <w:pPr>
              <w:ind w:firstLine="0"/>
              <w:jc w:val="center"/>
              <w:rPr>
                <w:rFonts w:eastAsia="Times New Roman" w:cs="Times New Roman"/>
                <w:sz w:val="20"/>
                <w:szCs w:val="20"/>
              </w:rPr>
            </w:pPr>
            <w:r w:rsidRPr="007F1170">
              <w:rPr>
                <w:rFonts w:eastAsia="Times New Roman" w:cs="Times New Roman"/>
                <w:sz w:val="20"/>
                <w:szCs w:val="20"/>
              </w:rPr>
              <w:t>95,4%</w:t>
            </w:r>
          </w:p>
        </w:tc>
      </w:tr>
    </w:tbl>
    <w:p w14:paraId="2295E989" w14:textId="7AE31076" w:rsidR="00825164" w:rsidRPr="007F1170" w:rsidRDefault="00825164" w:rsidP="00B25386">
      <w:pPr>
        <w:spacing w:before="120"/>
        <w:ind w:firstLine="709"/>
        <w:rPr>
          <w:rFonts w:eastAsia="Calibri" w:cs="Times New Roman"/>
          <w:bCs/>
          <w:szCs w:val="24"/>
        </w:rPr>
      </w:pPr>
      <w:r w:rsidRPr="007F1170">
        <w:rPr>
          <w:rFonts w:eastAsia="Calibri" w:cs="Times New Roman"/>
          <w:bCs/>
          <w:szCs w:val="24"/>
        </w:rPr>
        <w:t>Также из республиканского бюджета, как и в предыдущие годы, осуществлялось финансирование социально важных направлений расходов в рамках реализации заказа услуг:</w:t>
      </w:r>
    </w:p>
    <w:p w14:paraId="6C2CF5D2" w14:textId="2FB5A1C1" w:rsidR="00825164" w:rsidRPr="007F1170" w:rsidRDefault="00825164" w:rsidP="00F42DD4">
      <w:pPr>
        <w:ind w:firstLine="709"/>
        <w:rPr>
          <w:rFonts w:eastAsia="Calibri" w:cs="Times New Roman"/>
          <w:bCs/>
          <w:szCs w:val="24"/>
        </w:rPr>
      </w:pPr>
      <w:r w:rsidRPr="007F1170">
        <w:rPr>
          <w:rFonts w:eastAsia="Calibri" w:cs="Times New Roman"/>
          <w:bCs/>
          <w:szCs w:val="24"/>
        </w:rPr>
        <w:t xml:space="preserve">- на оказание </w:t>
      </w:r>
      <w:r w:rsidRPr="007F1170">
        <w:rPr>
          <w:rFonts w:eastAsia="Calibri" w:cs="Times New Roman"/>
          <w:szCs w:val="24"/>
        </w:rPr>
        <w:t xml:space="preserve">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ортодонтической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2023 году по данному направлению предусмотрены средства в сумме 6 711 611 руб. </w:t>
      </w:r>
      <w:r>
        <w:rPr>
          <w:rFonts w:eastAsia="Calibri" w:cs="Times New Roman"/>
          <w:szCs w:val="24"/>
        </w:rPr>
        <w:t>Ф</w:t>
      </w:r>
      <w:r w:rsidRPr="007F1170">
        <w:rPr>
          <w:rFonts w:eastAsia="Calibri" w:cs="Times New Roman"/>
          <w:bCs/>
          <w:szCs w:val="24"/>
        </w:rPr>
        <w:t>инансирование выделено в сумме 6 341</w:t>
      </w:r>
      <w:r w:rsidR="00623300">
        <w:rPr>
          <w:rFonts w:eastAsia="Calibri" w:cs="Times New Roman"/>
          <w:bCs/>
          <w:szCs w:val="24"/>
        </w:rPr>
        <w:t> </w:t>
      </w:r>
      <w:r w:rsidRPr="007F1170">
        <w:rPr>
          <w:rFonts w:eastAsia="Calibri" w:cs="Times New Roman"/>
          <w:bCs/>
          <w:szCs w:val="24"/>
        </w:rPr>
        <w:t>412</w:t>
      </w:r>
      <w:r w:rsidR="00623300">
        <w:rPr>
          <w:rFonts w:eastAsia="Calibri" w:cs="Times New Roman"/>
          <w:bCs/>
          <w:szCs w:val="24"/>
        </w:rPr>
        <w:t> </w:t>
      </w:r>
      <w:r w:rsidRPr="007F1170">
        <w:rPr>
          <w:rFonts w:eastAsia="Calibri" w:cs="Times New Roman"/>
          <w:bCs/>
          <w:szCs w:val="24"/>
        </w:rPr>
        <w:t>руб</w:t>
      </w:r>
      <w:r>
        <w:rPr>
          <w:rFonts w:eastAsia="Calibri" w:cs="Times New Roman"/>
          <w:bCs/>
          <w:szCs w:val="24"/>
        </w:rPr>
        <w:t>. (</w:t>
      </w:r>
      <w:r w:rsidRPr="007F1170">
        <w:rPr>
          <w:rFonts w:eastAsia="Calibri" w:cs="Times New Roman"/>
          <w:bCs/>
          <w:szCs w:val="24"/>
        </w:rPr>
        <w:t>94,5% от уточненного плана</w:t>
      </w:r>
      <w:r>
        <w:rPr>
          <w:rFonts w:eastAsia="Calibri" w:cs="Times New Roman"/>
          <w:bCs/>
          <w:szCs w:val="24"/>
        </w:rPr>
        <w:t>),</w:t>
      </w:r>
      <w:r w:rsidRPr="007F1170">
        <w:rPr>
          <w:rFonts w:eastAsia="Calibri" w:cs="Times New Roman"/>
          <w:bCs/>
          <w:szCs w:val="24"/>
        </w:rPr>
        <w:t xml:space="preserve"> </w:t>
      </w:r>
      <w:r w:rsidRPr="00FD35DB">
        <w:rPr>
          <w:rFonts w:eastAsia="Calibri" w:cs="Times New Roman"/>
          <w:bCs/>
          <w:szCs w:val="24"/>
        </w:rPr>
        <w:t xml:space="preserve">что на </w:t>
      </w:r>
      <w:r>
        <w:rPr>
          <w:rFonts w:eastAsia="Calibri" w:cs="Times New Roman"/>
          <w:bCs/>
          <w:szCs w:val="24"/>
        </w:rPr>
        <w:t>684</w:t>
      </w:r>
      <w:r w:rsidR="00623300">
        <w:rPr>
          <w:rFonts w:eastAsia="Calibri" w:cs="Times New Roman"/>
          <w:bCs/>
          <w:szCs w:val="24"/>
        </w:rPr>
        <w:t> </w:t>
      </w:r>
      <w:r>
        <w:rPr>
          <w:rFonts w:eastAsia="Calibri" w:cs="Times New Roman"/>
          <w:bCs/>
          <w:szCs w:val="24"/>
        </w:rPr>
        <w:t>276</w:t>
      </w:r>
      <w:r w:rsidRPr="00FD35DB">
        <w:rPr>
          <w:rFonts w:eastAsia="Calibri" w:cs="Times New Roman"/>
          <w:bCs/>
          <w:szCs w:val="24"/>
        </w:rPr>
        <w:t xml:space="preserve"> руб. меньше по сравнению с аналогичным периодом 2022 года</w:t>
      </w:r>
      <w:r>
        <w:rPr>
          <w:rFonts w:eastAsia="Calibri" w:cs="Times New Roman"/>
          <w:bCs/>
          <w:szCs w:val="24"/>
        </w:rPr>
        <w:t xml:space="preserve"> и на 704 947 руб. меньше по сравнению с 2021 годом.</w:t>
      </w:r>
      <w:r w:rsidR="00623300">
        <w:rPr>
          <w:rFonts w:eastAsia="Calibri" w:cs="Times New Roman"/>
          <w:bCs/>
          <w:szCs w:val="24"/>
        </w:rPr>
        <w:t xml:space="preserve"> </w:t>
      </w:r>
      <w:r w:rsidRPr="007F1170">
        <w:rPr>
          <w:rFonts w:eastAsia="Calibri" w:cs="Times New Roman"/>
          <w:bCs/>
          <w:szCs w:val="24"/>
        </w:rPr>
        <w:t>При этом все обращения главного распорядителя бюджетных средств финансирование в 2023 году исполнены;</w:t>
      </w:r>
    </w:p>
    <w:p w14:paraId="13DF7D51" w14:textId="26AC3516" w:rsidR="00825164" w:rsidRPr="007F1170" w:rsidRDefault="00825164" w:rsidP="00F42DD4">
      <w:pPr>
        <w:ind w:firstLine="709"/>
        <w:rPr>
          <w:rFonts w:eastAsia="Calibri" w:cs="Times New Roman"/>
          <w:bCs/>
          <w:szCs w:val="24"/>
        </w:rPr>
      </w:pPr>
      <w:r w:rsidRPr="007F1170">
        <w:rPr>
          <w:rFonts w:eastAsia="Calibri" w:cs="Times New Roman"/>
          <w:bCs/>
          <w:szCs w:val="24"/>
        </w:rPr>
        <w:t xml:space="preserve">- оказание консультативного приема узкими специалистами и диагностики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сумме </w:t>
      </w:r>
      <w:r w:rsidR="00A47102">
        <w:rPr>
          <w:rFonts w:eastAsia="Calibri" w:cs="Times New Roman"/>
          <w:bCs/>
          <w:szCs w:val="24"/>
        </w:rPr>
        <w:br/>
      </w:r>
      <w:r w:rsidRPr="007F1170">
        <w:rPr>
          <w:rFonts w:eastAsia="Calibri" w:cs="Times New Roman"/>
          <w:bCs/>
          <w:szCs w:val="24"/>
        </w:rPr>
        <w:t>1</w:t>
      </w:r>
      <w:r w:rsidR="00A47102">
        <w:rPr>
          <w:rFonts w:eastAsia="Calibri" w:cs="Times New Roman"/>
          <w:bCs/>
          <w:szCs w:val="24"/>
        </w:rPr>
        <w:t> </w:t>
      </w:r>
      <w:r w:rsidRPr="007F1170">
        <w:rPr>
          <w:rFonts w:eastAsia="Calibri" w:cs="Times New Roman"/>
          <w:bCs/>
          <w:szCs w:val="24"/>
        </w:rPr>
        <w:t>542</w:t>
      </w:r>
      <w:r w:rsidR="00A47102">
        <w:rPr>
          <w:rFonts w:eastAsia="Calibri" w:cs="Times New Roman"/>
          <w:bCs/>
          <w:szCs w:val="24"/>
        </w:rPr>
        <w:t> </w:t>
      </w:r>
      <w:r w:rsidRPr="007F1170">
        <w:rPr>
          <w:rFonts w:eastAsia="Calibri" w:cs="Times New Roman"/>
          <w:bCs/>
          <w:szCs w:val="24"/>
        </w:rPr>
        <w:t>608 руб., (88,1% от плана в сумме 1 750 000 ру</w:t>
      </w:r>
      <w:r>
        <w:rPr>
          <w:rFonts w:eastAsia="Calibri" w:cs="Times New Roman"/>
          <w:bCs/>
          <w:szCs w:val="24"/>
        </w:rPr>
        <w:t>б.</w:t>
      </w:r>
      <w:r w:rsidRPr="007F1170">
        <w:rPr>
          <w:rFonts w:eastAsia="Calibri" w:cs="Times New Roman"/>
          <w:bCs/>
          <w:szCs w:val="24"/>
        </w:rPr>
        <w:t>), что на 740</w:t>
      </w:r>
      <w:r w:rsidR="00A47102">
        <w:rPr>
          <w:rFonts w:eastAsia="Calibri" w:cs="Times New Roman"/>
          <w:bCs/>
          <w:szCs w:val="24"/>
        </w:rPr>
        <w:t> </w:t>
      </w:r>
      <w:r w:rsidRPr="007F1170">
        <w:rPr>
          <w:rFonts w:eastAsia="Calibri" w:cs="Times New Roman"/>
          <w:bCs/>
          <w:szCs w:val="24"/>
        </w:rPr>
        <w:t>110 руб. меньше по сравнению с аналогичным периодом 2022 года</w:t>
      </w:r>
      <w:r w:rsidRPr="00FD35DB">
        <w:rPr>
          <w:rFonts w:eastAsia="Calibri" w:cs="Times New Roman"/>
          <w:bCs/>
          <w:szCs w:val="24"/>
        </w:rPr>
        <w:t xml:space="preserve"> </w:t>
      </w:r>
      <w:r>
        <w:rPr>
          <w:rFonts w:eastAsia="Calibri" w:cs="Times New Roman"/>
          <w:bCs/>
          <w:szCs w:val="24"/>
        </w:rPr>
        <w:t>и на 1</w:t>
      </w:r>
      <w:r w:rsidR="00A47102">
        <w:rPr>
          <w:rFonts w:eastAsia="Calibri" w:cs="Times New Roman"/>
          <w:bCs/>
          <w:szCs w:val="24"/>
        </w:rPr>
        <w:t> </w:t>
      </w:r>
      <w:r>
        <w:rPr>
          <w:rFonts w:eastAsia="Calibri" w:cs="Times New Roman"/>
          <w:bCs/>
          <w:szCs w:val="24"/>
        </w:rPr>
        <w:t>379</w:t>
      </w:r>
      <w:r w:rsidR="00A47102">
        <w:rPr>
          <w:rFonts w:eastAsia="Calibri" w:cs="Times New Roman"/>
          <w:bCs/>
          <w:szCs w:val="24"/>
        </w:rPr>
        <w:t> </w:t>
      </w:r>
      <w:r>
        <w:rPr>
          <w:rFonts w:eastAsia="Calibri" w:cs="Times New Roman"/>
          <w:bCs/>
          <w:szCs w:val="24"/>
        </w:rPr>
        <w:t xml:space="preserve">845 руб. больше по сравнению </w:t>
      </w:r>
      <w:r w:rsidR="00A47102">
        <w:rPr>
          <w:rFonts w:eastAsia="Calibri" w:cs="Times New Roman"/>
          <w:bCs/>
          <w:szCs w:val="24"/>
        </w:rPr>
        <w:br/>
      </w:r>
      <w:r>
        <w:rPr>
          <w:rFonts w:eastAsia="Calibri" w:cs="Times New Roman"/>
          <w:bCs/>
          <w:szCs w:val="24"/>
        </w:rPr>
        <w:t>с 2021 годом</w:t>
      </w:r>
      <w:r w:rsidRPr="007F1170">
        <w:rPr>
          <w:rFonts w:eastAsia="Calibri" w:cs="Times New Roman"/>
          <w:bCs/>
          <w:szCs w:val="24"/>
        </w:rPr>
        <w:t>;</w:t>
      </w:r>
    </w:p>
    <w:p w14:paraId="7FD741FF" w14:textId="56144409" w:rsidR="00825164" w:rsidRPr="007F1170" w:rsidRDefault="00825164" w:rsidP="00F42DD4">
      <w:pPr>
        <w:ind w:firstLine="709"/>
        <w:rPr>
          <w:rFonts w:eastAsia="Calibri" w:cs="Times New Roman"/>
          <w:bCs/>
          <w:szCs w:val="24"/>
        </w:rPr>
      </w:pPr>
      <w:r w:rsidRPr="007F1170">
        <w:rPr>
          <w:rFonts w:eastAsia="Calibri" w:cs="Times New Roman"/>
          <w:bCs/>
          <w:szCs w:val="24"/>
        </w:rPr>
        <w:t>- предоставление услуг магнитно-резонансной томографии гражданам Приднестровской Молдавской Республики. Объем финансирования в 2023 год</w:t>
      </w:r>
      <w:r>
        <w:rPr>
          <w:rFonts w:eastAsia="Calibri" w:cs="Times New Roman"/>
          <w:bCs/>
          <w:szCs w:val="24"/>
        </w:rPr>
        <w:t>у</w:t>
      </w:r>
      <w:r w:rsidRPr="007F1170">
        <w:rPr>
          <w:rFonts w:eastAsia="Calibri" w:cs="Times New Roman"/>
          <w:bCs/>
          <w:szCs w:val="24"/>
        </w:rPr>
        <w:t xml:space="preserve"> составил</w:t>
      </w:r>
      <w:r w:rsidR="00A47102">
        <w:rPr>
          <w:rFonts w:eastAsia="Calibri" w:cs="Times New Roman"/>
          <w:bCs/>
          <w:szCs w:val="24"/>
        </w:rPr>
        <w:t xml:space="preserve"> </w:t>
      </w:r>
      <w:r w:rsidRPr="007F1170">
        <w:rPr>
          <w:rFonts w:eastAsia="Calibri" w:cs="Times New Roman"/>
          <w:bCs/>
          <w:szCs w:val="24"/>
        </w:rPr>
        <w:t>3</w:t>
      </w:r>
      <w:r w:rsidR="00A47102">
        <w:rPr>
          <w:rFonts w:eastAsia="Calibri" w:cs="Times New Roman"/>
          <w:bCs/>
          <w:szCs w:val="24"/>
        </w:rPr>
        <w:t> </w:t>
      </w:r>
      <w:r w:rsidRPr="007F1170">
        <w:rPr>
          <w:rFonts w:eastAsia="Calibri" w:cs="Times New Roman"/>
          <w:bCs/>
          <w:szCs w:val="24"/>
        </w:rPr>
        <w:t>149</w:t>
      </w:r>
      <w:r w:rsidR="00A47102">
        <w:rPr>
          <w:rFonts w:eastAsia="Calibri" w:cs="Times New Roman"/>
          <w:bCs/>
          <w:szCs w:val="24"/>
        </w:rPr>
        <w:t> </w:t>
      </w:r>
      <w:r w:rsidRPr="007F1170">
        <w:rPr>
          <w:rFonts w:eastAsia="Calibri" w:cs="Times New Roman"/>
          <w:bCs/>
          <w:szCs w:val="24"/>
        </w:rPr>
        <w:t>050 руб. (100% от плана в сумме 3 149 050 руб.), что на 150</w:t>
      </w:r>
      <w:r w:rsidR="00A47102">
        <w:rPr>
          <w:rFonts w:eastAsia="Calibri" w:cs="Times New Roman"/>
          <w:bCs/>
          <w:szCs w:val="24"/>
        </w:rPr>
        <w:t> </w:t>
      </w:r>
      <w:r w:rsidRPr="007F1170">
        <w:rPr>
          <w:rFonts w:eastAsia="Calibri" w:cs="Times New Roman"/>
          <w:bCs/>
          <w:szCs w:val="24"/>
        </w:rPr>
        <w:t>298 руб. больше по сравнению с аналогичным периодом 2022 года</w:t>
      </w:r>
      <w:r w:rsidRPr="00FD35DB">
        <w:rPr>
          <w:rFonts w:eastAsia="Calibri" w:cs="Times New Roman"/>
          <w:bCs/>
          <w:szCs w:val="24"/>
        </w:rPr>
        <w:t xml:space="preserve"> </w:t>
      </w:r>
      <w:r>
        <w:rPr>
          <w:rFonts w:eastAsia="Calibri" w:cs="Times New Roman"/>
          <w:bCs/>
          <w:szCs w:val="24"/>
        </w:rPr>
        <w:t>и на 79</w:t>
      </w:r>
      <w:r w:rsidR="00A47102">
        <w:rPr>
          <w:rFonts w:eastAsia="Calibri" w:cs="Times New Roman"/>
          <w:bCs/>
          <w:szCs w:val="24"/>
        </w:rPr>
        <w:t> </w:t>
      </w:r>
      <w:r>
        <w:rPr>
          <w:rFonts w:eastAsia="Calibri" w:cs="Times New Roman"/>
          <w:bCs/>
          <w:szCs w:val="24"/>
        </w:rPr>
        <w:t xml:space="preserve">284 руб. меньше по сравнению </w:t>
      </w:r>
      <w:r w:rsidR="00A47102">
        <w:rPr>
          <w:rFonts w:eastAsia="Calibri" w:cs="Times New Roman"/>
          <w:bCs/>
          <w:szCs w:val="24"/>
        </w:rPr>
        <w:br/>
      </w:r>
      <w:r>
        <w:rPr>
          <w:rFonts w:eastAsia="Calibri" w:cs="Times New Roman"/>
          <w:bCs/>
          <w:szCs w:val="24"/>
        </w:rPr>
        <w:t>с 2021 годом</w:t>
      </w:r>
      <w:r w:rsidRPr="007F1170">
        <w:rPr>
          <w:rFonts w:eastAsia="Calibri" w:cs="Times New Roman"/>
          <w:bCs/>
          <w:szCs w:val="24"/>
        </w:rPr>
        <w:t>.</w:t>
      </w:r>
    </w:p>
    <w:p w14:paraId="000BCEF9" w14:textId="77777777" w:rsidR="00825164" w:rsidRPr="007F1170" w:rsidRDefault="00825164" w:rsidP="00F42DD4">
      <w:pPr>
        <w:ind w:firstLine="709"/>
        <w:rPr>
          <w:rFonts w:eastAsia="Times New Roman" w:cs="Times New Roman"/>
          <w:szCs w:val="24"/>
        </w:rPr>
      </w:pPr>
      <w:r w:rsidRPr="007F1170">
        <w:rPr>
          <w:rFonts w:eastAsia="Times New Roman" w:cs="Times New Roman"/>
          <w:szCs w:val="24"/>
        </w:rPr>
        <w:t>В 2023 году, несмотря на ограниченность финансовых ресурсов бюджета, государство продолжало осуществлять поддержку наиболее важных и социально значимых отраслей бюджетной сферы путем выделения из республиканского бюджета средств в рамках исполнения ряда г</w:t>
      </w:r>
      <w:bookmarkStart w:id="6" w:name="_Hlk100910488"/>
      <w:r w:rsidRPr="007F1170">
        <w:rPr>
          <w:rFonts w:eastAsia="Times New Roman" w:cs="Times New Roman"/>
          <w:szCs w:val="24"/>
        </w:rPr>
        <w:t>осударственных (государственных целевых) и иных программ, в основном направленных на развитие системы здравоохранения и социаль</w:t>
      </w:r>
      <w:bookmarkEnd w:id="6"/>
      <w:r w:rsidRPr="007F1170">
        <w:rPr>
          <w:rFonts w:eastAsia="Times New Roman" w:cs="Times New Roman"/>
          <w:szCs w:val="24"/>
        </w:rPr>
        <w:t>ной защиты.</w:t>
      </w:r>
    </w:p>
    <w:p w14:paraId="600FD955" w14:textId="2AF644B6" w:rsidR="00825164" w:rsidRPr="007F1170" w:rsidRDefault="00825164" w:rsidP="00F42DD4">
      <w:pPr>
        <w:ind w:firstLine="709"/>
        <w:rPr>
          <w:rFonts w:eastAsia="Times New Roman" w:cs="Times New Roman"/>
          <w:szCs w:val="24"/>
        </w:rPr>
      </w:pPr>
      <w:r w:rsidRPr="007F1170">
        <w:rPr>
          <w:rFonts w:eastAsia="Times New Roman" w:cs="Times New Roman"/>
          <w:szCs w:val="24"/>
        </w:rPr>
        <w:t xml:space="preserve">Следует отметить, что показатели финансирования за 2023 год составили </w:t>
      </w:r>
      <w:r w:rsidR="00A47102">
        <w:rPr>
          <w:rFonts w:eastAsia="Times New Roman" w:cs="Times New Roman"/>
          <w:szCs w:val="24"/>
        </w:rPr>
        <w:br/>
      </w:r>
      <w:r w:rsidRPr="007F1170">
        <w:rPr>
          <w:rFonts w:eastAsia="Times New Roman" w:cs="Times New Roman"/>
          <w:szCs w:val="24"/>
        </w:rPr>
        <w:t>62</w:t>
      </w:r>
      <w:r w:rsidR="00A47102">
        <w:rPr>
          <w:rFonts w:eastAsia="Times New Roman" w:cs="Times New Roman"/>
          <w:szCs w:val="24"/>
        </w:rPr>
        <w:t> </w:t>
      </w:r>
      <w:r w:rsidRPr="007F1170">
        <w:rPr>
          <w:rFonts w:eastAsia="Times New Roman" w:cs="Times New Roman"/>
          <w:szCs w:val="24"/>
        </w:rPr>
        <w:t>019</w:t>
      </w:r>
      <w:r w:rsidR="00A47102">
        <w:rPr>
          <w:rFonts w:eastAsia="Times New Roman" w:cs="Times New Roman"/>
          <w:szCs w:val="24"/>
        </w:rPr>
        <w:t> </w:t>
      </w:r>
      <w:r w:rsidRPr="007F1170">
        <w:rPr>
          <w:rFonts w:eastAsia="Times New Roman" w:cs="Times New Roman"/>
          <w:szCs w:val="24"/>
        </w:rPr>
        <w:t>332 руб., что на 24</w:t>
      </w:r>
      <w:r w:rsidR="00A47102">
        <w:rPr>
          <w:rFonts w:eastAsia="Times New Roman" w:cs="Times New Roman"/>
          <w:szCs w:val="24"/>
        </w:rPr>
        <w:t> </w:t>
      </w:r>
      <w:r w:rsidRPr="007F1170">
        <w:rPr>
          <w:rFonts w:eastAsia="Times New Roman" w:cs="Times New Roman"/>
          <w:szCs w:val="24"/>
        </w:rPr>
        <w:t>346</w:t>
      </w:r>
      <w:r w:rsidR="00A47102">
        <w:rPr>
          <w:rFonts w:eastAsia="Times New Roman" w:cs="Times New Roman"/>
          <w:szCs w:val="24"/>
        </w:rPr>
        <w:t> </w:t>
      </w:r>
      <w:r w:rsidRPr="007F1170">
        <w:rPr>
          <w:rFonts w:eastAsia="Times New Roman" w:cs="Times New Roman"/>
          <w:szCs w:val="24"/>
        </w:rPr>
        <w:t xml:space="preserve">132 руб. выше </w:t>
      </w:r>
      <w:bookmarkStart w:id="7" w:name="_Hlk100910183"/>
      <w:r w:rsidRPr="007F1170">
        <w:rPr>
          <w:rFonts w:eastAsia="Times New Roman" w:cs="Times New Roman"/>
          <w:szCs w:val="24"/>
        </w:rPr>
        <w:t xml:space="preserve">по сравнению с аналогичным периодом 2022 года </w:t>
      </w:r>
      <w:bookmarkEnd w:id="7"/>
      <w:r w:rsidRPr="007F1170">
        <w:rPr>
          <w:rFonts w:eastAsia="Times New Roman" w:cs="Times New Roman"/>
          <w:szCs w:val="24"/>
        </w:rPr>
        <w:t>(37 673 200 руб.) и на 26</w:t>
      </w:r>
      <w:r w:rsidR="00A47102">
        <w:rPr>
          <w:rFonts w:eastAsia="Times New Roman" w:cs="Times New Roman"/>
          <w:szCs w:val="24"/>
        </w:rPr>
        <w:t> </w:t>
      </w:r>
      <w:r w:rsidRPr="007F1170">
        <w:rPr>
          <w:rFonts w:eastAsia="Times New Roman" w:cs="Times New Roman"/>
          <w:szCs w:val="24"/>
        </w:rPr>
        <w:t>706</w:t>
      </w:r>
      <w:r w:rsidR="00A47102">
        <w:rPr>
          <w:rFonts w:eastAsia="Times New Roman" w:cs="Times New Roman"/>
          <w:szCs w:val="24"/>
        </w:rPr>
        <w:t> </w:t>
      </w:r>
      <w:r w:rsidRPr="007F1170">
        <w:rPr>
          <w:rFonts w:eastAsia="Times New Roman" w:cs="Times New Roman"/>
          <w:szCs w:val="24"/>
        </w:rPr>
        <w:t>161 руб. по сравнению с аналогичным периодом 2021 года (35</w:t>
      </w:r>
      <w:r w:rsidR="00A47102">
        <w:rPr>
          <w:rFonts w:eastAsia="Times New Roman" w:cs="Times New Roman"/>
          <w:szCs w:val="24"/>
        </w:rPr>
        <w:t> </w:t>
      </w:r>
      <w:r w:rsidRPr="007F1170">
        <w:rPr>
          <w:rFonts w:eastAsia="Times New Roman" w:cs="Times New Roman"/>
          <w:szCs w:val="24"/>
        </w:rPr>
        <w:t>313</w:t>
      </w:r>
      <w:r w:rsidR="00A47102">
        <w:rPr>
          <w:rFonts w:eastAsia="Times New Roman" w:cs="Times New Roman"/>
          <w:szCs w:val="24"/>
        </w:rPr>
        <w:t> </w:t>
      </w:r>
      <w:r w:rsidRPr="007F1170">
        <w:rPr>
          <w:rFonts w:eastAsia="Times New Roman" w:cs="Times New Roman"/>
          <w:szCs w:val="24"/>
        </w:rPr>
        <w:t>171 руб.). В рамках программных мероприятий все поступившие обращения главных распорядителей бюджетных средств профинансированы в полном объеме.</w:t>
      </w:r>
    </w:p>
    <w:bookmarkEnd w:id="4"/>
    <w:p w14:paraId="5B117888" w14:textId="77777777" w:rsidR="00825164" w:rsidRDefault="00825164" w:rsidP="00F42DD4">
      <w:pPr>
        <w:tabs>
          <w:tab w:val="left" w:pos="2589"/>
        </w:tabs>
        <w:ind w:firstLine="709"/>
        <w:rPr>
          <w:rFonts w:eastAsia="Times New Roman" w:cs="Times New Roman"/>
          <w:szCs w:val="24"/>
        </w:rPr>
      </w:pPr>
      <w:r w:rsidRPr="007F1170">
        <w:rPr>
          <w:rFonts w:eastAsia="Times New Roman" w:cs="Times New Roman"/>
          <w:bCs/>
          <w:szCs w:val="24"/>
        </w:rPr>
        <w:t xml:space="preserve">Динамика исполнения </w:t>
      </w:r>
      <w:r w:rsidRPr="007F1170">
        <w:rPr>
          <w:rFonts w:eastAsia="Times New Roman" w:cs="Times New Roman"/>
          <w:szCs w:val="24"/>
        </w:rPr>
        <w:t xml:space="preserve">государственных (государственных целевых) и иных программ </w:t>
      </w:r>
      <w:r w:rsidRPr="00B25386">
        <w:rPr>
          <w:rFonts w:eastAsia="Times New Roman" w:cs="Times New Roman"/>
          <w:szCs w:val="24"/>
        </w:rPr>
        <w:t>представлена на диаграмме № 6.</w:t>
      </w:r>
    </w:p>
    <w:p w14:paraId="635B85E3" w14:textId="77777777" w:rsidR="00C8545E" w:rsidRDefault="00C8545E" w:rsidP="00825164">
      <w:pPr>
        <w:tabs>
          <w:tab w:val="left" w:pos="2589"/>
        </w:tabs>
        <w:ind w:firstLine="709"/>
        <w:jc w:val="right"/>
        <w:rPr>
          <w:rFonts w:eastAsia="Times New Roman" w:cs="Times New Roman"/>
          <w:szCs w:val="24"/>
        </w:rPr>
      </w:pPr>
    </w:p>
    <w:p w14:paraId="41AC17A7" w14:textId="77777777" w:rsidR="00C8545E" w:rsidRDefault="00C8545E" w:rsidP="00825164">
      <w:pPr>
        <w:tabs>
          <w:tab w:val="left" w:pos="2589"/>
        </w:tabs>
        <w:ind w:firstLine="709"/>
        <w:jc w:val="right"/>
        <w:rPr>
          <w:rFonts w:eastAsia="Times New Roman" w:cs="Times New Roman"/>
          <w:szCs w:val="24"/>
        </w:rPr>
      </w:pPr>
    </w:p>
    <w:p w14:paraId="5AF43626" w14:textId="77777777" w:rsidR="00C8545E" w:rsidRDefault="00C8545E" w:rsidP="00825164">
      <w:pPr>
        <w:tabs>
          <w:tab w:val="left" w:pos="2589"/>
        </w:tabs>
        <w:ind w:firstLine="709"/>
        <w:jc w:val="right"/>
        <w:rPr>
          <w:rFonts w:eastAsia="Times New Roman" w:cs="Times New Roman"/>
          <w:szCs w:val="24"/>
        </w:rPr>
      </w:pPr>
    </w:p>
    <w:p w14:paraId="35B272FB" w14:textId="77777777" w:rsidR="00C8545E" w:rsidRDefault="00C8545E" w:rsidP="00825164">
      <w:pPr>
        <w:tabs>
          <w:tab w:val="left" w:pos="2589"/>
        </w:tabs>
        <w:ind w:firstLine="709"/>
        <w:jc w:val="right"/>
        <w:rPr>
          <w:rFonts w:eastAsia="Times New Roman" w:cs="Times New Roman"/>
          <w:szCs w:val="24"/>
        </w:rPr>
      </w:pPr>
    </w:p>
    <w:p w14:paraId="2AD4E99D" w14:textId="65CE4824" w:rsidR="00825164" w:rsidRPr="007F1170" w:rsidRDefault="00825164" w:rsidP="00825164">
      <w:pPr>
        <w:tabs>
          <w:tab w:val="left" w:pos="2589"/>
        </w:tabs>
        <w:ind w:firstLine="709"/>
        <w:jc w:val="right"/>
        <w:rPr>
          <w:rFonts w:eastAsia="Times New Roman" w:cs="Times New Roman"/>
          <w:szCs w:val="24"/>
        </w:rPr>
      </w:pPr>
      <w:r w:rsidRPr="00B25386">
        <w:rPr>
          <w:rFonts w:eastAsia="Times New Roman" w:cs="Times New Roman"/>
          <w:szCs w:val="24"/>
        </w:rPr>
        <w:lastRenderedPageBreak/>
        <w:t>Диаграмма № 6</w:t>
      </w:r>
    </w:p>
    <w:p w14:paraId="4512F265" w14:textId="77777777" w:rsidR="00825164" w:rsidRPr="007F1170" w:rsidRDefault="00825164" w:rsidP="00825164">
      <w:pPr>
        <w:tabs>
          <w:tab w:val="left" w:pos="2589"/>
        </w:tabs>
        <w:ind w:firstLine="709"/>
        <w:jc w:val="right"/>
        <w:rPr>
          <w:rFonts w:eastAsia="Times New Roman" w:cs="Times New Roman"/>
          <w:szCs w:val="24"/>
        </w:rPr>
      </w:pPr>
      <w:r w:rsidRPr="007F1170">
        <w:rPr>
          <w:rFonts w:eastAsia="Times New Roman" w:cs="Times New Roman"/>
          <w:szCs w:val="24"/>
        </w:rPr>
        <w:t>(%)</w:t>
      </w:r>
    </w:p>
    <w:p w14:paraId="02E9D5AD" w14:textId="77777777" w:rsidR="00825164" w:rsidRPr="007F1170" w:rsidRDefault="00825164" w:rsidP="00B25386">
      <w:pPr>
        <w:tabs>
          <w:tab w:val="left" w:pos="2589"/>
        </w:tabs>
        <w:ind w:firstLine="0"/>
        <w:rPr>
          <w:rFonts w:eastAsia="Times New Roman" w:cs="Times New Roman"/>
          <w:szCs w:val="24"/>
        </w:rPr>
      </w:pPr>
      <w:r w:rsidRPr="007F1170">
        <w:rPr>
          <w:noProof/>
        </w:rPr>
        <w:drawing>
          <wp:inline distT="0" distB="0" distL="0" distR="0" wp14:anchorId="6CC4E2A9" wp14:editId="1785C418">
            <wp:extent cx="6120130" cy="5205046"/>
            <wp:effectExtent l="0" t="0" r="13970" b="15240"/>
            <wp:docPr id="10" name="Диаграмма 10">
              <a:extLst xmlns:a="http://schemas.openxmlformats.org/drawingml/2006/main">
                <a:ext uri="{FF2B5EF4-FFF2-40B4-BE49-F238E27FC236}">
                  <a16:creationId xmlns:a16="http://schemas.microsoft.com/office/drawing/2014/main" id="{00000000-0008-0000-0800-0000014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B6FE2D" w14:textId="77777777" w:rsidR="00825164" w:rsidRPr="007F1170" w:rsidRDefault="00825164" w:rsidP="0061352D">
      <w:pPr>
        <w:spacing w:before="120"/>
        <w:ind w:firstLine="709"/>
        <w:rPr>
          <w:rFonts w:eastAsia="Times New Roman" w:cs="Times New Roman"/>
          <w:szCs w:val="24"/>
        </w:rPr>
      </w:pPr>
      <w:r w:rsidRPr="007F1170">
        <w:rPr>
          <w:rFonts w:eastAsia="Times New Roman" w:cs="Times New Roman"/>
          <w:szCs w:val="24"/>
        </w:rPr>
        <w:t>Процент освоения плановых лимитов государственных (государственных целевых) программ в области здравоохранения и социальной защиты объясняется темпами активности распорядителей бюджетных средств государственных (государственных целевых) программ в области здравоохранения и социальной защиты. В рамках программных мероприятий все поступившие обращения главных распорядителей бюджетных средств профинансированы в полном объеме.</w:t>
      </w:r>
    </w:p>
    <w:p w14:paraId="0A41E443" w14:textId="77777777" w:rsidR="00825164" w:rsidRPr="007F1170" w:rsidRDefault="00825164" w:rsidP="0061352D">
      <w:pPr>
        <w:ind w:firstLine="709"/>
        <w:rPr>
          <w:rFonts w:eastAsia="Times New Roman" w:cs="Times New Roman"/>
          <w:szCs w:val="24"/>
        </w:rPr>
      </w:pPr>
      <w:r w:rsidRPr="007F1170">
        <w:rPr>
          <w:rFonts w:eastAsia="Times New Roman" w:cs="Times New Roman"/>
          <w:szCs w:val="24"/>
        </w:rPr>
        <w:t>Помимо финансирования государственных программ в области здравоохранения и социальной защиты в 2023 году законом о бюджете было предусмотрено финансирование:</w:t>
      </w:r>
    </w:p>
    <w:p w14:paraId="1CDE95A4" w14:textId="0E298DD2" w:rsidR="00825164" w:rsidRPr="007F1170" w:rsidRDefault="00825164" w:rsidP="00613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szCs w:val="24"/>
        </w:rPr>
      </w:pPr>
      <w:r w:rsidRPr="007F1170">
        <w:rPr>
          <w:rFonts w:eastAsia="Times New Roman" w:cs="Times New Roman"/>
          <w:szCs w:val="24"/>
        </w:rPr>
        <w:t>- государственной целевой программы «Приватизация и разгосударствление» при плановых лимитах в сумме 718</w:t>
      </w:r>
      <w:r w:rsidR="00A47102">
        <w:rPr>
          <w:rFonts w:eastAsia="Times New Roman" w:cs="Times New Roman"/>
          <w:szCs w:val="24"/>
        </w:rPr>
        <w:t> </w:t>
      </w:r>
      <w:r w:rsidRPr="007F1170">
        <w:rPr>
          <w:rFonts w:eastAsia="Times New Roman" w:cs="Times New Roman"/>
          <w:szCs w:val="24"/>
        </w:rPr>
        <w:t>000 руб. в отчетном периоде финансирование данной программы осуществлено в сумме 294</w:t>
      </w:r>
      <w:r w:rsidR="00A47102">
        <w:rPr>
          <w:rFonts w:eastAsia="Times New Roman" w:cs="Times New Roman"/>
          <w:szCs w:val="24"/>
        </w:rPr>
        <w:t> </w:t>
      </w:r>
      <w:r w:rsidRPr="007F1170">
        <w:rPr>
          <w:rFonts w:eastAsia="Times New Roman" w:cs="Times New Roman"/>
          <w:szCs w:val="24"/>
        </w:rPr>
        <w:t>332 руб. или 41% от плана;</w:t>
      </w:r>
    </w:p>
    <w:p w14:paraId="221F6A01" w14:textId="044D9224" w:rsidR="00825164" w:rsidRPr="007F1170" w:rsidRDefault="00825164" w:rsidP="00613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szCs w:val="24"/>
        </w:rPr>
      </w:pPr>
      <w:r w:rsidRPr="007F1170">
        <w:rPr>
          <w:rFonts w:eastAsia="Times New Roman" w:cs="Times New Roman"/>
          <w:szCs w:val="24"/>
        </w:rPr>
        <w:t>- государственной целевой программы «Учебник», при плане в сумме 545</w:t>
      </w:r>
      <w:r w:rsidR="00A47102">
        <w:rPr>
          <w:rFonts w:eastAsia="Times New Roman" w:cs="Times New Roman"/>
          <w:szCs w:val="24"/>
        </w:rPr>
        <w:t> </w:t>
      </w:r>
      <w:r w:rsidRPr="007F1170">
        <w:rPr>
          <w:rFonts w:eastAsia="Times New Roman" w:cs="Times New Roman"/>
          <w:szCs w:val="24"/>
        </w:rPr>
        <w:t>500 руб. в отчетном периоде финансирование данной программы осуществлено в сумме 526</w:t>
      </w:r>
      <w:r w:rsidR="00A47102">
        <w:rPr>
          <w:rFonts w:eastAsia="Times New Roman" w:cs="Times New Roman"/>
          <w:szCs w:val="24"/>
        </w:rPr>
        <w:t> </w:t>
      </w:r>
      <w:r w:rsidRPr="007F1170">
        <w:rPr>
          <w:rFonts w:eastAsia="Times New Roman" w:cs="Times New Roman"/>
          <w:szCs w:val="24"/>
        </w:rPr>
        <w:t>428 руб. или 96,5% от плана;</w:t>
      </w:r>
    </w:p>
    <w:p w14:paraId="2A326F66" w14:textId="235F1733" w:rsidR="00825164" w:rsidRPr="007F1170" w:rsidRDefault="00825164" w:rsidP="00613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Courier New" w:eastAsia="Times New Roman" w:hAnsi="Courier New" w:cs="Courier New"/>
          <w:sz w:val="20"/>
          <w:szCs w:val="20"/>
        </w:rPr>
      </w:pPr>
      <w:r w:rsidRPr="007F1170">
        <w:rPr>
          <w:rFonts w:eastAsia="Times New Roman" w:cs="Times New Roman"/>
          <w:szCs w:val="24"/>
        </w:rPr>
        <w:t>-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при плане в сумме 3</w:t>
      </w:r>
      <w:r w:rsidR="00A47102">
        <w:rPr>
          <w:rFonts w:eastAsia="Times New Roman" w:cs="Times New Roman"/>
          <w:szCs w:val="24"/>
        </w:rPr>
        <w:t> </w:t>
      </w:r>
      <w:r w:rsidRPr="007F1170">
        <w:rPr>
          <w:rFonts w:eastAsia="Times New Roman" w:cs="Times New Roman"/>
          <w:szCs w:val="24"/>
        </w:rPr>
        <w:t>725</w:t>
      </w:r>
      <w:r w:rsidR="00A47102">
        <w:rPr>
          <w:rFonts w:eastAsia="Times New Roman" w:cs="Times New Roman"/>
          <w:szCs w:val="24"/>
        </w:rPr>
        <w:t> </w:t>
      </w:r>
      <w:r w:rsidRPr="007F1170">
        <w:rPr>
          <w:rFonts w:eastAsia="Times New Roman" w:cs="Times New Roman"/>
          <w:szCs w:val="24"/>
        </w:rPr>
        <w:t>947 руб. в отчетном периоде финансирование данной программы осуществлено в сумме 998</w:t>
      </w:r>
      <w:r w:rsidR="00A47102">
        <w:rPr>
          <w:rFonts w:eastAsia="Times New Roman" w:cs="Times New Roman"/>
          <w:szCs w:val="24"/>
        </w:rPr>
        <w:t> </w:t>
      </w:r>
      <w:r w:rsidRPr="007F1170">
        <w:rPr>
          <w:rFonts w:eastAsia="Times New Roman" w:cs="Times New Roman"/>
          <w:szCs w:val="24"/>
        </w:rPr>
        <w:t>830 руб. или 26,81% от плана. Источником финансирования данной программы являются целевые средства в виде отчислений на воспроизводство минерально-сырьевой базы Приднестровской Молдавской Республики;</w:t>
      </w:r>
    </w:p>
    <w:p w14:paraId="6BE85705" w14:textId="4FF95959" w:rsidR="00825164" w:rsidRPr="007F1170" w:rsidRDefault="00825164" w:rsidP="00613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szCs w:val="24"/>
        </w:rPr>
      </w:pPr>
      <w:r w:rsidRPr="007F1170">
        <w:rPr>
          <w:rFonts w:eastAsia="Times New Roman" w:cs="Times New Roman"/>
          <w:szCs w:val="24"/>
        </w:rPr>
        <w:lastRenderedPageBreak/>
        <w:t xml:space="preserve">- </w:t>
      </w:r>
      <w:bookmarkStart w:id="8" w:name="_Hlk45547753"/>
      <w:r w:rsidRPr="007F1170">
        <w:rPr>
          <w:rFonts w:eastAsia="Times New Roman" w:cs="Times New Roman"/>
          <w:szCs w:val="24"/>
        </w:rPr>
        <w:t>государственной целевой программы «Стратегия развития Приднестровского государственного университета им. Т. Г. Шевченко на период 2019–2023 годов». При плане на 2023 год в сумме 912</w:t>
      </w:r>
      <w:r w:rsidR="00A47102">
        <w:rPr>
          <w:rFonts w:eastAsia="Times New Roman" w:cs="Times New Roman"/>
          <w:szCs w:val="24"/>
        </w:rPr>
        <w:t> </w:t>
      </w:r>
      <w:r w:rsidRPr="007F1170">
        <w:rPr>
          <w:rFonts w:eastAsia="Times New Roman" w:cs="Times New Roman"/>
          <w:szCs w:val="24"/>
        </w:rPr>
        <w:t>435 руб. в отчетном периоде финансирование составило в общей сумме 908</w:t>
      </w:r>
      <w:r w:rsidR="00A47102">
        <w:rPr>
          <w:rFonts w:eastAsia="Times New Roman" w:cs="Times New Roman"/>
          <w:szCs w:val="24"/>
        </w:rPr>
        <w:t> </w:t>
      </w:r>
      <w:r w:rsidRPr="007F1170">
        <w:rPr>
          <w:rFonts w:eastAsia="Times New Roman" w:cs="Times New Roman"/>
          <w:szCs w:val="24"/>
        </w:rPr>
        <w:t>396 руб. или 99,6% от уточненного плана;</w:t>
      </w:r>
    </w:p>
    <w:bookmarkEnd w:id="8"/>
    <w:p w14:paraId="4B5F5925" w14:textId="7FBFADEE" w:rsidR="00825164" w:rsidRDefault="00825164" w:rsidP="0061352D">
      <w:pPr>
        <w:ind w:firstLine="709"/>
        <w:rPr>
          <w:rFonts w:eastAsia="Times New Roman" w:cs="Times New Roman"/>
          <w:szCs w:val="24"/>
        </w:rPr>
      </w:pPr>
      <w:r w:rsidRPr="007F1170">
        <w:rPr>
          <w:rFonts w:eastAsia="Times New Roman" w:cs="Times New Roman"/>
          <w:szCs w:val="24"/>
        </w:rPr>
        <w:t>- государственной программы исполнения наказов избирателей, при плане в сумме 17</w:t>
      </w:r>
      <w:r w:rsidR="00A47102">
        <w:rPr>
          <w:rFonts w:eastAsia="Times New Roman" w:cs="Times New Roman"/>
          <w:szCs w:val="24"/>
        </w:rPr>
        <w:t> </w:t>
      </w:r>
      <w:r w:rsidRPr="007F1170">
        <w:rPr>
          <w:rFonts w:eastAsia="Times New Roman" w:cs="Times New Roman"/>
          <w:szCs w:val="24"/>
        </w:rPr>
        <w:t>544</w:t>
      </w:r>
      <w:r w:rsidR="00A47102">
        <w:rPr>
          <w:rFonts w:eastAsia="Times New Roman" w:cs="Times New Roman"/>
          <w:szCs w:val="24"/>
        </w:rPr>
        <w:t> </w:t>
      </w:r>
      <w:r w:rsidRPr="007F1170">
        <w:rPr>
          <w:rFonts w:eastAsia="Times New Roman" w:cs="Times New Roman"/>
          <w:szCs w:val="24"/>
        </w:rPr>
        <w:t>118 руб. в отчетном периоде финансирование данной программы осуществлено в сумме 15</w:t>
      </w:r>
      <w:r w:rsidR="00A47102">
        <w:rPr>
          <w:rFonts w:eastAsia="Times New Roman" w:cs="Times New Roman"/>
          <w:szCs w:val="24"/>
        </w:rPr>
        <w:t> </w:t>
      </w:r>
      <w:r w:rsidRPr="007F1170">
        <w:rPr>
          <w:rFonts w:eastAsia="Times New Roman" w:cs="Times New Roman"/>
          <w:szCs w:val="24"/>
        </w:rPr>
        <w:t>861</w:t>
      </w:r>
      <w:r w:rsidR="00A47102">
        <w:rPr>
          <w:rFonts w:eastAsia="Times New Roman" w:cs="Times New Roman"/>
          <w:szCs w:val="24"/>
        </w:rPr>
        <w:t> </w:t>
      </w:r>
      <w:r w:rsidRPr="007F1170">
        <w:rPr>
          <w:rFonts w:eastAsia="Times New Roman" w:cs="Times New Roman"/>
          <w:szCs w:val="24"/>
        </w:rPr>
        <w:t>272 руб. или 90,41% от плана</w:t>
      </w:r>
      <w:r w:rsidRPr="00E356AF">
        <w:rPr>
          <w:rFonts w:eastAsia="Times New Roman" w:cs="Times New Roman"/>
          <w:szCs w:val="24"/>
        </w:rPr>
        <w:t>, что больше на 4</w:t>
      </w:r>
      <w:r w:rsidR="00853A09">
        <w:rPr>
          <w:rFonts w:eastAsia="Times New Roman" w:cs="Times New Roman"/>
          <w:szCs w:val="24"/>
        </w:rPr>
        <w:t> </w:t>
      </w:r>
      <w:r w:rsidRPr="00E356AF">
        <w:rPr>
          <w:rFonts w:eastAsia="Times New Roman" w:cs="Times New Roman"/>
          <w:szCs w:val="24"/>
        </w:rPr>
        <w:t>982</w:t>
      </w:r>
      <w:r w:rsidR="00853A09">
        <w:rPr>
          <w:rFonts w:eastAsia="Times New Roman" w:cs="Times New Roman"/>
          <w:szCs w:val="24"/>
        </w:rPr>
        <w:t> </w:t>
      </w:r>
      <w:r w:rsidRPr="00E356AF">
        <w:rPr>
          <w:rFonts w:eastAsia="Times New Roman" w:cs="Times New Roman"/>
          <w:szCs w:val="24"/>
        </w:rPr>
        <w:t xml:space="preserve">329 руб., чем в 2022 году </w:t>
      </w:r>
      <w:r w:rsidR="00853A09">
        <w:rPr>
          <w:rFonts w:eastAsia="Times New Roman" w:cs="Times New Roman"/>
          <w:szCs w:val="24"/>
        </w:rPr>
        <w:br/>
      </w:r>
      <w:r w:rsidRPr="00E356AF">
        <w:rPr>
          <w:rFonts w:eastAsia="Times New Roman" w:cs="Times New Roman"/>
          <w:szCs w:val="24"/>
        </w:rPr>
        <w:t>(10</w:t>
      </w:r>
      <w:r w:rsidR="00853A09">
        <w:rPr>
          <w:rFonts w:eastAsia="Times New Roman" w:cs="Times New Roman"/>
          <w:szCs w:val="24"/>
        </w:rPr>
        <w:t> </w:t>
      </w:r>
      <w:r w:rsidRPr="00E356AF">
        <w:rPr>
          <w:rFonts w:eastAsia="Times New Roman" w:cs="Times New Roman"/>
          <w:szCs w:val="24"/>
        </w:rPr>
        <w:t>878</w:t>
      </w:r>
      <w:r w:rsidR="00853A09">
        <w:rPr>
          <w:rFonts w:eastAsia="Times New Roman" w:cs="Times New Roman"/>
          <w:szCs w:val="24"/>
        </w:rPr>
        <w:t> </w:t>
      </w:r>
      <w:r w:rsidRPr="00E356AF">
        <w:rPr>
          <w:rFonts w:eastAsia="Times New Roman" w:cs="Times New Roman"/>
          <w:szCs w:val="24"/>
        </w:rPr>
        <w:t>943 руб.). С</w:t>
      </w:r>
      <w:r w:rsidRPr="007F1170">
        <w:rPr>
          <w:rFonts w:eastAsia="Times New Roman" w:cs="Times New Roman"/>
          <w:szCs w:val="24"/>
        </w:rPr>
        <w:t>ледует отметить, что данные расходы в 2021 году производились за счет сметы расходов Фонда капитальных вложений: при плане 11</w:t>
      </w:r>
      <w:r w:rsidR="00853A09">
        <w:rPr>
          <w:rFonts w:eastAsia="Times New Roman" w:cs="Times New Roman"/>
          <w:szCs w:val="24"/>
        </w:rPr>
        <w:t> </w:t>
      </w:r>
      <w:r w:rsidRPr="007F1170">
        <w:rPr>
          <w:rFonts w:eastAsia="Times New Roman" w:cs="Times New Roman"/>
          <w:szCs w:val="24"/>
        </w:rPr>
        <w:t>662</w:t>
      </w:r>
      <w:r w:rsidR="00853A09">
        <w:rPr>
          <w:rFonts w:eastAsia="Times New Roman" w:cs="Times New Roman"/>
          <w:szCs w:val="24"/>
        </w:rPr>
        <w:t> </w:t>
      </w:r>
      <w:r w:rsidRPr="007F1170">
        <w:rPr>
          <w:rFonts w:eastAsia="Times New Roman" w:cs="Times New Roman"/>
          <w:szCs w:val="24"/>
        </w:rPr>
        <w:t>501 руб. финансирование данной программы составило 11</w:t>
      </w:r>
      <w:r w:rsidR="00853A09">
        <w:rPr>
          <w:rFonts w:eastAsia="Times New Roman" w:cs="Times New Roman"/>
          <w:szCs w:val="24"/>
        </w:rPr>
        <w:t> </w:t>
      </w:r>
      <w:r w:rsidRPr="007F1170">
        <w:rPr>
          <w:rFonts w:eastAsia="Times New Roman" w:cs="Times New Roman"/>
          <w:szCs w:val="24"/>
        </w:rPr>
        <w:t>538</w:t>
      </w:r>
      <w:r w:rsidR="00853A09">
        <w:rPr>
          <w:rFonts w:eastAsia="Times New Roman" w:cs="Times New Roman"/>
          <w:szCs w:val="24"/>
        </w:rPr>
        <w:t> </w:t>
      </w:r>
      <w:r w:rsidRPr="007F1170">
        <w:rPr>
          <w:rFonts w:eastAsia="Times New Roman" w:cs="Times New Roman"/>
          <w:szCs w:val="24"/>
        </w:rPr>
        <w:t>462 руб. (98,94% от плана), что на 4</w:t>
      </w:r>
      <w:r w:rsidR="00853A09">
        <w:rPr>
          <w:rFonts w:eastAsia="Times New Roman" w:cs="Times New Roman"/>
          <w:szCs w:val="24"/>
        </w:rPr>
        <w:t> </w:t>
      </w:r>
      <w:r w:rsidRPr="007F1170">
        <w:rPr>
          <w:rFonts w:eastAsia="Times New Roman" w:cs="Times New Roman"/>
          <w:szCs w:val="24"/>
        </w:rPr>
        <w:t>322</w:t>
      </w:r>
      <w:r w:rsidR="00853A09">
        <w:rPr>
          <w:rFonts w:eastAsia="Times New Roman" w:cs="Times New Roman"/>
          <w:szCs w:val="24"/>
        </w:rPr>
        <w:t> </w:t>
      </w:r>
      <w:r w:rsidRPr="007F1170">
        <w:rPr>
          <w:rFonts w:eastAsia="Times New Roman" w:cs="Times New Roman"/>
          <w:szCs w:val="24"/>
        </w:rPr>
        <w:t>810 руб. меньше аналогичного показателя 2023 года</w:t>
      </w:r>
      <w:r>
        <w:rPr>
          <w:rFonts w:eastAsia="Times New Roman" w:cs="Times New Roman"/>
          <w:szCs w:val="24"/>
        </w:rPr>
        <w:t>.</w:t>
      </w:r>
    </w:p>
    <w:p w14:paraId="23EBC3E0" w14:textId="3D007726" w:rsidR="00825164" w:rsidRPr="007F1170" w:rsidRDefault="00825164" w:rsidP="0061352D">
      <w:pPr>
        <w:ind w:firstLine="709"/>
        <w:rPr>
          <w:rFonts w:eastAsia="Times New Roman" w:cs="Times New Roman"/>
          <w:szCs w:val="24"/>
        </w:rPr>
      </w:pPr>
      <w:r w:rsidRPr="0053326F">
        <w:rPr>
          <w:rFonts w:eastAsia="Times New Roman" w:cs="Times New Roman"/>
          <w:szCs w:val="24"/>
        </w:rPr>
        <w:t xml:space="preserve">В соответствии со статьей 29 Закона «О республиканском бюджете на 2023 год» </w:t>
      </w:r>
      <w:r w:rsidR="00853A09">
        <w:rPr>
          <w:rFonts w:eastAsia="Times New Roman" w:cs="Times New Roman"/>
          <w:szCs w:val="24"/>
        </w:rPr>
        <w:br/>
      </w:r>
      <w:r w:rsidRPr="0053326F">
        <w:rPr>
          <w:rFonts w:eastAsia="Times New Roman" w:cs="Times New Roman"/>
          <w:szCs w:val="24"/>
        </w:rPr>
        <w:t>в 2023 году предусмотрены плановые лимиты финансирования мероприятий, направленных на развитие материально-технической базы, за счет отчислений от единого социального налога в общей сумме 65</w:t>
      </w:r>
      <w:r w:rsidR="00853A09">
        <w:rPr>
          <w:rFonts w:eastAsia="Times New Roman" w:cs="Times New Roman"/>
          <w:szCs w:val="24"/>
        </w:rPr>
        <w:t> </w:t>
      </w:r>
      <w:r w:rsidRPr="0053326F">
        <w:rPr>
          <w:rFonts w:eastAsia="Times New Roman" w:cs="Times New Roman"/>
          <w:szCs w:val="24"/>
        </w:rPr>
        <w:t>638</w:t>
      </w:r>
      <w:r w:rsidR="00853A09">
        <w:rPr>
          <w:rFonts w:eastAsia="Times New Roman" w:cs="Times New Roman"/>
          <w:szCs w:val="24"/>
        </w:rPr>
        <w:t> </w:t>
      </w:r>
      <w:r w:rsidRPr="0053326F">
        <w:rPr>
          <w:rFonts w:eastAsia="Times New Roman" w:cs="Times New Roman"/>
          <w:szCs w:val="24"/>
        </w:rPr>
        <w:t>714 руб. (без учета средств на формирование резерва)</w:t>
      </w:r>
      <w:r>
        <w:rPr>
          <w:rFonts w:eastAsia="Times New Roman" w:cs="Times New Roman"/>
          <w:szCs w:val="24"/>
        </w:rPr>
        <w:t xml:space="preserve">. </w:t>
      </w:r>
      <w:r w:rsidRPr="0053326F">
        <w:rPr>
          <w:rFonts w:eastAsia="Times New Roman" w:cs="Times New Roman"/>
          <w:szCs w:val="24"/>
        </w:rPr>
        <w:t>Финансирование данного направления расходов за 2023 год составило 53</w:t>
      </w:r>
      <w:r w:rsidR="00853A09">
        <w:rPr>
          <w:rFonts w:eastAsia="Times New Roman" w:cs="Times New Roman"/>
          <w:szCs w:val="24"/>
        </w:rPr>
        <w:t> </w:t>
      </w:r>
      <w:r w:rsidRPr="0053326F">
        <w:rPr>
          <w:rFonts w:eastAsia="Times New Roman" w:cs="Times New Roman"/>
          <w:szCs w:val="24"/>
        </w:rPr>
        <w:t>949</w:t>
      </w:r>
      <w:r w:rsidR="00853A09">
        <w:rPr>
          <w:rFonts w:eastAsia="Times New Roman" w:cs="Times New Roman"/>
          <w:szCs w:val="24"/>
        </w:rPr>
        <w:t> </w:t>
      </w:r>
      <w:r w:rsidRPr="0053326F">
        <w:rPr>
          <w:rFonts w:eastAsia="Times New Roman" w:cs="Times New Roman"/>
          <w:szCs w:val="24"/>
        </w:rPr>
        <w:t>909 руб., что составляет 82,19% от уточненного плана (без учета средств на формирование резерва);</w:t>
      </w:r>
    </w:p>
    <w:p w14:paraId="26C61D47" w14:textId="02E8DF2B" w:rsidR="00825164" w:rsidRPr="007F1170" w:rsidRDefault="00825164" w:rsidP="0061352D">
      <w:pPr>
        <w:ind w:firstLine="709"/>
        <w:rPr>
          <w:rFonts w:eastAsia="Times New Roman" w:cs="Times New Roman"/>
          <w:szCs w:val="24"/>
        </w:rPr>
      </w:pPr>
      <w:r w:rsidRPr="007F1170">
        <w:rPr>
          <w:rFonts w:eastAsia="Times New Roman" w:cs="Times New Roman"/>
          <w:szCs w:val="24"/>
        </w:rPr>
        <w:t>-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w:t>
      </w:r>
      <w:r w:rsidR="00853A09">
        <w:rPr>
          <w:rFonts w:eastAsia="Times New Roman" w:cs="Times New Roman"/>
          <w:szCs w:val="24"/>
        </w:rPr>
        <w:t xml:space="preserve"> </w:t>
      </w:r>
      <w:r w:rsidRPr="007F1170">
        <w:rPr>
          <w:rFonts w:eastAsia="Times New Roman" w:cs="Times New Roman"/>
          <w:szCs w:val="24"/>
        </w:rPr>
        <w:t>–</w:t>
      </w:r>
      <w:r w:rsidR="00853A09">
        <w:rPr>
          <w:rFonts w:eastAsia="Times New Roman" w:cs="Times New Roman"/>
          <w:szCs w:val="24"/>
        </w:rPr>
        <w:t xml:space="preserve"> </w:t>
      </w:r>
      <w:r w:rsidRPr="007F1170">
        <w:rPr>
          <w:rFonts w:eastAsia="Times New Roman" w:cs="Times New Roman"/>
          <w:szCs w:val="24"/>
        </w:rPr>
        <w:t>2024 годы». При плане на 2023 год в сумме 2</w:t>
      </w:r>
      <w:r w:rsidR="00853A09">
        <w:rPr>
          <w:rFonts w:eastAsia="Times New Roman" w:cs="Times New Roman"/>
          <w:szCs w:val="24"/>
        </w:rPr>
        <w:t> </w:t>
      </w:r>
      <w:r w:rsidRPr="00853A09">
        <w:t>088</w:t>
      </w:r>
      <w:r w:rsidR="00853A09">
        <w:t> </w:t>
      </w:r>
      <w:r w:rsidRPr="00853A09">
        <w:t>785</w:t>
      </w:r>
      <w:r w:rsidRPr="007F1170">
        <w:rPr>
          <w:rFonts w:eastAsia="Times New Roman" w:cs="Times New Roman"/>
          <w:szCs w:val="24"/>
        </w:rPr>
        <w:t xml:space="preserve"> руб. финансирование составило 1 757 815 руб. или 84,15% от плана, что на 538</w:t>
      </w:r>
      <w:r>
        <w:rPr>
          <w:rFonts w:eastAsia="Times New Roman" w:cs="Times New Roman"/>
          <w:szCs w:val="24"/>
        </w:rPr>
        <w:t> </w:t>
      </w:r>
      <w:r w:rsidRPr="007F1170">
        <w:rPr>
          <w:rFonts w:eastAsia="Times New Roman" w:cs="Times New Roman"/>
          <w:szCs w:val="24"/>
        </w:rPr>
        <w:t>148</w:t>
      </w:r>
      <w:r>
        <w:rPr>
          <w:rFonts w:eastAsia="Times New Roman" w:cs="Times New Roman"/>
          <w:szCs w:val="24"/>
        </w:rPr>
        <w:t xml:space="preserve"> руб.</w:t>
      </w:r>
      <w:r w:rsidRPr="007F1170">
        <w:rPr>
          <w:rFonts w:eastAsia="Times New Roman" w:cs="Times New Roman"/>
          <w:szCs w:val="24"/>
        </w:rPr>
        <w:t xml:space="preserve"> меньше, чем в 2021 году (2 295 963 руб.). В 2022 году финансирование данной программы не осуществлялось;</w:t>
      </w:r>
    </w:p>
    <w:p w14:paraId="195DE96A" w14:textId="6942A56C" w:rsidR="00825164" w:rsidRDefault="00825164" w:rsidP="0061352D">
      <w:pPr>
        <w:ind w:firstLine="709"/>
        <w:rPr>
          <w:rFonts w:eastAsia="Times New Roman" w:cs="Times New Roman"/>
          <w:szCs w:val="24"/>
        </w:rPr>
      </w:pPr>
      <w:r w:rsidRPr="007F1170">
        <w:rPr>
          <w:rFonts w:eastAsia="Times New Roman" w:cs="Times New Roman"/>
          <w:szCs w:val="24"/>
        </w:rPr>
        <w:t>- государственной целевой программы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на период 2018</w:t>
      </w:r>
      <w:r w:rsidR="00853A09">
        <w:rPr>
          <w:rFonts w:eastAsia="Times New Roman" w:cs="Times New Roman"/>
          <w:szCs w:val="24"/>
        </w:rPr>
        <w:t xml:space="preserve"> </w:t>
      </w:r>
      <w:r w:rsidRPr="007F1170">
        <w:rPr>
          <w:rFonts w:eastAsia="Times New Roman" w:cs="Times New Roman"/>
          <w:szCs w:val="24"/>
        </w:rPr>
        <w:t>–</w:t>
      </w:r>
      <w:r w:rsidR="00853A09">
        <w:rPr>
          <w:rFonts w:eastAsia="Times New Roman" w:cs="Times New Roman"/>
          <w:szCs w:val="24"/>
        </w:rPr>
        <w:t xml:space="preserve"> </w:t>
      </w:r>
      <w:r w:rsidRPr="007F1170">
        <w:rPr>
          <w:rFonts w:eastAsia="Times New Roman" w:cs="Times New Roman"/>
          <w:szCs w:val="24"/>
        </w:rPr>
        <w:t>2027 годов». При плане на 2023 год в сумме 11</w:t>
      </w:r>
      <w:r w:rsidR="00853A09">
        <w:rPr>
          <w:rFonts w:eastAsia="Times New Roman" w:cs="Times New Roman"/>
          <w:szCs w:val="24"/>
        </w:rPr>
        <w:t> </w:t>
      </w:r>
      <w:r w:rsidRPr="007F1170">
        <w:rPr>
          <w:rFonts w:eastAsia="Times New Roman" w:cs="Times New Roman"/>
          <w:szCs w:val="24"/>
        </w:rPr>
        <w:t>444</w:t>
      </w:r>
      <w:r w:rsidR="00853A09">
        <w:rPr>
          <w:rFonts w:eastAsia="Times New Roman" w:cs="Times New Roman"/>
          <w:szCs w:val="24"/>
        </w:rPr>
        <w:t> </w:t>
      </w:r>
      <w:r w:rsidRPr="007F1170">
        <w:rPr>
          <w:rFonts w:eastAsia="Times New Roman" w:cs="Times New Roman"/>
          <w:szCs w:val="24"/>
        </w:rPr>
        <w:t>100 руб. финансирование составило 10</w:t>
      </w:r>
      <w:r w:rsidR="00853A09">
        <w:rPr>
          <w:rFonts w:eastAsia="Times New Roman" w:cs="Times New Roman"/>
          <w:szCs w:val="24"/>
        </w:rPr>
        <w:t> </w:t>
      </w:r>
      <w:r w:rsidRPr="007F1170">
        <w:rPr>
          <w:rFonts w:eastAsia="Times New Roman" w:cs="Times New Roman"/>
          <w:szCs w:val="24"/>
        </w:rPr>
        <w:t>909</w:t>
      </w:r>
      <w:r w:rsidR="00853A09">
        <w:rPr>
          <w:rFonts w:eastAsia="Times New Roman" w:cs="Times New Roman"/>
          <w:szCs w:val="24"/>
        </w:rPr>
        <w:t> </w:t>
      </w:r>
      <w:r w:rsidRPr="007F1170">
        <w:rPr>
          <w:rFonts w:eastAsia="Times New Roman" w:cs="Times New Roman"/>
          <w:szCs w:val="24"/>
        </w:rPr>
        <w:t xml:space="preserve">130 руб. или 95,33% от плана, что на 2 448 924 руб. больше, чем в 2022 году (8 460 206 руб.) и на 3 433 921 руб. больше, чем </w:t>
      </w:r>
      <w:r w:rsidR="00853A09">
        <w:rPr>
          <w:rFonts w:eastAsia="Times New Roman" w:cs="Times New Roman"/>
          <w:szCs w:val="24"/>
        </w:rPr>
        <w:br/>
      </w:r>
      <w:r w:rsidRPr="007F1170">
        <w:rPr>
          <w:rFonts w:eastAsia="Times New Roman" w:cs="Times New Roman"/>
          <w:szCs w:val="24"/>
        </w:rPr>
        <w:t>в 2021 году (7 475 209 руб.);</w:t>
      </w:r>
    </w:p>
    <w:p w14:paraId="49260AB6" w14:textId="1B44623B" w:rsidR="00825164" w:rsidRPr="007F1170" w:rsidRDefault="00825164" w:rsidP="0061352D">
      <w:pPr>
        <w:ind w:firstLine="709"/>
        <w:rPr>
          <w:rFonts w:eastAsia="Times New Roman" w:cs="Times New Roman"/>
          <w:szCs w:val="24"/>
        </w:rPr>
      </w:pPr>
      <w:r w:rsidRPr="007F1170">
        <w:rPr>
          <w:rFonts w:eastAsia="Times New Roman" w:cs="Times New Roman"/>
          <w:szCs w:val="24"/>
        </w:rPr>
        <w:t>- государственной целевой программы «Переоснащение служебного автотранспорта пожарной охраны на 2021-2029 годы» (в 2021 – 2022 г</w:t>
      </w:r>
      <w:r w:rsidR="00C62EE1">
        <w:rPr>
          <w:rFonts w:eastAsia="Times New Roman" w:cs="Times New Roman"/>
          <w:szCs w:val="24"/>
        </w:rPr>
        <w:t>одах</w:t>
      </w:r>
      <w:r w:rsidRPr="007F1170">
        <w:rPr>
          <w:rFonts w:eastAsia="Times New Roman" w:cs="Times New Roman"/>
          <w:szCs w:val="24"/>
        </w:rPr>
        <w:t xml:space="preserve"> финансирование программы не осуществлялось). При плане на 2023 год в сумме 16</w:t>
      </w:r>
      <w:r w:rsidR="00853A09">
        <w:rPr>
          <w:rFonts w:eastAsia="Times New Roman" w:cs="Times New Roman"/>
          <w:szCs w:val="24"/>
        </w:rPr>
        <w:t> </w:t>
      </w:r>
      <w:r w:rsidRPr="007F1170">
        <w:rPr>
          <w:rFonts w:eastAsia="Times New Roman" w:cs="Times New Roman"/>
          <w:szCs w:val="24"/>
        </w:rPr>
        <w:t>530</w:t>
      </w:r>
      <w:r w:rsidR="00853A09">
        <w:rPr>
          <w:rFonts w:eastAsia="Times New Roman" w:cs="Times New Roman"/>
          <w:szCs w:val="24"/>
        </w:rPr>
        <w:t> </w:t>
      </w:r>
      <w:r w:rsidRPr="007F1170">
        <w:rPr>
          <w:rFonts w:eastAsia="Times New Roman" w:cs="Times New Roman"/>
          <w:szCs w:val="24"/>
        </w:rPr>
        <w:t>000 руб., финансирование составило 16</w:t>
      </w:r>
      <w:r w:rsidR="00853A09">
        <w:rPr>
          <w:rFonts w:eastAsia="Times New Roman" w:cs="Times New Roman"/>
          <w:szCs w:val="24"/>
        </w:rPr>
        <w:t> </w:t>
      </w:r>
      <w:r w:rsidRPr="007F1170">
        <w:rPr>
          <w:rFonts w:eastAsia="Times New Roman" w:cs="Times New Roman"/>
          <w:szCs w:val="24"/>
        </w:rPr>
        <w:t>473</w:t>
      </w:r>
      <w:r w:rsidR="00853A09">
        <w:rPr>
          <w:rFonts w:eastAsia="Times New Roman" w:cs="Times New Roman"/>
          <w:szCs w:val="24"/>
        </w:rPr>
        <w:t> </w:t>
      </w:r>
      <w:r w:rsidRPr="007F1170">
        <w:rPr>
          <w:rFonts w:eastAsia="Times New Roman" w:cs="Times New Roman"/>
          <w:szCs w:val="24"/>
        </w:rPr>
        <w:t>500 руб. или 99,66% от плана.</w:t>
      </w:r>
    </w:p>
    <w:p w14:paraId="5375BDAF" w14:textId="0ECC3154" w:rsidR="00825164" w:rsidRPr="007F1170" w:rsidRDefault="00825164" w:rsidP="0061352D">
      <w:pPr>
        <w:tabs>
          <w:tab w:val="left" w:pos="2760"/>
        </w:tabs>
        <w:ind w:firstLine="709"/>
        <w:rPr>
          <w:rFonts w:eastAsia="Times New Roman" w:cs="Times New Roman"/>
          <w:bCs/>
          <w:szCs w:val="24"/>
        </w:rPr>
      </w:pPr>
      <w:bookmarkStart w:id="9" w:name="_Hlk65837120"/>
      <w:bookmarkEnd w:id="5"/>
      <w:r w:rsidRPr="007F1170">
        <w:rPr>
          <w:rFonts w:eastAsia="Times New Roman" w:cs="Times New Roman"/>
          <w:bCs/>
          <w:szCs w:val="24"/>
        </w:rPr>
        <w:t>Финансирование обязательств государства на компенсацию государственной поддержки населению – бытовым потребителям в виде понижения стоимости потребленных коммунальных услуг осуществлено в 2023 году в сумме 49</w:t>
      </w:r>
      <w:r w:rsidR="00853A09">
        <w:rPr>
          <w:rFonts w:eastAsia="Times New Roman" w:cs="Times New Roman"/>
          <w:bCs/>
          <w:szCs w:val="24"/>
        </w:rPr>
        <w:t> </w:t>
      </w:r>
      <w:r w:rsidRPr="007F1170">
        <w:rPr>
          <w:rFonts w:eastAsia="Times New Roman" w:cs="Times New Roman"/>
          <w:bCs/>
          <w:szCs w:val="24"/>
        </w:rPr>
        <w:t>492</w:t>
      </w:r>
      <w:r w:rsidR="00853A09">
        <w:rPr>
          <w:rFonts w:eastAsia="Times New Roman" w:cs="Times New Roman"/>
          <w:bCs/>
          <w:szCs w:val="24"/>
        </w:rPr>
        <w:t> </w:t>
      </w:r>
      <w:r w:rsidRPr="007F1170">
        <w:rPr>
          <w:rFonts w:eastAsia="Times New Roman" w:cs="Times New Roman"/>
          <w:bCs/>
          <w:szCs w:val="24"/>
        </w:rPr>
        <w:t>097 руб., что на 18</w:t>
      </w:r>
      <w:r w:rsidR="00853A09">
        <w:rPr>
          <w:rFonts w:eastAsia="Times New Roman" w:cs="Times New Roman"/>
          <w:bCs/>
          <w:szCs w:val="24"/>
        </w:rPr>
        <w:t> </w:t>
      </w:r>
      <w:r w:rsidRPr="007F1170">
        <w:rPr>
          <w:rFonts w:eastAsia="Times New Roman" w:cs="Times New Roman"/>
          <w:bCs/>
          <w:szCs w:val="24"/>
        </w:rPr>
        <w:t>997</w:t>
      </w:r>
      <w:r w:rsidR="00853A09">
        <w:rPr>
          <w:rFonts w:eastAsia="Times New Roman" w:cs="Times New Roman"/>
          <w:bCs/>
          <w:szCs w:val="24"/>
        </w:rPr>
        <w:t> </w:t>
      </w:r>
      <w:r w:rsidRPr="007F1170">
        <w:rPr>
          <w:rFonts w:eastAsia="Times New Roman" w:cs="Times New Roman"/>
          <w:bCs/>
          <w:szCs w:val="24"/>
        </w:rPr>
        <w:t>833 руб. меньше по сравнению с 2022 годом (68</w:t>
      </w:r>
      <w:r w:rsidR="00853A09">
        <w:rPr>
          <w:rFonts w:eastAsia="Times New Roman" w:cs="Times New Roman"/>
          <w:bCs/>
          <w:szCs w:val="24"/>
        </w:rPr>
        <w:t> </w:t>
      </w:r>
      <w:r w:rsidRPr="007F1170">
        <w:rPr>
          <w:rFonts w:eastAsia="Times New Roman" w:cs="Times New Roman"/>
          <w:bCs/>
          <w:szCs w:val="24"/>
        </w:rPr>
        <w:t>489</w:t>
      </w:r>
      <w:r w:rsidR="00853A09">
        <w:rPr>
          <w:rFonts w:eastAsia="Times New Roman" w:cs="Times New Roman"/>
          <w:bCs/>
          <w:szCs w:val="24"/>
        </w:rPr>
        <w:t> </w:t>
      </w:r>
      <w:r w:rsidRPr="007F1170">
        <w:rPr>
          <w:rFonts w:eastAsia="Times New Roman" w:cs="Times New Roman"/>
          <w:bCs/>
          <w:szCs w:val="24"/>
        </w:rPr>
        <w:t>930 руб.) и на 39</w:t>
      </w:r>
      <w:r w:rsidR="00853A09">
        <w:rPr>
          <w:rFonts w:eastAsia="Times New Roman" w:cs="Times New Roman"/>
          <w:bCs/>
          <w:szCs w:val="24"/>
        </w:rPr>
        <w:t> </w:t>
      </w:r>
      <w:r w:rsidRPr="007F1170">
        <w:rPr>
          <w:rFonts w:eastAsia="Times New Roman" w:cs="Times New Roman"/>
          <w:bCs/>
          <w:szCs w:val="24"/>
        </w:rPr>
        <w:t>507</w:t>
      </w:r>
      <w:r w:rsidR="00853A09">
        <w:rPr>
          <w:rFonts w:eastAsia="Times New Roman" w:cs="Times New Roman"/>
          <w:bCs/>
          <w:szCs w:val="24"/>
        </w:rPr>
        <w:t> </w:t>
      </w:r>
      <w:r w:rsidRPr="007F1170">
        <w:rPr>
          <w:rFonts w:eastAsia="Times New Roman" w:cs="Times New Roman"/>
          <w:bCs/>
          <w:szCs w:val="24"/>
        </w:rPr>
        <w:t>902 руб. меньше по сравнению с 2021 годом (88</w:t>
      </w:r>
      <w:r w:rsidR="008B38D5">
        <w:rPr>
          <w:rFonts w:eastAsia="Times New Roman" w:cs="Times New Roman"/>
          <w:bCs/>
          <w:szCs w:val="24"/>
        </w:rPr>
        <w:t> </w:t>
      </w:r>
      <w:r w:rsidRPr="007F1170">
        <w:rPr>
          <w:rFonts w:eastAsia="Times New Roman" w:cs="Times New Roman"/>
          <w:bCs/>
          <w:szCs w:val="24"/>
        </w:rPr>
        <w:t>999</w:t>
      </w:r>
      <w:r w:rsidR="008B38D5">
        <w:rPr>
          <w:rFonts w:eastAsia="Times New Roman" w:cs="Times New Roman"/>
          <w:bCs/>
          <w:szCs w:val="24"/>
        </w:rPr>
        <w:t> </w:t>
      </w:r>
      <w:r w:rsidRPr="007F1170">
        <w:rPr>
          <w:rFonts w:eastAsia="Times New Roman" w:cs="Times New Roman"/>
          <w:bCs/>
          <w:szCs w:val="24"/>
        </w:rPr>
        <w:t>999 руб.).</w:t>
      </w:r>
    </w:p>
    <w:p w14:paraId="66FACD0C" w14:textId="6AD89ACE" w:rsidR="00825164" w:rsidRPr="007F1170" w:rsidRDefault="00825164" w:rsidP="0061352D">
      <w:pPr>
        <w:shd w:val="clear" w:color="auto" w:fill="FFFFFF"/>
        <w:ind w:firstLine="709"/>
        <w:rPr>
          <w:rFonts w:eastAsia="Times New Roman" w:cs="Times New Roman"/>
          <w:szCs w:val="24"/>
        </w:rPr>
      </w:pPr>
      <w:r w:rsidRPr="007F1170">
        <w:rPr>
          <w:rFonts w:eastAsia="Times New Roman" w:cs="Times New Roman"/>
          <w:szCs w:val="24"/>
        </w:rPr>
        <w:t>Законом Приднестровской Молдавской Республики</w:t>
      </w:r>
      <w:r w:rsidRPr="007F1170">
        <w:rPr>
          <w:rFonts w:eastAsia="Times New Roman" w:cs="Times New Roman"/>
          <w:b/>
          <w:szCs w:val="24"/>
        </w:rPr>
        <w:t xml:space="preserve"> </w:t>
      </w:r>
      <w:r w:rsidRPr="007F1170">
        <w:rPr>
          <w:rFonts w:eastAsia="Times New Roman" w:cs="Times New Roman"/>
          <w:szCs w:val="24"/>
        </w:rPr>
        <w:t>«О республиканском бюджете на 2023 год» сохранено в 2023 году действие специальных бюджетных счетов для зачисления доходов и осуществления расходования средств от оказания платных услуг и иной приносящей доход деятельности. Общая сумма поступлений на специальные бюджетные счета за 2023 год составила 248</w:t>
      </w:r>
      <w:r w:rsidR="00C62EE1">
        <w:rPr>
          <w:rFonts w:eastAsia="Times New Roman" w:cs="Times New Roman"/>
          <w:szCs w:val="24"/>
        </w:rPr>
        <w:t> </w:t>
      </w:r>
      <w:r w:rsidRPr="007F1170">
        <w:rPr>
          <w:rFonts w:eastAsia="Times New Roman" w:cs="Times New Roman"/>
          <w:szCs w:val="24"/>
        </w:rPr>
        <w:t>458</w:t>
      </w:r>
      <w:r w:rsidR="00C62EE1">
        <w:rPr>
          <w:rFonts w:eastAsia="Times New Roman" w:cs="Times New Roman"/>
          <w:szCs w:val="24"/>
        </w:rPr>
        <w:t> </w:t>
      </w:r>
      <w:r w:rsidRPr="007F1170">
        <w:rPr>
          <w:rFonts w:eastAsia="Times New Roman" w:cs="Times New Roman"/>
          <w:szCs w:val="24"/>
        </w:rPr>
        <w:t>040 руб., что на 24</w:t>
      </w:r>
      <w:r w:rsidR="00C62EE1">
        <w:rPr>
          <w:rFonts w:eastAsia="Times New Roman" w:cs="Times New Roman"/>
          <w:szCs w:val="24"/>
        </w:rPr>
        <w:t> </w:t>
      </w:r>
      <w:r w:rsidRPr="007F1170">
        <w:rPr>
          <w:rFonts w:eastAsia="Times New Roman" w:cs="Times New Roman"/>
          <w:szCs w:val="24"/>
        </w:rPr>
        <w:t>389</w:t>
      </w:r>
      <w:r w:rsidR="00C62EE1">
        <w:rPr>
          <w:rFonts w:eastAsia="Times New Roman" w:cs="Times New Roman"/>
          <w:szCs w:val="24"/>
        </w:rPr>
        <w:t> </w:t>
      </w:r>
      <w:r w:rsidRPr="007F1170">
        <w:rPr>
          <w:rFonts w:eastAsia="Times New Roman" w:cs="Times New Roman"/>
          <w:szCs w:val="24"/>
        </w:rPr>
        <w:t>994 руб. больше, чем в 2022 году (224</w:t>
      </w:r>
      <w:r w:rsidR="00C62EE1">
        <w:rPr>
          <w:rFonts w:eastAsia="Times New Roman" w:cs="Times New Roman"/>
          <w:szCs w:val="24"/>
        </w:rPr>
        <w:t> </w:t>
      </w:r>
      <w:r w:rsidRPr="007F1170">
        <w:rPr>
          <w:rFonts w:eastAsia="Times New Roman" w:cs="Times New Roman"/>
          <w:szCs w:val="24"/>
        </w:rPr>
        <w:t>068</w:t>
      </w:r>
      <w:r w:rsidR="00C62EE1">
        <w:rPr>
          <w:rFonts w:eastAsia="Times New Roman" w:cs="Times New Roman"/>
          <w:szCs w:val="24"/>
        </w:rPr>
        <w:t> </w:t>
      </w:r>
      <w:r w:rsidRPr="007F1170">
        <w:rPr>
          <w:rFonts w:eastAsia="Times New Roman" w:cs="Times New Roman"/>
          <w:szCs w:val="24"/>
        </w:rPr>
        <w:t>046 руб.) и на 34</w:t>
      </w:r>
      <w:r w:rsidR="00C62EE1">
        <w:rPr>
          <w:rFonts w:eastAsia="Times New Roman" w:cs="Times New Roman"/>
          <w:szCs w:val="24"/>
        </w:rPr>
        <w:t> </w:t>
      </w:r>
      <w:r w:rsidRPr="007F1170">
        <w:rPr>
          <w:rFonts w:eastAsia="Times New Roman" w:cs="Times New Roman"/>
          <w:szCs w:val="24"/>
        </w:rPr>
        <w:t>047</w:t>
      </w:r>
      <w:r w:rsidR="00C62EE1">
        <w:rPr>
          <w:rFonts w:eastAsia="Times New Roman" w:cs="Times New Roman"/>
          <w:szCs w:val="24"/>
        </w:rPr>
        <w:t> </w:t>
      </w:r>
      <w:r w:rsidRPr="007F1170">
        <w:rPr>
          <w:rFonts w:eastAsia="Times New Roman" w:cs="Times New Roman"/>
          <w:szCs w:val="24"/>
        </w:rPr>
        <w:t>985 руб. больше, чем в 2021 году (214</w:t>
      </w:r>
      <w:r w:rsidR="00C62EE1">
        <w:rPr>
          <w:rFonts w:eastAsia="Times New Roman" w:cs="Times New Roman"/>
          <w:szCs w:val="24"/>
        </w:rPr>
        <w:t> </w:t>
      </w:r>
      <w:r w:rsidRPr="007F1170">
        <w:rPr>
          <w:rFonts w:eastAsia="Times New Roman" w:cs="Times New Roman"/>
          <w:szCs w:val="24"/>
        </w:rPr>
        <w:t>410</w:t>
      </w:r>
      <w:r w:rsidR="00C62EE1">
        <w:rPr>
          <w:rFonts w:eastAsia="Times New Roman" w:cs="Times New Roman"/>
          <w:szCs w:val="24"/>
        </w:rPr>
        <w:t> </w:t>
      </w:r>
      <w:r w:rsidRPr="007F1170">
        <w:rPr>
          <w:rFonts w:eastAsia="Times New Roman" w:cs="Times New Roman"/>
          <w:szCs w:val="24"/>
        </w:rPr>
        <w:t>055 руб.), в том числе:</w:t>
      </w:r>
    </w:p>
    <w:p w14:paraId="3E992378" w14:textId="7D1F7A27" w:rsidR="00825164" w:rsidRPr="007F1170" w:rsidRDefault="00825164" w:rsidP="0061352D">
      <w:pPr>
        <w:shd w:val="clear" w:color="auto" w:fill="FFFFFF"/>
        <w:ind w:firstLine="709"/>
        <w:rPr>
          <w:rFonts w:eastAsia="Times New Roman" w:cs="Times New Roman"/>
          <w:szCs w:val="24"/>
        </w:rPr>
      </w:pPr>
      <w:r w:rsidRPr="007F1170">
        <w:rPr>
          <w:rFonts w:eastAsia="Times New Roman" w:cs="Times New Roman"/>
          <w:szCs w:val="24"/>
        </w:rPr>
        <w:t>- по республиканскому бюджету – 185 251 233 руб., что на 20</w:t>
      </w:r>
      <w:r w:rsidR="00C62EE1">
        <w:rPr>
          <w:rFonts w:eastAsia="Times New Roman" w:cs="Times New Roman"/>
          <w:szCs w:val="24"/>
        </w:rPr>
        <w:t> </w:t>
      </w:r>
      <w:r w:rsidRPr="007F1170">
        <w:rPr>
          <w:rFonts w:eastAsia="Times New Roman" w:cs="Times New Roman"/>
          <w:szCs w:val="24"/>
        </w:rPr>
        <w:t>941</w:t>
      </w:r>
      <w:r w:rsidR="00C62EE1">
        <w:rPr>
          <w:rFonts w:eastAsia="Times New Roman" w:cs="Times New Roman"/>
          <w:szCs w:val="24"/>
        </w:rPr>
        <w:t> </w:t>
      </w:r>
      <w:r w:rsidRPr="007F1170">
        <w:rPr>
          <w:rFonts w:eastAsia="Times New Roman" w:cs="Times New Roman"/>
          <w:szCs w:val="24"/>
        </w:rPr>
        <w:t>143 руб. больше, чем в 2022 году (164</w:t>
      </w:r>
      <w:r w:rsidR="00C62EE1">
        <w:rPr>
          <w:rFonts w:eastAsia="Times New Roman" w:cs="Times New Roman"/>
          <w:szCs w:val="24"/>
        </w:rPr>
        <w:t> </w:t>
      </w:r>
      <w:r w:rsidRPr="007F1170">
        <w:rPr>
          <w:rFonts w:eastAsia="Times New Roman" w:cs="Times New Roman"/>
          <w:szCs w:val="24"/>
        </w:rPr>
        <w:t>310</w:t>
      </w:r>
      <w:r w:rsidR="00C62EE1">
        <w:rPr>
          <w:rFonts w:eastAsia="Times New Roman" w:cs="Times New Roman"/>
          <w:szCs w:val="24"/>
        </w:rPr>
        <w:t> </w:t>
      </w:r>
      <w:r w:rsidRPr="007F1170">
        <w:rPr>
          <w:rFonts w:eastAsia="Times New Roman" w:cs="Times New Roman"/>
          <w:szCs w:val="24"/>
        </w:rPr>
        <w:t>090 руб.) и на 21</w:t>
      </w:r>
      <w:r w:rsidR="00C62EE1">
        <w:rPr>
          <w:rFonts w:eastAsia="Times New Roman" w:cs="Times New Roman"/>
          <w:szCs w:val="24"/>
        </w:rPr>
        <w:t> </w:t>
      </w:r>
      <w:r w:rsidRPr="007F1170">
        <w:rPr>
          <w:rFonts w:eastAsia="Times New Roman" w:cs="Times New Roman"/>
          <w:szCs w:val="24"/>
        </w:rPr>
        <w:t>123</w:t>
      </w:r>
      <w:r w:rsidR="00C62EE1">
        <w:rPr>
          <w:rFonts w:eastAsia="Times New Roman" w:cs="Times New Roman"/>
          <w:szCs w:val="24"/>
        </w:rPr>
        <w:t> </w:t>
      </w:r>
      <w:r w:rsidRPr="007F1170">
        <w:rPr>
          <w:rFonts w:eastAsia="Times New Roman" w:cs="Times New Roman"/>
          <w:szCs w:val="24"/>
        </w:rPr>
        <w:t>018 руб. больше, чем в 2021 год</w:t>
      </w:r>
      <w:r>
        <w:rPr>
          <w:rFonts w:eastAsia="Times New Roman" w:cs="Times New Roman"/>
          <w:szCs w:val="24"/>
        </w:rPr>
        <w:t>у</w:t>
      </w:r>
      <w:r w:rsidRPr="007F1170">
        <w:rPr>
          <w:rFonts w:eastAsia="Times New Roman" w:cs="Times New Roman"/>
          <w:szCs w:val="24"/>
        </w:rPr>
        <w:t xml:space="preserve"> (164</w:t>
      </w:r>
      <w:r w:rsidR="00C62EE1">
        <w:rPr>
          <w:rFonts w:eastAsia="Times New Roman" w:cs="Times New Roman"/>
          <w:szCs w:val="24"/>
        </w:rPr>
        <w:t> </w:t>
      </w:r>
      <w:r w:rsidRPr="007F1170">
        <w:rPr>
          <w:rFonts w:eastAsia="Times New Roman" w:cs="Times New Roman"/>
          <w:szCs w:val="24"/>
        </w:rPr>
        <w:t>128</w:t>
      </w:r>
      <w:r w:rsidR="00C62EE1">
        <w:rPr>
          <w:rFonts w:eastAsia="Times New Roman" w:cs="Times New Roman"/>
          <w:szCs w:val="24"/>
        </w:rPr>
        <w:t> </w:t>
      </w:r>
      <w:r w:rsidRPr="007F1170">
        <w:rPr>
          <w:rFonts w:eastAsia="Times New Roman" w:cs="Times New Roman"/>
          <w:szCs w:val="24"/>
        </w:rPr>
        <w:t>215 руб.);</w:t>
      </w:r>
    </w:p>
    <w:p w14:paraId="13F291D5" w14:textId="331F1727" w:rsidR="00825164" w:rsidRPr="007F1170" w:rsidRDefault="00825164" w:rsidP="0061352D">
      <w:pPr>
        <w:shd w:val="clear" w:color="auto" w:fill="FFFFFF"/>
        <w:ind w:firstLine="709"/>
        <w:rPr>
          <w:rFonts w:eastAsia="Times New Roman" w:cs="Times New Roman"/>
          <w:szCs w:val="24"/>
        </w:rPr>
      </w:pPr>
      <w:r w:rsidRPr="007F1170">
        <w:rPr>
          <w:rFonts w:eastAsia="Times New Roman" w:cs="Times New Roman"/>
          <w:szCs w:val="24"/>
        </w:rPr>
        <w:t>- по своду местных бюджетов – 63</w:t>
      </w:r>
      <w:r w:rsidR="00C62EE1">
        <w:rPr>
          <w:rFonts w:eastAsia="Times New Roman" w:cs="Times New Roman"/>
          <w:szCs w:val="24"/>
        </w:rPr>
        <w:t> </w:t>
      </w:r>
      <w:r w:rsidRPr="007F1170">
        <w:rPr>
          <w:rFonts w:eastAsia="Times New Roman" w:cs="Times New Roman"/>
          <w:szCs w:val="24"/>
        </w:rPr>
        <w:t>206</w:t>
      </w:r>
      <w:r w:rsidR="00C62EE1">
        <w:rPr>
          <w:rFonts w:eastAsia="Times New Roman" w:cs="Times New Roman"/>
          <w:szCs w:val="24"/>
        </w:rPr>
        <w:t> </w:t>
      </w:r>
      <w:r w:rsidRPr="007F1170">
        <w:rPr>
          <w:rFonts w:eastAsia="Times New Roman" w:cs="Times New Roman"/>
          <w:szCs w:val="24"/>
        </w:rPr>
        <w:t>808 руб., что на 3</w:t>
      </w:r>
      <w:r w:rsidR="00C62EE1">
        <w:rPr>
          <w:rFonts w:eastAsia="Times New Roman" w:cs="Times New Roman"/>
          <w:szCs w:val="24"/>
        </w:rPr>
        <w:t> </w:t>
      </w:r>
      <w:r w:rsidRPr="007F1170">
        <w:rPr>
          <w:rFonts w:eastAsia="Times New Roman" w:cs="Times New Roman"/>
          <w:szCs w:val="24"/>
        </w:rPr>
        <w:t>448</w:t>
      </w:r>
      <w:r w:rsidR="00C62EE1">
        <w:rPr>
          <w:rFonts w:eastAsia="Times New Roman" w:cs="Times New Roman"/>
          <w:szCs w:val="24"/>
        </w:rPr>
        <w:t> </w:t>
      </w:r>
      <w:r w:rsidRPr="007F1170">
        <w:rPr>
          <w:rFonts w:eastAsia="Times New Roman" w:cs="Times New Roman"/>
          <w:szCs w:val="24"/>
        </w:rPr>
        <w:t>852 руб. больше, чем в 2022 году (59</w:t>
      </w:r>
      <w:r w:rsidR="00C62EE1">
        <w:rPr>
          <w:rFonts w:eastAsia="Times New Roman" w:cs="Times New Roman"/>
          <w:szCs w:val="24"/>
        </w:rPr>
        <w:t> </w:t>
      </w:r>
      <w:r w:rsidRPr="007F1170">
        <w:rPr>
          <w:rFonts w:eastAsia="Times New Roman" w:cs="Times New Roman"/>
          <w:szCs w:val="24"/>
        </w:rPr>
        <w:t>757</w:t>
      </w:r>
      <w:r w:rsidR="00C62EE1">
        <w:rPr>
          <w:rFonts w:eastAsia="Times New Roman" w:cs="Times New Roman"/>
          <w:szCs w:val="24"/>
        </w:rPr>
        <w:t> </w:t>
      </w:r>
      <w:r w:rsidRPr="007F1170">
        <w:rPr>
          <w:rFonts w:eastAsia="Times New Roman" w:cs="Times New Roman"/>
          <w:szCs w:val="24"/>
        </w:rPr>
        <w:t>956 руб.), и на 12</w:t>
      </w:r>
      <w:r w:rsidR="00C62EE1">
        <w:rPr>
          <w:rFonts w:eastAsia="Times New Roman" w:cs="Times New Roman"/>
          <w:szCs w:val="24"/>
        </w:rPr>
        <w:t> </w:t>
      </w:r>
      <w:r w:rsidRPr="007F1170">
        <w:rPr>
          <w:rFonts w:eastAsia="Times New Roman" w:cs="Times New Roman"/>
          <w:szCs w:val="24"/>
        </w:rPr>
        <w:t>924</w:t>
      </w:r>
      <w:r w:rsidR="00C62EE1">
        <w:rPr>
          <w:rFonts w:eastAsia="Times New Roman" w:cs="Times New Roman"/>
          <w:szCs w:val="24"/>
        </w:rPr>
        <w:t> </w:t>
      </w:r>
      <w:r w:rsidRPr="007F1170">
        <w:rPr>
          <w:rFonts w:eastAsia="Times New Roman" w:cs="Times New Roman"/>
          <w:szCs w:val="24"/>
        </w:rPr>
        <w:t>968 руб. больше, чем в 2021 году (50</w:t>
      </w:r>
      <w:r w:rsidR="00C62EE1">
        <w:rPr>
          <w:rFonts w:eastAsia="Times New Roman" w:cs="Times New Roman"/>
          <w:szCs w:val="24"/>
        </w:rPr>
        <w:t> </w:t>
      </w:r>
      <w:r w:rsidRPr="007F1170">
        <w:rPr>
          <w:rFonts w:eastAsia="Times New Roman" w:cs="Times New Roman"/>
          <w:szCs w:val="24"/>
        </w:rPr>
        <w:t>281</w:t>
      </w:r>
      <w:r w:rsidR="00C62EE1">
        <w:rPr>
          <w:rFonts w:eastAsia="Times New Roman" w:cs="Times New Roman"/>
          <w:szCs w:val="24"/>
        </w:rPr>
        <w:t> </w:t>
      </w:r>
      <w:r w:rsidRPr="007F1170">
        <w:rPr>
          <w:rFonts w:eastAsia="Times New Roman" w:cs="Times New Roman"/>
          <w:szCs w:val="24"/>
        </w:rPr>
        <w:t>840 руб.).</w:t>
      </w:r>
    </w:p>
    <w:p w14:paraId="5BD146AF" w14:textId="77777777" w:rsidR="00825164" w:rsidRPr="007F1170" w:rsidRDefault="00825164" w:rsidP="0061352D">
      <w:pPr>
        <w:shd w:val="clear" w:color="auto" w:fill="FFFFFF"/>
        <w:ind w:firstLine="709"/>
        <w:rPr>
          <w:rFonts w:eastAsia="Times New Roman" w:cs="Times New Roman"/>
          <w:szCs w:val="24"/>
        </w:rPr>
      </w:pPr>
      <w:r w:rsidRPr="007F1170">
        <w:rPr>
          <w:rFonts w:eastAsia="Times New Roman" w:cs="Times New Roman"/>
          <w:szCs w:val="24"/>
        </w:rPr>
        <w:t>Расходы профинансированы в пределах поступивших доходов.</w:t>
      </w:r>
    </w:p>
    <w:p w14:paraId="06918B28" w14:textId="77777777" w:rsidR="00825164" w:rsidRPr="007F1170" w:rsidRDefault="00825164" w:rsidP="0061352D">
      <w:pPr>
        <w:ind w:firstLine="709"/>
        <w:rPr>
          <w:rFonts w:eastAsia="Times New Roman" w:cs="Times New Roman"/>
          <w:szCs w:val="24"/>
        </w:rPr>
      </w:pPr>
      <w:r w:rsidRPr="007F1170">
        <w:rPr>
          <w:rFonts w:eastAsia="Times New Roman" w:cs="Times New Roman"/>
          <w:szCs w:val="24"/>
        </w:rPr>
        <w:t>Законом Приднестровской Молдавской Республики</w:t>
      </w:r>
      <w:r w:rsidRPr="007F1170">
        <w:rPr>
          <w:rFonts w:eastAsia="Times New Roman" w:cs="Times New Roman"/>
          <w:b/>
          <w:szCs w:val="24"/>
        </w:rPr>
        <w:t xml:space="preserve"> </w:t>
      </w:r>
      <w:r w:rsidRPr="007F1170">
        <w:rPr>
          <w:rFonts w:eastAsia="Times New Roman" w:cs="Times New Roman"/>
          <w:szCs w:val="24"/>
        </w:rPr>
        <w:t>«О республиканском бюджете на 2023 год» утверждено действие следующих целевых бюджетных фондов республиканского значения:</w:t>
      </w:r>
    </w:p>
    <w:p w14:paraId="1894405F" w14:textId="77777777" w:rsidR="00825164" w:rsidRPr="007F1170" w:rsidRDefault="00825164" w:rsidP="0061352D">
      <w:pPr>
        <w:ind w:firstLine="709"/>
        <w:rPr>
          <w:rFonts w:eastAsia="Times New Roman" w:cs="Times New Roman"/>
          <w:szCs w:val="24"/>
        </w:rPr>
      </w:pPr>
      <w:r w:rsidRPr="007F1170">
        <w:rPr>
          <w:rFonts w:eastAsia="Times New Roman" w:cs="Times New Roman"/>
          <w:szCs w:val="24"/>
        </w:rPr>
        <w:t>а) Дорожный фонд Приднестровской Молдавской Республики;</w:t>
      </w:r>
    </w:p>
    <w:p w14:paraId="0A7630E4" w14:textId="77777777" w:rsidR="00825164" w:rsidRPr="007F1170" w:rsidRDefault="00825164" w:rsidP="0061352D">
      <w:pPr>
        <w:ind w:firstLine="709"/>
        <w:rPr>
          <w:rFonts w:eastAsia="Times New Roman" w:cs="Times New Roman"/>
          <w:szCs w:val="24"/>
        </w:rPr>
      </w:pPr>
      <w:r w:rsidRPr="007F1170">
        <w:rPr>
          <w:rFonts w:eastAsia="Times New Roman" w:cs="Times New Roman"/>
          <w:szCs w:val="24"/>
        </w:rPr>
        <w:t>б) Фонд капитальных вложений Приднестровской Молдавской Республики;</w:t>
      </w:r>
    </w:p>
    <w:p w14:paraId="733E4D07" w14:textId="77777777" w:rsidR="00825164" w:rsidRPr="007F1170" w:rsidRDefault="00825164" w:rsidP="0061352D">
      <w:pPr>
        <w:ind w:firstLine="709"/>
        <w:rPr>
          <w:rFonts w:eastAsia="Times New Roman" w:cs="Times New Roman"/>
          <w:szCs w:val="24"/>
        </w:rPr>
      </w:pPr>
      <w:r w:rsidRPr="007F1170">
        <w:rPr>
          <w:rFonts w:eastAsia="Times New Roman" w:cs="Times New Roman"/>
          <w:szCs w:val="24"/>
        </w:rPr>
        <w:t>в) Фонд развития предпринимательства Приднестровской Молдавской Республики;</w:t>
      </w:r>
    </w:p>
    <w:p w14:paraId="381DFA35" w14:textId="77777777" w:rsidR="00825164" w:rsidRPr="007F1170" w:rsidRDefault="00825164" w:rsidP="0061352D">
      <w:pPr>
        <w:ind w:firstLine="709"/>
        <w:rPr>
          <w:rFonts w:eastAsia="Times New Roman" w:cs="Times New Roman"/>
          <w:szCs w:val="24"/>
        </w:rPr>
      </w:pPr>
      <w:r w:rsidRPr="007F1170">
        <w:rPr>
          <w:rFonts w:eastAsia="Times New Roman" w:cs="Times New Roman"/>
          <w:szCs w:val="24"/>
        </w:rPr>
        <w:lastRenderedPageBreak/>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14:paraId="7114960C" w14:textId="77777777" w:rsidR="00825164" w:rsidRPr="007F1170" w:rsidRDefault="00825164" w:rsidP="0061352D">
      <w:pPr>
        <w:ind w:firstLine="709"/>
        <w:rPr>
          <w:rFonts w:eastAsia="Times New Roman" w:cs="Times New Roman"/>
          <w:szCs w:val="24"/>
        </w:rPr>
      </w:pPr>
      <w:r w:rsidRPr="007F1170">
        <w:rPr>
          <w:rFonts w:eastAsia="Times New Roman" w:cs="Times New Roman"/>
          <w:szCs w:val="24"/>
        </w:rPr>
        <w:t>д) Фонд поддержки сельского хозяйства Приднестровской Молдавской Республики;</w:t>
      </w:r>
    </w:p>
    <w:p w14:paraId="3DCD3F8C" w14:textId="77777777" w:rsidR="00825164" w:rsidRPr="007F1170" w:rsidRDefault="00825164" w:rsidP="0061352D">
      <w:pPr>
        <w:ind w:firstLine="709"/>
        <w:rPr>
          <w:rFonts w:eastAsia="Times New Roman" w:cs="Times New Roman"/>
          <w:szCs w:val="24"/>
        </w:rPr>
      </w:pPr>
      <w:r w:rsidRPr="007F1170">
        <w:rPr>
          <w:rFonts w:eastAsia="Times New Roman" w:cs="Times New Roman"/>
          <w:szCs w:val="24"/>
        </w:rPr>
        <w:t>е) Фонд развития мелиоративного комплекса Приднестровской Молдавской Республики;</w:t>
      </w:r>
    </w:p>
    <w:p w14:paraId="060BBB00" w14:textId="77777777" w:rsidR="00825164" w:rsidRPr="007F1170" w:rsidRDefault="00825164" w:rsidP="0061352D">
      <w:pPr>
        <w:ind w:firstLine="709"/>
        <w:rPr>
          <w:rFonts w:eastAsia="Times New Roman" w:cs="Times New Roman"/>
          <w:szCs w:val="24"/>
        </w:rPr>
      </w:pPr>
      <w:r w:rsidRPr="007F1170">
        <w:rPr>
          <w:rFonts w:eastAsia="Times New Roman" w:cs="Times New Roman"/>
          <w:szCs w:val="24"/>
        </w:rPr>
        <w:t>ж) Фонд государственного резерва Приднестровской Молдавской Республики;</w:t>
      </w:r>
    </w:p>
    <w:p w14:paraId="0B119A03" w14:textId="77777777" w:rsidR="00825164" w:rsidRPr="007F1170" w:rsidRDefault="00825164" w:rsidP="0061352D">
      <w:pPr>
        <w:ind w:firstLine="709"/>
        <w:rPr>
          <w:rFonts w:eastAsia="Times New Roman" w:cs="Times New Roman"/>
          <w:szCs w:val="24"/>
        </w:rPr>
      </w:pPr>
      <w:r w:rsidRPr="007F1170">
        <w:rPr>
          <w:rFonts w:eastAsia="Times New Roman" w:cs="Times New Roman"/>
          <w:szCs w:val="24"/>
        </w:rPr>
        <w:t>з) Республиканский экологический фонд Приднестровской Молдавской Республики;</w:t>
      </w:r>
    </w:p>
    <w:p w14:paraId="3D4E229B" w14:textId="77777777" w:rsidR="00825164" w:rsidRPr="007F1170" w:rsidRDefault="00825164" w:rsidP="0061352D">
      <w:pPr>
        <w:ind w:firstLine="709"/>
        <w:rPr>
          <w:rFonts w:eastAsia="Times New Roman" w:cs="Times New Roman"/>
          <w:szCs w:val="24"/>
        </w:rPr>
      </w:pPr>
      <w:r w:rsidRPr="007F1170">
        <w:rPr>
          <w:rFonts w:eastAsia="Times New Roman" w:cs="Times New Roman"/>
          <w:szCs w:val="24"/>
        </w:rPr>
        <w:t>и) Фонд поддержки молодежи Приднестровской Молдавской Республики.</w:t>
      </w:r>
    </w:p>
    <w:p w14:paraId="79927304" w14:textId="17661EA2" w:rsidR="00825164" w:rsidRPr="007F1170" w:rsidRDefault="00825164" w:rsidP="0061352D">
      <w:pPr>
        <w:ind w:firstLine="709"/>
        <w:rPr>
          <w:rFonts w:eastAsia="Times New Roman" w:cs="Times New Roman"/>
          <w:szCs w:val="24"/>
        </w:rPr>
      </w:pPr>
      <w:r w:rsidRPr="007F1170">
        <w:rPr>
          <w:rFonts w:eastAsia="Times New Roman" w:cs="Times New Roman"/>
          <w:szCs w:val="24"/>
        </w:rPr>
        <w:t>Всего в 2023 году доходы целевых бюджетных фондов (без учета доходов Фонда государственного резерва за 2023 год) составили 780</w:t>
      </w:r>
      <w:r w:rsidR="00C62EE1">
        <w:rPr>
          <w:rFonts w:eastAsia="Times New Roman" w:cs="Times New Roman"/>
          <w:szCs w:val="24"/>
        </w:rPr>
        <w:t> </w:t>
      </w:r>
      <w:r w:rsidRPr="007F1170">
        <w:rPr>
          <w:rFonts w:eastAsia="Times New Roman" w:cs="Times New Roman"/>
          <w:szCs w:val="24"/>
        </w:rPr>
        <w:t>966</w:t>
      </w:r>
      <w:r w:rsidR="00C62EE1">
        <w:rPr>
          <w:rFonts w:eastAsia="Times New Roman" w:cs="Times New Roman"/>
          <w:szCs w:val="24"/>
        </w:rPr>
        <w:t> </w:t>
      </w:r>
      <w:r w:rsidRPr="007F1170">
        <w:rPr>
          <w:rFonts w:eastAsia="Times New Roman" w:cs="Times New Roman"/>
          <w:szCs w:val="24"/>
        </w:rPr>
        <w:t>382 руб. или 95,98% от плановых показателей. Также следует отметить, что доходы целевых бюджетных фондов по итогам отчетного периода сформированы на 153</w:t>
      </w:r>
      <w:r w:rsidR="00C62EE1">
        <w:rPr>
          <w:rFonts w:eastAsia="Times New Roman" w:cs="Times New Roman"/>
          <w:szCs w:val="24"/>
        </w:rPr>
        <w:t> </w:t>
      </w:r>
      <w:r w:rsidRPr="007F1170">
        <w:rPr>
          <w:rFonts w:eastAsia="Times New Roman" w:cs="Times New Roman"/>
          <w:szCs w:val="24"/>
        </w:rPr>
        <w:t>396</w:t>
      </w:r>
      <w:r w:rsidR="00C62EE1">
        <w:rPr>
          <w:rFonts w:eastAsia="Times New Roman" w:cs="Times New Roman"/>
          <w:szCs w:val="24"/>
        </w:rPr>
        <w:t> </w:t>
      </w:r>
      <w:r w:rsidRPr="007F1170">
        <w:rPr>
          <w:rFonts w:eastAsia="Times New Roman" w:cs="Times New Roman"/>
          <w:szCs w:val="24"/>
        </w:rPr>
        <w:t>414 руб. (24,44%) более, чем в 2022 году и на 19</w:t>
      </w:r>
      <w:r w:rsidR="00566D44">
        <w:rPr>
          <w:rFonts w:eastAsia="Times New Roman" w:cs="Times New Roman"/>
          <w:szCs w:val="24"/>
        </w:rPr>
        <w:t> </w:t>
      </w:r>
      <w:r w:rsidRPr="007F1170">
        <w:rPr>
          <w:rFonts w:eastAsia="Times New Roman" w:cs="Times New Roman"/>
          <w:szCs w:val="24"/>
        </w:rPr>
        <w:t>933</w:t>
      </w:r>
      <w:r w:rsidR="00566D44">
        <w:rPr>
          <w:rFonts w:eastAsia="Times New Roman" w:cs="Times New Roman"/>
          <w:szCs w:val="24"/>
        </w:rPr>
        <w:t> </w:t>
      </w:r>
      <w:r w:rsidRPr="007F1170">
        <w:rPr>
          <w:rFonts w:eastAsia="Times New Roman" w:cs="Times New Roman"/>
          <w:szCs w:val="24"/>
        </w:rPr>
        <w:t>566 руб. (2,62%) больше показателей 2021 года.</w:t>
      </w:r>
    </w:p>
    <w:p w14:paraId="02535113" w14:textId="625C643F" w:rsidR="00825164" w:rsidRDefault="00825164" w:rsidP="0061352D">
      <w:pPr>
        <w:shd w:val="clear" w:color="auto" w:fill="FFFFFF"/>
        <w:ind w:firstLine="709"/>
        <w:rPr>
          <w:rFonts w:eastAsia="Times New Roman" w:cs="Times New Roman"/>
          <w:szCs w:val="24"/>
        </w:rPr>
      </w:pPr>
      <w:r w:rsidRPr="007F1170">
        <w:rPr>
          <w:rFonts w:eastAsia="Times New Roman" w:cs="Times New Roman"/>
          <w:szCs w:val="24"/>
        </w:rPr>
        <w:t xml:space="preserve">Крупнейшим целевым фондом остается Фонд капитальных вложений. За 2023 год на счет Фонда капитальных вложений поступило доходов в сумме 329 809 688 руб. Динамика поступлений в Фонд капитальных вложений за 2021-2023 года в разрезе видов платежей </w:t>
      </w:r>
      <w:r w:rsidRPr="00B25386">
        <w:rPr>
          <w:rFonts w:eastAsia="Times New Roman" w:cs="Times New Roman"/>
          <w:szCs w:val="24"/>
        </w:rPr>
        <w:t>отражена в таблице № 3.</w:t>
      </w:r>
      <w:bookmarkStart w:id="10" w:name="_Hlk79048069"/>
    </w:p>
    <w:p w14:paraId="555CB3EA" w14:textId="77777777" w:rsidR="00173C74" w:rsidRDefault="00173C74" w:rsidP="00173C74">
      <w:pPr>
        <w:widowControl w:val="0"/>
        <w:tabs>
          <w:tab w:val="left" w:pos="360"/>
          <w:tab w:val="left" w:pos="720"/>
          <w:tab w:val="left" w:pos="1080"/>
        </w:tabs>
        <w:autoSpaceDE w:val="0"/>
        <w:autoSpaceDN w:val="0"/>
        <w:adjustRightInd w:val="0"/>
        <w:ind w:firstLine="709"/>
        <w:jc w:val="right"/>
        <w:rPr>
          <w:rFonts w:eastAsia="Times New Roman" w:cs="Times New Roman"/>
          <w:szCs w:val="24"/>
        </w:rPr>
      </w:pPr>
      <w:r w:rsidRPr="00B25386">
        <w:rPr>
          <w:rFonts w:eastAsia="Times New Roman" w:cs="Times New Roman"/>
          <w:szCs w:val="24"/>
        </w:rPr>
        <w:t>Таблица № 3</w:t>
      </w:r>
    </w:p>
    <w:p w14:paraId="5159F9AD" w14:textId="565A236C" w:rsidR="00825164" w:rsidRDefault="00825164" w:rsidP="00825164">
      <w:pPr>
        <w:widowControl w:val="0"/>
        <w:tabs>
          <w:tab w:val="left" w:pos="360"/>
          <w:tab w:val="left" w:pos="720"/>
          <w:tab w:val="left" w:pos="1080"/>
        </w:tabs>
        <w:autoSpaceDE w:val="0"/>
        <w:autoSpaceDN w:val="0"/>
        <w:adjustRightInd w:val="0"/>
        <w:ind w:firstLine="709"/>
        <w:jc w:val="center"/>
        <w:rPr>
          <w:rFonts w:eastAsia="Times New Roman" w:cs="Times New Roman"/>
          <w:b/>
          <w:bCs/>
          <w:szCs w:val="24"/>
        </w:rPr>
      </w:pPr>
      <w:r w:rsidRPr="007F1170">
        <w:rPr>
          <w:rFonts w:eastAsia="Times New Roman" w:cs="Times New Roman"/>
          <w:b/>
          <w:bCs/>
          <w:szCs w:val="24"/>
        </w:rPr>
        <w:t>Динамика поступления средств единого Таможенного платежа в Фонд капитальных вложений за 2021-2023</w:t>
      </w:r>
      <w:r w:rsidR="008442B7">
        <w:rPr>
          <w:rFonts w:eastAsia="Times New Roman" w:cs="Times New Roman"/>
          <w:b/>
          <w:bCs/>
          <w:szCs w:val="24"/>
        </w:rPr>
        <w:t xml:space="preserve"> годы</w:t>
      </w:r>
    </w:p>
    <w:p w14:paraId="500EB599" w14:textId="77777777" w:rsidR="00825164" w:rsidRPr="00EB7169" w:rsidRDefault="00825164" w:rsidP="00825164">
      <w:pPr>
        <w:ind w:firstLine="567"/>
        <w:jc w:val="right"/>
        <w:rPr>
          <w:rFonts w:eastAsia="Times New Roman" w:cs="Times New Roman"/>
          <w:szCs w:val="24"/>
        </w:rPr>
      </w:pPr>
      <w:r w:rsidRPr="007F1170">
        <w:rPr>
          <w:rFonts w:eastAsia="Times New Roman" w:cs="Times New Roman"/>
          <w:szCs w:val="24"/>
        </w:rPr>
        <w:t>(руб.)</w:t>
      </w:r>
    </w:p>
    <w:tbl>
      <w:tblPr>
        <w:tblW w:w="4936" w:type="pct"/>
        <w:tblLayout w:type="fixed"/>
        <w:tblLook w:val="04A0" w:firstRow="1" w:lastRow="0" w:firstColumn="1" w:lastColumn="0" w:noHBand="0" w:noVBand="1"/>
      </w:tblPr>
      <w:tblGrid>
        <w:gridCol w:w="2695"/>
        <w:gridCol w:w="1276"/>
        <w:gridCol w:w="1416"/>
        <w:gridCol w:w="1274"/>
        <w:gridCol w:w="1416"/>
        <w:gridCol w:w="1428"/>
      </w:tblGrid>
      <w:tr w:rsidR="00825164" w:rsidRPr="007F1170" w14:paraId="3F482235" w14:textId="77777777" w:rsidTr="00F42DD4">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F599B9A" w14:textId="77777777" w:rsidR="00825164" w:rsidRPr="007F1170" w:rsidRDefault="00825164" w:rsidP="00921B1E">
            <w:pPr>
              <w:ind w:firstLine="0"/>
              <w:jc w:val="center"/>
              <w:rPr>
                <w:rFonts w:eastAsia="Times New Roman" w:cs="Times New Roman"/>
                <w:bCs/>
                <w:sz w:val="20"/>
                <w:szCs w:val="20"/>
              </w:rPr>
            </w:pPr>
            <w:r w:rsidRPr="007F1170">
              <w:rPr>
                <w:rFonts w:eastAsia="Times New Roman" w:cs="Times New Roman"/>
                <w:bCs/>
                <w:sz w:val="20"/>
                <w:szCs w:val="20"/>
              </w:rPr>
              <w:t>Наименование показателей</w:t>
            </w:r>
          </w:p>
        </w:tc>
        <w:tc>
          <w:tcPr>
            <w:tcW w:w="67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BB347CD" w14:textId="1BD5A8BA" w:rsidR="00825164" w:rsidRPr="007F1170" w:rsidRDefault="00825164" w:rsidP="00921B1E">
            <w:pPr>
              <w:ind w:firstLine="0"/>
              <w:jc w:val="center"/>
              <w:rPr>
                <w:rFonts w:eastAsia="Times New Roman" w:cs="Times New Roman"/>
                <w:bCs/>
                <w:sz w:val="20"/>
                <w:szCs w:val="20"/>
              </w:rPr>
            </w:pPr>
            <w:r w:rsidRPr="007F1170">
              <w:rPr>
                <w:rFonts w:eastAsia="Times New Roman" w:cs="Times New Roman"/>
                <w:bCs/>
                <w:sz w:val="20"/>
                <w:szCs w:val="20"/>
              </w:rPr>
              <w:t>2021 г</w:t>
            </w:r>
            <w:r w:rsidR="00F42DD4">
              <w:rPr>
                <w:rFonts w:eastAsia="Times New Roman" w:cs="Times New Roman"/>
                <w:bCs/>
                <w:sz w:val="20"/>
                <w:szCs w:val="20"/>
              </w:rPr>
              <w:t>.</w:t>
            </w:r>
          </w:p>
        </w:tc>
        <w:tc>
          <w:tcPr>
            <w:tcW w:w="74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D649AD" w14:textId="5B784BAE" w:rsidR="00825164" w:rsidRPr="007F1170" w:rsidRDefault="00825164" w:rsidP="00921B1E">
            <w:pPr>
              <w:ind w:firstLine="0"/>
              <w:jc w:val="center"/>
              <w:rPr>
                <w:rFonts w:eastAsia="Times New Roman" w:cs="Times New Roman"/>
                <w:bCs/>
                <w:sz w:val="20"/>
                <w:szCs w:val="20"/>
              </w:rPr>
            </w:pPr>
            <w:r w:rsidRPr="007F1170">
              <w:rPr>
                <w:rFonts w:eastAsia="Times New Roman" w:cs="Times New Roman"/>
                <w:bCs/>
                <w:sz w:val="20"/>
                <w:szCs w:val="20"/>
              </w:rPr>
              <w:t>2022 г</w:t>
            </w:r>
            <w:r w:rsidR="00F42DD4">
              <w:rPr>
                <w:rFonts w:eastAsia="Times New Roman" w:cs="Times New Roman"/>
                <w:bCs/>
                <w:sz w:val="20"/>
                <w:szCs w:val="20"/>
              </w:rPr>
              <w:t>.</w:t>
            </w:r>
            <w:r w:rsidRPr="007F1170">
              <w:rPr>
                <w:rFonts w:eastAsia="Times New Roman" w:cs="Times New Roman"/>
                <w:bCs/>
                <w:sz w:val="20"/>
                <w:szCs w:val="20"/>
              </w:rPr>
              <w:t>*</w:t>
            </w:r>
          </w:p>
        </w:tc>
        <w:tc>
          <w:tcPr>
            <w:tcW w:w="67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2D5799D" w14:textId="7F01E83E" w:rsidR="00825164" w:rsidRPr="007F1170" w:rsidRDefault="00825164" w:rsidP="00921B1E">
            <w:pPr>
              <w:ind w:firstLine="0"/>
              <w:jc w:val="center"/>
              <w:rPr>
                <w:rFonts w:eastAsia="Times New Roman" w:cs="Times New Roman"/>
                <w:bCs/>
                <w:sz w:val="20"/>
                <w:szCs w:val="20"/>
              </w:rPr>
            </w:pPr>
            <w:r w:rsidRPr="007F1170">
              <w:rPr>
                <w:rFonts w:eastAsia="Times New Roman" w:cs="Times New Roman"/>
                <w:bCs/>
                <w:sz w:val="20"/>
                <w:szCs w:val="20"/>
              </w:rPr>
              <w:t>2023 г</w:t>
            </w:r>
            <w:r w:rsidR="00F42DD4">
              <w:rPr>
                <w:rFonts w:eastAsia="Times New Roman" w:cs="Times New Roman"/>
                <w:bCs/>
                <w:sz w:val="20"/>
                <w:szCs w:val="20"/>
              </w:rPr>
              <w:t>.</w:t>
            </w:r>
            <w:r w:rsidRPr="007F1170">
              <w:rPr>
                <w:rFonts w:eastAsia="Times New Roman" w:cs="Times New Roman"/>
                <w:bCs/>
                <w:sz w:val="20"/>
                <w:szCs w:val="20"/>
              </w:rPr>
              <w:t>*</w:t>
            </w:r>
          </w:p>
        </w:tc>
        <w:tc>
          <w:tcPr>
            <w:tcW w:w="74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2A78156" w14:textId="77777777" w:rsidR="00825164" w:rsidRPr="007F1170" w:rsidRDefault="00825164" w:rsidP="00921B1E">
            <w:pPr>
              <w:ind w:firstLine="0"/>
              <w:jc w:val="center"/>
              <w:rPr>
                <w:rFonts w:eastAsia="Times New Roman" w:cs="Times New Roman"/>
                <w:bCs/>
                <w:sz w:val="20"/>
                <w:szCs w:val="20"/>
              </w:rPr>
            </w:pPr>
            <w:r w:rsidRPr="007F1170">
              <w:rPr>
                <w:rFonts w:eastAsia="Times New Roman" w:cs="Times New Roman"/>
                <w:bCs/>
                <w:sz w:val="20"/>
                <w:szCs w:val="20"/>
              </w:rPr>
              <w:t>Отклонение 2023г. к 2021г.</w:t>
            </w:r>
          </w:p>
        </w:tc>
        <w:tc>
          <w:tcPr>
            <w:tcW w:w="75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F19791C" w14:textId="77777777" w:rsidR="00825164" w:rsidRPr="007F1170" w:rsidRDefault="00825164" w:rsidP="00921B1E">
            <w:pPr>
              <w:ind w:firstLine="0"/>
              <w:jc w:val="center"/>
              <w:rPr>
                <w:rFonts w:eastAsia="Times New Roman" w:cs="Times New Roman"/>
                <w:bCs/>
                <w:sz w:val="20"/>
                <w:szCs w:val="20"/>
              </w:rPr>
            </w:pPr>
            <w:r w:rsidRPr="007F1170">
              <w:rPr>
                <w:rFonts w:eastAsia="Times New Roman" w:cs="Times New Roman"/>
                <w:bCs/>
                <w:sz w:val="20"/>
                <w:szCs w:val="20"/>
              </w:rPr>
              <w:t>Отклонение 2023г. к 2022г.</w:t>
            </w:r>
          </w:p>
        </w:tc>
      </w:tr>
      <w:tr w:rsidR="00825164" w:rsidRPr="007F1170" w14:paraId="38BF9C29" w14:textId="77777777" w:rsidTr="007A6FC1">
        <w:trPr>
          <w:trHeight w:val="20"/>
        </w:trPr>
        <w:tc>
          <w:tcPr>
            <w:tcW w:w="1418" w:type="pct"/>
            <w:tcBorders>
              <w:top w:val="nil"/>
              <w:left w:val="single" w:sz="4" w:space="0" w:color="auto"/>
              <w:bottom w:val="single" w:sz="4" w:space="0" w:color="auto"/>
              <w:right w:val="single" w:sz="4" w:space="0" w:color="auto"/>
            </w:tcBorders>
            <w:shd w:val="clear" w:color="auto" w:fill="auto"/>
            <w:noWrap/>
            <w:vAlign w:val="bottom"/>
            <w:hideMark/>
          </w:tcPr>
          <w:p w14:paraId="4D551F8C" w14:textId="77777777" w:rsidR="00825164" w:rsidRPr="007F1170" w:rsidRDefault="00825164" w:rsidP="00921B1E">
            <w:pPr>
              <w:ind w:firstLine="0"/>
              <w:rPr>
                <w:rFonts w:eastAsia="Times New Roman" w:cs="Times New Roman"/>
                <w:sz w:val="20"/>
                <w:szCs w:val="20"/>
              </w:rPr>
            </w:pPr>
            <w:r w:rsidRPr="007F1170">
              <w:rPr>
                <w:rFonts w:eastAsia="Times New Roman" w:cs="Times New Roman"/>
                <w:sz w:val="20"/>
                <w:szCs w:val="20"/>
              </w:rPr>
              <w:t>Отчисления от единого таможенного платежа</w:t>
            </w:r>
          </w:p>
        </w:tc>
        <w:tc>
          <w:tcPr>
            <w:tcW w:w="671" w:type="pct"/>
            <w:tcBorders>
              <w:top w:val="nil"/>
              <w:left w:val="nil"/>
              <w:bottom w:val="single" w:sz="4" w:space="0" w:color="auto"/>
              <w:right w:val="single" w:sz="4" w:space="0" w:color="auto"/>
            </w:tcBorders>
            <w:shd w:val="clear" w:color="auto" w:fill="auto"/>
            <w:noWrap/>
            <w:vAlign w:val="center"/>
            <w:hideMark/>
          </w:tcPr>
          <w:p w14:paraId="55A824F6" w14:textId="622AD7C1" w:rsidR="00825164" w:rsidRPr="007F1170" w:rsidRDefault="00825164" w:rsidP="00921B1E">
            <w:pPr>
              <w:ind w:firstLine="0"/>
              <w:rPr>
                <w:rFonts w:eastAsia="Times New Roman" w:cs="Times New Roman"/>
                <w:sz w:val="20"/>
                <w:szCs w:val="20"/>
              </w:rPr>
            </w:pPr>
            <w:r w:rsidRPr="007F1170">
              <w:rPr>
                <w:rFonts w:cs="Times New Roman"/>
                <w:sz w:val="20"/>
                <w:szCs w:val="20"/>
              </w:rPr>
              <w:t>325</w:t>
            </w:r>
            <w:r w:rsidR="00921B1E">
              <w:rPr>
                <w:rFonts w:cs="Times New Roman"/>
                <w:sz w:val="20"/>
                <w:szCs w:val="20"/>
              </w:rPr>
              <w:t> </w:t>
            </w:r>
            <w:r w:rsidRPr="007F1170">
              <w:rPr>
                <w:rFonts w:cs="Times New Roman"/>
                <w:sz w:val="20"/>
                <w:szCs w:val="20"/>
              </w:rPr>
              <w:t>023</w:t>
            </w:r>
            <w:r w:rsidR="00921B1E">
              <w:rPr>
                <w:rFonts w:cs="Times New Roman"/>
                <w:sz w:val="20"/>
                <w:szCs w:val="20"/>
              </w:rPr>
              <w:t> </w:t>
            </w:r>
            <w:r w:rsidRPr="007F1170">
              <w:rPr>
                <w:rFonts w:cs="Times New Roman"/>
                <w:sz w:val="20"/>
                <w:szCs w:val="20"/>
              </w:rPr>
              <w:t>086</w:t>
            </w:r>
          </w:p>
        </w:tc>
        <w:tc>
          <w:tcPr>
            <w:tcW w:w="745" w:type="pct"/>
            <w:tcBorders>
              <w:top w:val="nil"/>
              <w:left w:val="nil"/>
              <w:bottom w:val="single" w:sz="4" w:space="0" w:color="auto"/>
              <w:right w:val="single" w:sz="4" w:space="0" w:color="auto"/>
            </w:tcBorders>
            <w:shd w:val="clear" w:color="auto" w:fill="auto"/>
            <w:noWrap/>
            <w:vAlign w:val="center"/>
            <w:hideMark/>
          </w:tcPr>
          <w:p w14:paraId="2E9EC8CF" w14:textId="2992C94A" w:rsidR="00825164" w:rsidRPr="007F1170" w:rsidRDefault="00825164" w:rsidP="00921B1E">
            <w:pPr>
              <w:ind w:firstLine="0"/>
              <w:rPr>
                <w:rFonts w:eastAsia="Times New Roman" w:cs="Times New Roman"/>
                <w:sz w:val="20"/>
                <w:szCs w:val="20"/>
              </w:rPr>
            </w:pPr>
            <w:r w:rsidRPr="007F1170">
              <w:rPr>
                <w:rFonts w:cs="Times New Roman"/>
                <w:sz w:val="20"/>
                <w:szCs w:val="20"/>
              </w:rPr>
              <w:t>253</w:t>
            </w:r>
            <w:r w:rsidR="00921B1E">
              <w:rPr>
                <w:rFonts w:cs="Times New Roman"/>
                <w:sz w:val="20"/>
                <w:szCs w:val="20"/>
              </w:rPr>
              <w:t> </w:t>
            </w:r>
            <w:r w:rsidRPr="007F1170">
              <w:rPr>
                <w:rFonts w:cs="Times New Roman"/>
                <w:sz w:val="20"/>
                <w:szCs w:val="20"/>
              </w:rPr>
              <w:t>655</w:t>
            </w:r>
            <w:r w:rsidR="00921B1E">
              <w:rPr>
                <w:rFonts w:cs="Times New Roman"/>
                <w:sz w:val="20"/>
                <w:szCs w:val="20"/>
              </w:rPr>
              <w:t> </w:t>
            </w:r>
            <w:r w:rsidRPr="007F1170">
              <w:rPr>
                <w:rFonts w:cs="Times New Roman"/>
                <w:sz w:val="20"/>
                <w:szCs w:val="20"/>
              </w:rPr>
              <w:t>299</w:t>
            </w:r>
          </w:p>
        </w:tc>
        <w:tc>
          <w:tcPr>
            <w:tcW w:w="670" w:type="pct"/>
            <w:tcBorders>
              <w:top w:val="nil"/>
              <w:left w:val="nil"/>
              <w:bottom w:val="single" w:sz="4" w:space="0" w:color="auto"/>
              <w:right w:val="single" w:sz="4" w:space="0" w:color="auto"/>
            </w:tcBorders>
            <w:shd w:val="clear" w:color="auto" w:fill="auto"/>
            <w:noWrap/>
            <w:vAlign w:val="center"/>
            <w:hideMark/>
          </w:tcPr>
          <w:p w14:paraId="1C8A8611" w14:textId="42594E0A" w:rsidR="00825164" w:rsidRPr="007F1170" w:rsidRDefault="00825164" w:rsidP="00921B1E">
            <w:pPr>
              <w:ind w:firstLine="0"/>
              <w:rPr>
                <w:rFonts w:eastAsia="Times New Roman" w:cs="Times New Roman"/>
                <w:sz w:val="20"/>
                <w:szCs w:val="20"/>
              </w:rPr>
            </w:pPr>
            <w:r w:rsidRPr="007F1170">
              <w:rPr>
                <w:rFonts w:cs="Times New Roman"/>
                <w:sz w:val="20"/>
                <w:szCs w:val="20"/>
              </w:rPr>
              <w:t>329</w:t>
            </w:r>
            <w:r w:rsidR="00921B1E">
              <w:rPr>
                <w:rFonts w:cs="Times New Roman"/>
                <w:sz w:val="20"/>
                <w:szCs w:val="20"/>
              </w:rPr>
              <w:t> </w:t>
            </w:r>
            <w:r w:rsidRPr="007F1170">
              <w:rPr>
                <w:rFonts w:cs="Times New Roman"/>
                <w:sz w:val="20"/>
                <w:szCs w:val="20"/>
              </w:rPr>
              <w:t>772</w:t>
            </w:r>
            <w:r w:rsidR="00921B1E">
              <w:rPr>
                <w:rFonts w:cs="Times New Roman"/>
                <w:sz w:val="20"/>
                <w:szCs w:val="20"/>
              </w:rPr>
              <w:t> </w:t>
            </w:r>
            <w:r w:rsidRPr="007F1170">
              <w:rPr>
                <w:rFonts w:cs="Times New Roman"/>
                <w:sz w:val="20"/>
                <w:szCs w:val="20"/>
              </w:rPr>
              <w:t>382</w:t>
            </w:r>
          </w:p>
        </w:tc>
        <w:tc>
          <w:tcPr>
            <w:tcW w:w="745" w:type="pct"/>
            <w:tcBorders>
              <w:top w:val="nil"/>
              <w:left w:val="nil"/>
              <w:bottom w:val="single" w:sz="4" w:space="0" w:color="auto"/>
              <w:right w:val="single" w:sz="4" w:space="0" w:color="auto"/>
            </w:tcBorders>
            <w:shd w:val="clear" w:color="auto" w:fill="auto"/>
            <w:noWrap/>
            <w:vAlign w:val="center"/>
            <w:hideMark/>
          </w:tcPr>
          <w:p w14:paraId="0945FDFD" w14:textId="63A58F24" w:rsidR="00825164" w:rsidRPr="007F1170" w:rsidRDefault="00825164" w:rsidP="00921B1E">
            <w:pPr>
              <w:ind w:firstLine="0"/>
              <w:jc w:val="center"/>
              <w:rPr>
                <w:rFonts w:eastAsia="Times New Roman" w:cs="Times New Roman"/>
                <w:iCs/>
                <w:sz w:val="20"/>
                <w:szCs w:val="20"/>
              </w:rPr>
            </w:pPr>
            <w:r w:rsidRPr="007F1170">
              <w:rPr>
                <w:rFonts w:cs="Times New Roman"/>
                <w:sz w:val="20"/>
                <w:szCs w:val="20"/>
              </w:rPr>
              <w:t>4</w:t>
            </w:r>
            <w:r w:rsidR="00921B1E">
              <w:rPr>
                <w:rFonts w:cs="Times New Roman"/>
                <w:sz w:val="20"/>
                <w:szCs w:val="20"/>
              </w:rPr>
              <w:t> </w:t>
            </w:r>
            <w:r w:rsidRPr="007F1170">
              <w:rPr>
                <w:rFonts w:cs="Times New Roman"/>
                <w:sz w:val="20"/>
                <w:szCs w:val="20"/>
              </w:rPr>
              <w:t>749</w:t>
            </w:r>
            <w:r w:rsidR="00921B1E">
              <w:rPr>
                <w:rFonts w:cs="Times New Roman"/>
                <w:sz w:val="20"/>
                <w:szCs w:val="20"/>
              </w:rPr>
              <w:t> </w:t>
            </w:r>
            <w:r w:rsidRPr="007F1170">
              <w:rPr>
                <w:rFonts w:cs="Times New Roman"/>
                <w:sz w:val="20"/>
                <w:szCs w:val="20"/>
              </w:rPr>
              <w:t>296</w:t>
            </w:r>
          </w:p>
        </w:tc>
        <w:tc>
          <w:tcPr>
            <w:tcW w:w="751" w:type="pct"/>
            <w:tcBorders>
              <w:top w:val="nil"/>
              <w:left w:val="nil"/>
              <w:bottom w:val="single" w:sz="4" w:space="0" w:color="auto"/>
              <w:right w:val="single" w:sz="4" w:space="0" w:color="auto"/>
            </w:tcBorders>
            <w:shd w:val="clear" w:color="auto" w:fill="auto"/>
            <w:noWrap/>
            <w:vAlign w:val="center"/>
            <w:hideMark/>
          </w:tcPr>
          <w:p w14:paraId="5D2D9525" w14:textId="57988DC9" w:rsidR="00825164" w:rsidRPr="007F1170" w:rsidRDefault="00825164" w:rsidP="00921B1E">
            <w:pPr>
              <w:ind w:firstLine="0"/>
              <w:jc w:val="center"/>
              <w:rPr>
                <w:rFonts w:eastAsia="Times New Roman" w:cs="Times New Roman"/>
                <w:iCs/>
                <w:sz w:val="20"/>
                <w:szCs w:val="20"/>
              </w:rPr>
            </w:pPr>
            <w:r w:rsidRPr="007F1170">
              <w:rPr>
                <w:rFonts w:cs="Times New Roman"/>
                <w:sz w:val="20"/>
                <w:szCs w:val="20"/>
              </w:rPr>
              <w:t>76</w:t>
            </w:r>
            <w:r w:rsidR="00921B1E">
              <w:rPr>
                <w:rFonts w:cs="Times New Roman"/>
                <w:sz w:val="20"/>
                <w:szCs w:val="20"/>
              </w:rPr>
              <w:t> </w:t>
            </w:r>
            <w:r w:rsidRPr="007F1170">
              <w:rPr>
                <w:rFonts w:cs="Times New Roman"/>
                <w:sz w:val="20"/>
                <w:szCs w:val="20"/>
              </w:rPr>
              <w:t>117</w:t>
            </w:r>
            <w:r w:rsidR="00921B1E">
              <w:rPr>
                <w:rFonts w:cs="Times New Roman"/>
                <w:sz w:val="20"/>
                <w:szCs w:val="20"/>
              </w:rPr>
              <w:t> </w:t>
            </w:r>
            <w:r w:rsidRPr="007F1170">
              <w:rPr>
                <w:rFonts w:cs="Times New Roman"/>
                <w:sz w:val="20"/>
                <w:szCs w:val="20"/>
              </w:rPr>
              <w:t>083</w:t>
            </w:r>
          </w:p>
        </w:tc>
      </w:tr>
      <w:tr w:rsidR="00825164" w:rsidRPr="007F1170" w14:paraId="65F7A6DB" w14:textId="77777777" w:rsidTr="007A6FC1">
        <w:trPr>
          <w:trHeight w:val="20"/>
        </w:trPr>
        <w:tc>
          <w:tcPr>
            <w:tcW w:w="1418" w:type="pct"/>
            <w:tcBorders>
              <w:top w:val="nil"/>
              <w:left w:val="single" w:sz="4" w:space="0" w:color="auto"/>
              <w:bottom w:val="single" w:sz="4" w:space="0" w:color="auto"/>
              <w:right w:val="single" w:sz="4" w:space="0" w:color="auto"/>
            </w:tcBorders>
            <w:shd w:val="clear" w:color="auto" w:fill="auto"/>
            <w:vAlign w:val="bottom"/>
            <w:hideMark/>
          </w:tcPr>
          <w:p w14:paraId="29D6A411" w14:textId="77777777" w:rsidR="00825164" w:rsidRPr="007F1170" w:rsidRDefault="00825164" w:rsidP="00921B1E">
            <w:pPr>
              <w:ind w:firstLine="0"/>
              <w:rPr>
                <w:rFonts w:eastAsia="Times New Roman" w:cs="Times New Roman"/>
                <w:sz w:val="20"/>
                <w:szCs w:val="20"/>
              </w:rPr>
            </w:pPr>
            <w:r w:rsidRPr="007F1170">
              <w:rPr>
                <w:rFonts w:eastAsia="Times New Roman" w:cs="Times New Roman"/>
                <w:b/>
                <w:bCs/>
                <w:sz w:val="20"/>
                <w:szCs w:val="20"/>
              </w:rPr>
              <w:t>Итого:</w:t>
            </w:r>
          </w:p>
        </w:tc>
        <w:tc>
          <w:tcPr>
            <w:tcW w:w="671" w:type="pct"/>
            <w:tcBorders>
              <w:top w:val="nil"/>
              <w:left w:val="nil"/>
              <w:bottom w:val="single" w:sz="4" w:space="0" w:color="auto"/>
              <w:right w:val="single" w:sz="4" w:space="0" w:color="auto"/>
            </w:tcBorders>
            <w:shd w:val="clear" w:color="auto" w:fill="auto"/>
            <w:noWrap/>
            <w:vAlign w:val="center"/>
            <w:hideMark/>
          </w:tcPr>
          <w:p w14:paraId="2A60EB7B" w14:textId="43AF4F61" w:rsidR="00825164" w:rsidRPr="007F1170" w:rsidRDefault="00825164" w:rsidP="00921B1E">
            <w:pPr>
              <w:ind w:firstLine="0"/>
              <w:jc w:val="center"/>
              <w:rPr>
                <w:rFonts w:eastAsia="Times New Roman" w:cs="Times New Roman"/>
                <w:b/>
                <w:sz w:val="20"/>
                <w:szCs w:val="20"/>
              </w:rPr>
            </w:pPr>
            <w:r w:rsidRPr="007F1170">
              <w:rPr>
                <w:rFonts w:cs="Times New Roman"/>
                <w:b/>
                <w:sz w:val="20"/>
                <w:szCs w:val="20"/>
              </w:rPr>
              <w:t>325</w:t>
            </w:r>
            <w:r w:rsidR="00921B1E">
              <w:rPr>
                <w:rFonts w:cs="Times New Roman"/>
                <w:b/>
                <w:sz w:val="20"/>
                <w:szCs w:val="20"/>
              </w:rPr>
              <w:t> </w:t>
            </w:r>
            <w:r w:rsidRPr="007F1170">
              <w:rPr>
                <w:rFonts w:cs="Times New Roman"/>
                <w:b/>
                <w:sz w:val="20"/>
                <w:szCs w:val="20"/>
              </w:rPr>
              <w:t>023</w:t>
            </w:r>
            <w:r w:rsidR="00921B1E">
              <w:rPr>
                <w:rFonts w:cs="Times New Roman"/>
                <w:b/>
                <w:sz w:val="20"/>
                <w:szCs w:val="20"/>
              </w:rPr>
              <w:t> </w:t>
            </w:r>
            <w:r w:rsidRPr="007F1170">
              <w:rPr>
                <w:rFonts w:cs="Times New Roman"/>
                <w:b/>
                <w:sz w:val="20"/>
                <w:szCs w:val="20"/>
              </w:rPr>
              <w:t xml:space="preserve">086   </w:t>
            </w:r>
          </w:p>
        </w:tc>
        <w:tc>
          <w:tcPr>
            <w:tcW w:w="745" w:type="pct"/>
            <w:tcBorders>
              <w:top w:val="nil"/>
              <w:left w:val="nil"/>
              <w:bottom w:val="single" w:sz="4" w:space="0" w:color="auto"/>
              <w:right w:val="single" w:sz="4" w:space="0" w:color="auto"/>
            </w:tcBorders>
            <w:shd w:val="clear" w:color="auto" w:fill="auto"/>
            <w:noWrap/>
            <w:vAlign w:val="center"/>
            <w:hideMark/>
          </w:tcPr>
          <w:p w14:paraId="63369636" w14:textId="68A2CFFF" w:rsidR="00825164" w:rsidRPr="007F1170" w:rsidRDefault="00825164" w:rsidP="00921B1E">
            <w:pPr>
              <w:ind w:firstLine="0"/>
              <w:jc w:val="center"/>
              <w:rPr>
                <w:rFonts w:eastAsia="Times New Roman" w:cs="Times New Roman"/>
                <w:b/>
                <w:sz w:val="20"/>
                <w:szCs w:val="20"/>
              </w:rPr>
            </w:pPr>
            <w:r w:rsidRPr="007F1170">
              <w:rPr>
                <w:rFonts w:cs="Times New Roman"/>
                <w:b/>
                <w:sz w:val="20"/>
                <w:szCs w:val="20"/>
              </w:rPr>
              <w:t>253</w:t>
            </w:r>
            <w:r w:rsidR="00921B1E">
              <w:rPr>
                <w:rFonts w:cs="Times New Roman"/>
                <w:b/>
                <w:sz w:val="20"/>
                <w:szCs w:val="20"/>
              </w:rPr>
              <w:t> </w:t>
            </w:r>
            <w:r w:rsidRPr="007F1170">
              <w:rPr>
                <w:rFonts w:cs="Times New Roman"/>
                <w:b/>
                <w:sz w:val="20"/>
                <w:szCs w:val="20"/>
              </w:rPr>
              <w:t>655</w:t>
            </w:r>
            <w:r w:rsidR="00921B1E">
              <w:rPr>
                <w:rFonts w:cs="Times New Roman"/>
                <w:b/>
                <w:sz w:val="20"/>
                <w:szCs w:val="20"/>
              </w:rPr>
              <w:t> </w:t>
            </w:r>
            <w:r w:rsidRPr="007F1170">
              <w:rPr>
                <w:rFonts w:cs="Times New Roman"/>
                <w:b/>
                <w:sz w:val="20"/>
                <w:szCs w:val="20"/>
              </w:rPr>
              <w:t>299</w:t>
            </w:r>
          </w:p>
        </w:tc>
        <w:tc>
          <w:tcPr>
            <w:tcW w:w="670" w:type="pct"/>
            <w:tcBorders>
              <w:top w:val="nil"/>
              <w:left w:val="nil"/>
              <w:bottom w:val="single" w:sz="4" w:space="0" w:color="auto"/>
              <w:right w:val="single" w:sz="4" w:space="0" w:color="auto"/>
            </w:tcBorders>
            <w:shd w:val="clear" w:color="auto" w:fill="auto"/>
            <w:noWrap/>
            <w:vAlign w:val="center"/>
            <w:hideMark/>
          </w:tcPr>
          <w:p w14:paraId="402D8F3A" w14:textId="136AAC5D" w:rsidR="00825164" w:rsidRPr="007F1170" w:rsidRDefault="00825164" w:rsidP="00921B1E">
            <w:pPr>
              <w:ind w:firstLine="0"/>
              <w:jc w:val="center"/>
              <w:rPr>
                <w:rFonts w:eastAsia="Times New Roman" w:cs="Times New Roman"/>
                <w:b/>
                <w:sz w:val="20"/>
                <w:szCs w:val="20"/>
                <w:lang w:val="en-US"/>
              </w:rPr>
            </w:pPr>
            <w:r w:rsidRPr="007F1170">
              <w:rPr>
                <w:rFonts w:cs="Times New Roman"/>
                <w:b/>
                <w:sz w:val="20"/>
                <w:szCs w:val="20"/>
              </w:rPr>
              <w:t>329</w:t>
            </w:r>
            <w:r w:rsidR="00921B1E">
              <w:rPr>
                <w:rFonts w:cs="Times New Roman"/>
                <w:b/>
                <w:sz w:val="20"/>
                <w:szCs w:val="20"/>
              </w:rPr>
              <w:t> </w:t>
            </w:r>
            <w:r w:rsidRPr="007F1170">
              <w:rPr>
                <w:rFonts w:cs="Times New Roman"/>
                <w:b/>
                <w:sz w:val="20"/>
                <w:szCs w:val="20"/>
              </w:rPr>
              <w:t>772</w:t>
            </w:r>
            <w:r w:rsidR="00921B1E">
              <w:rPr>
                <w:rFonts w:cs="Times New Roman"/>
                <w:b/>
                <w:sz w:val="20"/>
                <w:szCs w:val="20"/>
              </w:rPr>
              <w:t> </w:t>
            </w:r>
            <w:r w:rsidRPr="007F1170">
              <w:rPr>
                <w:rFonts w:cs="Times New Roman"/>
                <w:b/>
                <w:sz w:val="20"/>
                <w:szCs w:val="20"/>
              </w:rPr>
              <w:t>382</w:t>
            </w:r>
          </w:p>
        </w:tc>
        <w:tc>
          <w:tcPr>
            <w:tcW w:w="745" w:type="pct"/>
            <w:tcBorders>
              <w:top w:val="nil"/>
              <w:left w:val="nil"/>
              <w:bottom w:val="single" w:sz="4" w:space="0" w:color="auto"/>
              <w:right w:val="single" w:sz="4" w:space="0" w:color="auto"/>
            </w:tcBorders>
            <w:shd w:val="clear" w:color="auto" w:fill="auto"/>
            <w:noWrap/>
            <w:vAlign w:val="center"/>
            <w:hideMark/>
          </w:tcPr>
          <w:p w14:paraId="2EDC7658" w14:textId="0C9976D6" w:rsidR="00825164" w:rsidRPr="007F1170" w:rsidRDefault="00825164" w:rsidP="00921B1E">
            <w:pPr>
              <w:ind w:firstLine="0"/>
              <w:jc w:val="center"/>
              <w:rPr>
                <w:rFonts w:eastAsia="Times New Roman" w:cs="Times New Roman"/>
                <w:b/>
                <w:iCs/>
                <w:sz w:val="20"/>
                <w:szCs w:val="20"/>
              </w:rPr>
            </w:pPr>
            <w:r w:rsidRPr="007F1170">
              <w:rPr>
                <w:rFonts w:cs="Times New Roman"/>
                <w:b/>
                <w:sz w:val="20"/>
                <w:szCs w:val="20"/>
              </w:rPr>
              <w:t>4</w:t>
            </w:r>
            <w:r w:rsidR="00921B1E">
              <w:rPr>
                <w:rFonts w:cs="Times New Roman"/>
                <w:b/>
                <w:sz w:val="20"/>
                <w:szCs w:val="20"/>
              </w:rPr>
              <w:t> </w:t>
            </w:r>
            <w:r w:rsidRPr="007F1170">
              <w:rPr>
                <w:rFonts w:cs="Times New Roman"/>
                <w:b/>
                <w:sz w:val="20"/>
                <w:szCs w:val="20"/>
              </w:rPr>
              <w:t>749</w:t>
            </w:r>
            <w:r w:rsidR="00921B1E">
              <w:rPr>
                <w:rFonts w:cs="Times New Roman"/>
                <w:b/>
                <w:sz w:val="20"/>
                <w:szCs w:val="20"/>
              </w:rPr>
              <w:t> </w:t>
            </w:r>
            <w:r w:rsidRPr="007F1170">
              <w:rPr>
                <w:rFonts w:cs="Times New Roman"/>
                <w:b/>
                <w:sz w:val="20"/>
                <w:szCs w:val="20"/>
              </w:rPr>
              <w:t>296</w:t>
            </w:r>
          </w:p>
        </w:tc>
        <w:tc>
          <w:tcPr>
            <w:tcW w:w="751" w:type="pct"/>
            <w:tcBorders>
              <w:top w:val="nil"/>
              <w:left w:val="nil"/>
              <w:bottom w:val="single" w:sz="4" w:space="0" w:color="auto"/>
              <w:right w:val="single" w:sz="4" w:space="0" w:color="auto"/>
            </w:tcBorders>
            <w:shd w:val="clear" w:color="auto" w:fill="auto"/>
            <w:noWrap/>
            <w:vAlign w:val="center"/>
            <w:hideMark/>
          </w:tcPr>
          <w:p w14:paraId="5AB4D261" w14:textId="16D14617" w:rsidR="00825164" w:rsidRPr="007F1170" w:rsidRDefault="00825164" w:rsidP="00921B1E">
            <w:pPr>
              <w:ind w:firstLine="0"/>
              <w:jc w:val="center"/>
              <w:rPr>
                <w:rFonts w:eastAsia="Times New Roman" w:cs="Times New Roman"/>
                <w:b/>
                <w:iCs/>
                <w:sz w:val="20"/>
                <w:szCs w:val="20"/>
              </w:rPr>
            </w:pPr>
            <w:r w:rsidRPr="007F1170">
              <w:rPr>
                <w:rFonts w:cs="Times New Roman"/>
                <w:b/>
                <w:sz w:val="20"/>
                <w:szCs w:val="20"/>
              </w:rPr>
              <w:t>76</w:t>
            </w:r>
            <w:r w:rsidR="00921B1E">
              <w:rPr>
                <w:rFonts w:cs="Times New Roman"/>
                <w:b/>
                <w:sz w:val="20"/>
                <w:szCs w:val="20"/>
              </w:rPr>
              <w:t> </w:t>
            </w:r>
            <w:r w:rsidRPr="007F1170">
              <w:rPr>
                <w:rFonts w:cs="Times New Roman"/>
                <w:b/>
                <w:sz w:val="20"/>
                <w:szCs w:val="20"/>
              </w:rPr>
              <w:t>117</w:t>
            </w:r>
            <w:r w:rsidR="00921B1E">
              <w:rPr>
                <w:rFonts w:cs="Times New Roman"/>
                <w:b/>
                <w:sz w:val="20"/>
                <w:szCs w:val="20"/>
              </w:rPr>
              <w:t> </w:t>
            </w:r>
            <w:r w:rsidRPr="007F1170">
              <w:rPr>
                <w:rFonts w:cs="Times New Roman"/>
                <w:b/>
                <w:sz w:val="20"/>
                <w:szCs w:val="20"/>
              </w:rPr>
              <w:t>083</w:t>
            </w:r>
          </w:p>
        </w:tc>
      </w:tr>
    </w:tbl>
    <w:bookmarkEnd w:id="10"/>
    <w:p w14:paraId="68C914AB" w14:textId="5A565CCA" w:rsidR="00825164" w:rsidRPr="007F1170" w:rsidRDefault="00825164" w:rsidP="00825164">
      <w:pPr>
        <w:ind w:firstLine="709"/>
        <w:rPr>
          <w:rFonts w:eastAsia="Times New Roman" w:cs="Times New Roman"/>
          <w:i/>
          <w:iCs/>
          <w:sz w:val="20"/>
          <w:szCs w:val="20"/>
        </w:rPr>
      </w:pPr>
      <w:r w:rsidRPr="007F1170">
        <w:rPr>
          <w:rFonts w:eastAsia="Times New Roman" w:cs="Times New Roman"/>
          <w:i/>
          <w:iCs/>
          <w:sz w:val="20"/>
          <w:szCs w:val="20"/>
        </w:rPr>
        <w:t xml:space="preserve">*Примечание: с 2022 года отчисления от единого социального налога на улучшение оснащенности учреждений здравоохранения медицинским оборудованием и </w:t>
      </w:r>
      <w:r w:rsidR="00F42DD4" w:rsidRPr="007F1170">
        <w:rPr>
          <w:rFonts w:eastAsia="Times New Roman" w:cs="Times New Roman"/>
          <w:i/>
          <w:iCs/>
          <w:sz w:val="20"/>
          <w:szCs w:val="20"/>
        </w:rPr>
        <w:t>приобретение специализированного медицинского автотранспорта,</w:t>
      </w:r>
      <w:r w:rsidRPr="007F1170">
        <w:rPr>
          <w:rFonts w:eastAsia="Times New Roman" w:cs="Times New Roman"/>
          <w:i/>
          <w:iCs/>
          <w:sz w:val="20"/>
          <w:szCs w:val="20"/>
        </w:rPr>
        <w:t xml:space="preserve"> и иные цели развития отрасли здравоохранения не входят в состав Фонда капитальных вложений и зачисляются в доход республиканского бюджета. </w:t>
      </w:r>
    </w:p>
    <w:p w14:paraId="58F93C29" w14:textId="33C95237" w:rsidR="00825164" w:rsidRPr="007F1170" w:rsidRDefault="00825164" w:rsidP="00B25386">
      <w:pPr>
        <w:spacing w:before="120"/>
        <w:ind w:firstLine="709"/>
        <w:rPr>
          <w:rFonts w:eastAsia="Times New Roman" w:cs="Times New Roman"/>
          <w:szCs w:val="24"/>
        </w:rPr>
      </w:pPr>
      <w:r w:rsidRPr="007F1170">
        <w:rPr>
          <w:rFonts w:eastAsia="Times New Roman" w:cs="Times New Roman"/>
          <w:szCs w:val="24"/>
        </w:rPr>
        <w:t>По итогам исполнения республиканского бюджета за 2023 год Министерством финансов фактически профинансированы обращения главных распорядителей бюджетных средств Фонда капитальных вложений Приднестровской Молдавской Республики в сумме 336 973 861 руб. или 90,55% от планового показателя</w:t>
      </w:r>
      <w:r w:rsidR="00921B1E">
        <w:rPr>
          <w:rFonts w:eastAsia="Times New Roman" w:cs="Times New Roman"/>
          <w:szCs w:val="24"/>
        </w:rPr>
        <w:t xml:space="preserve"> </w:t>
      </w:r>
      <w:r w:rsidRPr="007F1170">
        <w:rPr>
          <w:rFonts w:eastAsia="Times New Roman" w:cs="Times New Roman"/>
          <w:szCs w:val="24"/>
        </w:rPr>
        <w:t>372</w:t>
      </w:r>
      <w:r w:rsidR="00921B1E">
        <w:rPr>
          <w:rFonts w:eastAsia="Times New Roman" w:cs="Times New Roman"/>
          <w:szCs w:val="24"/>
        </w:rPr>
        <w:t> </w:t>
      </w:r>
      <w:r w:rsidRPr="007F1170">
        <w:rPr>
          <w:rFonts w:eastAsia="Times New Roman" w:cs="Times New Roman"/>
          <w:szCs w:val="24"/>
        </w:rPr>
        <w:t>125</w:t>
      </w:r>
      <w:r w:rsidR="00921B1E">
        <w:rPr>
          <w:rFonts w:eastAsia="Times New Roman" w:cs="Times New Roman"/>
          <w:szCs w:val="24"/>
        </w:rPr>
        <w:t> </w:t>
      </w:r>
      <w:r w:rsidRPr="007F1170">
        <w:rPr>
          <w:rFonts w:eastAsia="Times New Roman" w:cs="Times New Roman"/>
          <w:szCs w:val="24"/>
        </w:rPr>
        <w:t>077 руб., что на 125</w:t>
      </w:r>
      <w:r w:rsidR="00921B1E">
        <w:rPr>
          <w:rFonts w:eastAsia="Times New Roman" w:cs="Times New Roman"/>
          <w:szCs w:val="24"/>
        </w:rPr>
        <w:t> </w:t>
      </w:r>
      <w:r w:rsidRPr="007F1170">
        <w:rPr>
          <w:rFonts w:eastAsia="Times New Roman" w:cs="Times New Roman"/>
          <w:szCs w:val="24"/>
        </w:rPr>
        <w:t>085</w:t>
      </w:r>
      <w:r w:rsidR="00921B1E">
        <w:rPr>
          <w:rFonts w:eastAsia="Times New Roman" w:cs="Times New Roman"/>
          <w:szCs w:val="24"/>
        </w:rPr>
        <w:t> </w:t>
      </w:r>
      <w:r w:rsidRPr="007F1170">
        <w:rPr>
          <w:rFonts w:eastAsia="Times New Roman" w:cs="Times New Roman"/>
          <w:szCs w:val="24"/>
        </w:rPr>
        <w:t>463 руб. больше, чем в 2022 году (211</w:t>
      </w:r>
      <w:r w:rsidR="00921B1E">
        <w:rPr>
          <w:rFonts w:eastAsia="Times New Roman" w:cs="Times New Roman"/>
          <w:szCs w:val="24"/>
        </w:rPr>
        <w:t> </w:t>
      </w:r>
      <w:r w:rsidRPr="007F1170">
        <w:rPr>
          <w:rFonts w:eastAsia="Times New Roman" w:cs="Times New Roman"/>
          <w:szCs w:val="24"/>
        </w:rPr>
        <w:t>888</w:t>
      </w:r>
      <w:r w:rsidR="00921B1E">
        <w:rPr>
          <w:rFonts w:eastAsia="Times New Roman" w:cs="Times New Roman"/>
          <w:szCs w:val="24"/>
        </w:rPr>
        <w:t> </w:t>
      </w:r>
      <w:r w:rsidRPr="007F1170">
        <w:rPr>
          <w:rFonts w:eastAsia="Times New Roman" w:cs="Times New Roman"/>
          <w:szCs w:val="24"/>
        </w:rPr>
        <w:t>398 руб.) и на 40 535 184 руб. больше, чем в 2021 году (296</w:t>
      </w:r>
      <w:r w:rsidR="00921B1E">
        <w:rPr>
          <w:rFonts w:eastAsia="Times New Roman" w:cs="Times New Roman"/>
          <w:szCs w:val="24"/>
        </w:rPr>
        <w:t> </w:t>
      </w:r>
      <w:r w:rsidRPr="007F1170">
        <w:rPr>
          <w:rFonts w:eastAsia="Times New Roman" w:cs="Times New Roman"/>
          <w:szCs w:val="24"/>
        </w:rPr>
        <w:t>438</w:t>
      </w:r>
      <w:r w:rsidR="00921B1E">
        <w:rPr>
          <w:rFonts w:eastAsia="Times New Roman" w:cs="Times New Roman"/>
          <w:szCs w:val="24"/>
        </w:rPr>
        <w:t> </w:t>
      </w:r>
      <w:r w:rsidRPr="007F1170">
        <w:rPr>
          <w:rFonts w:eastAsia="Times New Roman" w:cs="Times New Roman"/>
          <w:szCs w:val="24"/>
        </w:rPr>
        <w:t>677 руб.).</w:t>
      </w:r>
    </w:p>
    <w:p w14:paraId="6C85D466" w14:textId="775B9748" w:rsidR="00825164" w:rsidRPr="007F1170" w:rsidRDefault="00825164" w:rsidP="00F42DD4">
      <w:pPr>
        <w:ind w:firstLine="709"/>
        <w:rPr>
          <w:rFonts w:eastAsia="Times New Roman" w:cs="Times New Roman"/>
          <w:szCs w:val="24"/>
        </w:rPr>
      </w:pPr>
      <w:r w:rsidRPr="007F1170">
        <w:rPr>
          <w:rFonts w:eastAsia="Times New Roman" w:cs="Times New Roman"/>
          <w:szCs w:val="24"/>
        </w:rPr>
        <w:t>Следующим по величине в структуре целевых бюджетных фондов выступает Дорожный фонд. За 2023 год в Дорожный фонд республики поступило 274</w:t>
      </w:r>
      <w:r w:rsidR="008870AF">
        <w:rPr>
          <w:rFonts w:eastAsia="Times New Roman" w:cs="Times New Roman"/>
          <w:szCs w:val="24"/>
        </w:rPr>
        <w:t> </w:t>
      </w:r>
      <w:r w:rsidRPr="007F1170">
        <w:rPr>
          <w:rFonts w:eastAsia="Times New Roman" w:cs="Times New Roman"/>
          <w:szCs w:val="24"/>
        </w:rPr>
        <w:t>880</w:t>
      </w:r>
      <w:r w:rsidR="008870AF">
        <w:rPr>
          <w:rFonts w:eastAsia="Times New Roman" w:cs="Times New Roman"/>
          <w:szCs w:val="24"/>
        </w:rPr>
        <w:t> </w:t>
      </w:r>
      <w:r w:rsidRPr="007F1170">
        <w:rPr>
          <w:rFonts w:eastAsia="Times New Roman" w:cs="Times New Roman"/>
          <w:szCs w:val="24"/>
        </w:rPr>
        <w:t>247 руб., что на 50</w:t>
      </w:r>
      <w:r w:rsidR="00921B1E">
        <w:rPr>
          <w:rFonts w:eastAsia="Times New Roman" w:cs="Times New Roman"/>
          <w:szCs w:val="24"/>
        </w:rPr>
        <w:t> </w:t>
      </w:r>
      <w:r w:rsidRPr="007F1170">
        <w:rPr>
          <w:rFonts w:eastAsia="Times New Roman" w:cs="Times New Roman"/>
          <w:szCs w:val="24"/>
        </w:rPr>
        <w:t>115</w:t>
      </w:r>
      <w:r w:rsidR="00921B1E">
        <w:rPr>
          <w:rFonts w:eastAsia="Times New Roman" w:cs="Times New Roman"/>
          <w:szCs w:val="24"/>
        </w:rPr>
        <w:t> </w:t>
      </w:r>
      <w:r w:rsidRPr="007F1170">
        <w:rPr>
          <w:rFonts w:eastAsia="Times New Roman" w:cs="Times New Roman"/>
          <w:szCs w:val="24"/>
        </w:rPr>
        <w:t>202 руб. больше уровня 2022 года (224</w:t>
      </w:r>
      <w:r w:rsidR="00921B1E">
        <w:rPr>
          <w:rFonts w:eastAsia="Times New Roman" w:cs="Times New Roman"/>
          <w:szCs w:val="24"/>
        </w:rPr>
        <w:t> </w:t>
      </w:r>
      <w:r w:rsidRPr="007F1170">
        <w:rPr>
          <w:rFonts w:eastAsia="Times New Roman" w:cs="Times New Roman"/>
          <w:szCs w:val="24"/>
        </w:rPr>
        <w:t>765</w:t>
      </w:r>
      <w:r w:rsidR="00921B1E">
        <w:rPr>
          <w:rFonts w:eastAsia="Times New Roman" w:cs="Times New Roman"/>
          <w:szCs w:val="24"/>
        </w:rPr>
        <w:t> </w:t>
      </w:r>
      <w:r w:rsidRPr="007F1170">
        <w:rPr>
          <w:rFonts w:eastAsia="Times New Roman" w:cs="Times New Roman"/>
          <w:szCs w:val="24"/>
        </w:rPr>
        <w:t>045 руб.) и на 58</w:t>
      </w:r>
      <w:r w:rsidR="00921B1E">
        <w:rPr>
          <w:rFonts w:eastAsia="Times New Roman" w:cs="Times New Roman"/>
          <w:szCs w:val="24"/>
        </w:rPr>
        <w:t> </w:t>
      </w:r>
      <w:r w:rsidRPr="007F1170">
        <w:rPr>
          <w:rFonts w:eastAsia="Times New Roman" w:cs="Times New Roman"/>
          <w:szCs w:val="24"/>
        </w:rPr>
        <w:t>057</w:t>
      </w:r>
      <w:r w:rsidR="00921B1E">
        <w:rPr>
          <w:rFonts w:eastAsia="Times New Roman" w:cs="Times New Roman"/>
          <w:szCs w:val="24"/>
        </w:rPr>
        <w:t> </w:t>
      </w:r>
      <w:r w:rsidRPr="007F1170">
        <w:rPr>
          <w:rFonts w:eastAsia="Times New Roman" w:cs="Times New Roman"/>
          <w:szCs w:val="24"/>
        </w:rPr>
        <w:t>985 руб. больше уровня 2021 года (216</w:t>
      </w:r>
      <w:r w:rsidR="00921B1E">
        <w:rPr>
          <w:rFonts w:eastAsia="Times New Roman" w:cs="Times New Roman"/>
          <w:szCs w:val="24"/>
        </w:rPr>
        <w:t> </w:t>
      </w:r>
      <w:r w:rsidRPr="007F1170">
        <w:rPr>
          <w:rFonts w:eastAsia="Times New Roman" w:cs="Times New Roman"/>
          <w:szCs w:val="24"/>
        </w:rPr>
        <w:t>822</w:t>
      </w:r>
      <w:r w:rsidR="00921B1E">
        <w:rPr>
          <w:rFonts w:eastAsia="Times New Roman" w:cs="Times New Roman"/>
          <w:szCs w:val="24"/>
        </w:rPr>
        <w:t> </w:t>
      </w:r>
      <w:r w:rsidRPr="007F1170">
        <w:rPr>
          <w:rFonts w:eastAsia="Times New Roman" w:cs="Times New Roman"/>
          <w:szCs w:val="24"/>
        </w:rPr>
        <w:t>263 руб.).</w:t>
      </w:r>
    </w:p>
    <w:p w14:paraId="65322F49" w14:textId="5F21481D" w:rsidR="00825164" w:rsidRDefault="00825164" w:rsidP="00F42DD4">
      <w:pPr>
        <w:ind w:firstLine="709"/>
        <w:rPr>
          <w:rFonts w:eastAsia="Times New Roman" w:cs="Times New Roman"/>
          <w:szCs w:val="24"/>
        </w:rPr>
      </w:pPr>
      <w:r w:rsidRPr="007F1170">
        <w:rPr>
          <w:rFonts w:eastAsia="Times New Roman" w:cs="Times New Roman"/>
          <w:szCs w:val="24"/>
        </w:rPr>
        <w:t xml:space="preserve">Объем расходов Дорожного фонда Приднестровской Молдавской Республики </w:t>
      </w:r>
      <w:r w:rsidR="00921B1E">
        <w:rPr>
          <w:rFonts w:eastAsia="Times New Roman" w:cs="Times New Roman"/>
          <w:szCs w:val="24"/>
        </w:rPr>
        <w:br/>
      </w:r>
      <w:r w:rsidRPr="007F1170">
        <w:rPr>
          <w:rFonts w:eastAsia="Times New Roman" w:cs="Times New Roman"/>
          <w:szCs w:val="24"/>
        </w:rPr>
        <w:t>за 2023 год составил 291</w:t>
      </w:r>
      <w:r w:rsidR="00921B1E">
        <w:rPr>
          <w:rFonts w:eastAsia="Times New Roman" w:cs="Times New Roman"/>
          <w:szCs w:val="24"/>
        </w:rPr>
        <w:t> </w:t>
      </w:r>
      <w:r w:rsidRPr="007F1170">
        <w:rPr>
          <w:rFonts w:eastAsia="Times New Roman" w:cs="Times New Roman"/>
          <w:szCs w:val="24"/>
        </w:rPr>
        <w:t>632</w:t>
      </w:r>
      <w:r w:rsidR="00921B1E">
        <w:rPr>
          <w:rFonts w:eastAsia="Times New Roman" w:cs="Times New Roman"/>
          <w:szCs w:val="24"/>
        </w:rPr>
        <w:t> </w:t>
      </w:r>
      <w:r w:rsidRPr="007F1170">
        <w:rPr>
          <w:rFonts w:eastAsia="Times New Roman" w:cs="Times New Roman"/>
          <w:szCs w:val="24"/>
        </w:rPr>
        <w:t>345 руб., что на 10</w:t>
      </w:r>
      <w:r w:rsidR="00921B1E">
        <w:rPr>
          <w:rFonts w:eastAsia="Times New Roman" w:cs="Times New Roman"/>
          <w:szCs w:val="24"/>
        </w:rPr>
        <w:t> </w:t>
      </w:r>
      <w:r w:rsidRPr="007F1170">
        <w:rPr>
          <w:rFonts w:eastAsia="Times New Roman" w:cs="Times New Roman"/>
          <w:szCs w:val="24"/>
        </w:rPr>
        <w:t>405</w:t>
      </w:r>
      <w:r w:rsidR="00921B1E">
        <w:rPr>
          <w:rFonts w:eastAsia="Times New Roman" w:cs="Times New Roman"/>
          <w:szCs w:val="24"/>
        </w:rPr>
        <w:t> </w:t>
      </w:r>
      <w:r w:rsidRPr="007F1170">
        <w:rPr>
          <w:rFonts w:eastAsia="Times New Roman" w:cs="Times New Roman"/>
          <w:szCs w:val="24"/>
        </w:rPr>
        <w:t>936 руб. меньше, чем запланировано или 96,55% от плана (302</w:t>
      </w:r>
      <w:r w:rsidR="00921B1E">
        <w:rPr>
          <w:rFonts w:eastAsia="Times New Roman" w:cs="Times New Roman"/>
          <w:szCs w:val="24"/>
        </w:rPr>
        <w:t> </w:t>
      </w:r>
      <w:r w:rsidRPr="007F1170">
        <w:rPr>
          <w:rFonts w:eastAsia="Times New Roman" w:cs="Times New Roman"/>
          <w:szCs w:val="24"/>
        </w:rPr>
        <w:t>038</w:t>
      </w:r>
      <w:r w:rsidR="00921B1E">
        <w:rPr>
          <w:rFonts w:eastAsia="Times New Roman" w:cs="Times New Roman"/>
          <w:szCs w:val="24"/>
        </w:rPr>
        <w:t> </w:t>
      </w:r>
      <w:r w:rsidRPr="007F1170">
        <w:rPr>
          <w:rFonts w:eastAsia="Times New Roman" w:cs="Times New Roman"/>
          <w:szCs w:val="24"/>
        </w:rPr>
        <w:t>281 руб.). Расходы Дорожного фонда Приднестровской Молдавской Республики в 2023 году по сравнению 2022 годом (208</w:t>
      </w:r>
      <w:r w:rsidR="00921B1E">
        <w:rPr>
          <w:rFonts w:eastAsia="Times New Roman" w:cs="Times New Roman"/>
          <w:szCs w:val="24"/>
        </w:rPr>
        <w:t> </w:t>
      </w:r>
      <w:r w:rsidRPr="007F1170">
        <w:rPr>
          <w:rFonts w:eastAsia="Times New Roman" w:cs="Times New Roman"/>
          <w:szCs w:val="24"/>
        </w:rPr>
        <w:t>686</w:t>
      </w:r>
      <w:r w:rsidR="00921B1E">
        <w:rPr>
          <w:rFonts w:eastAsia="Times New Roman" w:cs="Times New Roman"/>
          <w:szCs w:val="24"/>
        </w:rPr>
        <w:t> </w:t>
      </w:r>
      <w:r w:rsidRPr="007F1170">
        <w:rPr>
          <w:rFonts w:eastAsia="Times New Roman" w:cs="Times New Roman"/>
          <w:szCs w:val="24"/>
        </w:rPr>
        <w:t>418 руб.) увеличились на 82</w:t>
      </w:r>
      <w:r w:rsidR="00921B1E">
        <w:rPr>
          <w:rFonts w:eastAsia="Times New Roman" w:cs="Times New Roman"/>
          <w:szCs w:val="24"/>
        </w:rPr>
        <w:t> </w:t>
      </w:r>
      <w:r w:rsidRPr="007F1170">
        <w:rPr>
          <w:rFonts w:eastAsia="Times New Roman" w:cs="Times New Roman"/>
          <w:szCs w:val="24"/>
        </w:rPr>
        <w:t>945</w:t>
      </w:r>
      <w:r w:rsidR="00921B1E">
        <w:rPr>
          <w:rFonts w:eastAsia="Times New Roman" w:cs="Times New Roman"/>
          <w:szCs w:val="24"/>
        </w:rPr>
        <w:t> </w:t>
      </w:r>
      <w:r w:rsidRPr="007F1170">
        <w:rPr>
          <w:rFonts w:eastAsia="Times New Roman" w:cs="Times New Roman"/>
          <w:szCs w:val="24"/>
        </w:rPr>
        <w:t>927 руб. и увеличились на 122</w:t>
      </w:r>
      <w:r w:rsidR="00921B1E">
        <w:rPr>
          <w:rFonts w:eastAsia="Times New Roman" w:cs="Times New Roman"/>
          <w:szCs w:val="24"/>
        </w:rPr>
        <w:t> </w:t>
      </w:r>
      <w:r w:rsidRPr="007F1170">
        <w:rPr>
          <w:rFonts w:eastAsia="Times New Roman" w:cs="Times New Roman"/>
          <w:szCs w:val="24"/>
        </w:rPr>
        <w:t>645</w:t>
      </w:r>
      <w:r w:rsidR="00921B1E">
        <w:rPr>
          <w:rFonts w:eastAsia="Times New Roman" w:cs="Times New Roman"/>
          <w:szCs w:val="24"/>
        </w:rPr>
        <w:t> </w:t>
      </w:r>
      <w:r w:rsidRPr="007F1170">
        <w:rPr>
          <w:rFonts w:eastAsia="Times New Roman" w:cs="Times New Roman"/>
          <w:szCs w:val="24"/>
        </w:rPr>
        <w:t xml:space="preserve">131 руб. по сравнению с 2021 годом </w:t>
      </w:r>
      <w:r w:rsidR="00921B1E">
        <w:rPr>
          <w:rFonts w:eastAsia="Times New Roman" w:cs="Times New Roman"/>
          <w:szCs w:val="24"/>
        </w:rPr>
        <w:br/>
      </w:r>
      <w:r w:rsidRPr="007F1170">
        <w:rPr>
          <w:rFonts w:eastAsia="Times New Roman" w:cs="Times New Roman"/>
          <w:szCs w:val="24"/>
        </w:rPr>
        <w:t>(168</w:t>
      </w:r>
      <w:r w:rsidR="00921B1E">
        <w:rPr>
          <w:rFonts w:eastAsia="Times New Roman" w:cs="Times New Roman"/>
          <w:szCs w:val="24"/>
        </w:rPr>
        <w:t> </w:t>
      </w:r>
      <w:r w:rsidRPr="007F1170">
        <w:rPr>
          <w:rFonts w:eastAsia="Times New Roman" w:cs="Times New Roman"/>
          <w:szCs w:val="24"/>
        </w:rPr>
        <w:t>987</w:t>
      </w:r>
      <w:r w:rsidR="00921B1E">
        <w:rPr>
          <w:rFonts w:eastAsia="Times New Roman" w:cs="Times New Roman"/>
          <w:szCs w:val="24"/>
        </w:rPr>
        <w:t> </w:t>
      </w:r>
      <w:r w:rsidRPr="007F1170">
        <w:rPr>
          <w:rFonts w:eastAsia="Times New Roman" w:cs="Times New Roman"/>
          <w:szCs w:val="24"/>
        </w:rPr>
        <w:t>214 руб.).</w:t>
      </w:r>
    </w:p>
    <w:p w14:paraId="1AD861DF" w14:textId="606EF105" w:rsidR="00862E8F" w:rsidRDefault="00862E8F" w:rsidP="00F42DD4">
      <w:pPr>
        <w:ind w:firstLine="709"/>
        <w:rPr>
          <w:rFonts w:eastAsia="Times New Roman" w:cs="Times New Roman"/>
          <w:szCs w:val="24"/>
        </w:rPr>
      </w:pPr>
      <w:r w:rsidRPr="00B25386">
        <w:rPr>
          <w:rFonts w:eastAsia="Times New Roman" w:cs="Times New Roman"/>
          <w:szCs w:val="24"/>
        </w:rPr>
        <w:t xml:space="preserve">Информация о финансировании субсидий за счет средств Дорожного фонда Приднестровской Молдавской Республики по городам (районам) представлена в </w:t>
      </w:r>
      <w:r w:rsidR="001A0320">
        <w:rPr>
          <w:rFonts w:eastAsia="Times New Roman" w:cs="Times New Roman"/>
          <w:szCs w:val="24"/>
        </w:rPr>
        <w:t>т</w:t>
      </w:r>
      <w:r w:rsidRPr="00B25386">
        <w:rPr>
          <w:rFonts w:eastAsia="Times New Roman" w:cs="Times New Roman"/>
          <w:szCs w:val="24"/>
        </w:rPr>
        <w:t>аблице № 4.</w:t>
      </w:r>
    </w:p>
    <w:p w14:paraId="6F8072C8" w14:textId="77777777" w:rsidR="00C8545E" w:rsidRDefault="00C8545E" w:rsidP="00173C74">
      <w:pPr>
        <w:ind w:firstLine="567"/>
        <w:jc w:val="right"/>
        <w:rPr>
          <w:rFonts w:eastAsia="Times New Roman" w:cs="Times New Roman"/>
          <w:szCs w:val="24"/>
        </w:rPr>
      </w:pPr>
    </w:p>
    <w:p w14:paraId="446A5409" w14:textId="77777777" w:rsidR="00C8545E" w:rsidRDefault="00C8545E" w:rsidP="00173C74">
      <w:pPr>
        <w:ind w:firstLine="567"/>
        <w:jc w:val="right"/>
        <w:rPr>
          <w:rFonts w:eastAsia="Times New Roman" w:cs="Times New Roman"/>
          <w:szCs w:val="24"/>
        </w:rPr>
      </w:pPr>
    </w:p>
    <w:p w14:paraId="704847F3" w14:textId="77777777" w:rsidR="00C8545E" w:rsidRDefault="00C8545E" w:rsidP="00173C74">
      <w:pPr>
        <w:ind w:firstLine="567"/>
        <w:jc w:val="right"/>
        <w:rPr>
          <w:rFonts w:eastAsia="Times New Roman" w:cs="Times New Roman"/>
          <w:szCs w:val="24"/>
        </w:rPr>
      </w:pPr>
    </w:p>
    <w:p w14:paraId="4FD42330" w14:textId="77777777" w:rsidR="00C8545E" w:rsidRDefault="00C8545E" w:rsidP="00173C74">
      <w:pPr>
        <w:ind w:firstLine="567"/>
        <w:jc w:val="right"/>
        <w:rPr>
          <w:rFonts w:eastAsia="Times New Roman" w:cs="Times New Roman"/>
          <w:szCs w:val="24"/>
        </w:rPr>
      </w:pPr>
    </w:p>
    <w:p w14:paraId="51F52026" w14:textId="77777777" w:rsidR="00C8545E" w:rsidRDefault="00C8545E" w:rsidP="00173C74">
      <w:pPr>
        <w:ind w:firstLine="567"/>
        <w:jc w:val="right"/>
        <w:rPr>
          <w:rFonts w:eastAsia="Times New Roman" w:cs="Times New Roman"/>
          <w:szCs w:val="24"/>
        </w:rPr>
      </w:pPr>
    </w:p>
    <w:p w14:paraId="241623F7" w14:textId="1856B89D" w:rsidR="00173C74" w:rsidRPr="007F1170" w:rsidRDefault="00173C74" w:rsidP="00173C74">
      <w:pPr>
        <w:ind w:firstLine="567"/>
        <w:jc w:val="right"/>
        <w:rPr>
          <w:rFonts w:eastAsia="Times New Roman" w:cs="Times New Roman"/>
          <w:szCs w:val="24"/>
        </w:rPr>
      </w:pPr>
      <w:r w:rsidRPr="00B25386">
        <w:rPr>
          <w:rFonts w:eastAsia="Times New Roman" w:cs="Times New Roman"/>
          <w:szCs w:val="24"/>
        </w:rPr>
        <w:lastRenderedPageBreak/>
        <w:t>Таблица № 4</w:t>
      </w:r>
      <w:r w:rsidRPr="007F1170">
        <w:rPr>
          <w:rFonts w:eastAsia="Times New Roman" w:cs="Times New Roman"/>
          <w:szCs w:val="24"/>
        </w:rPr>
        <w:t xml:space="preserve"> </w:t>
      </w:r>
    </w:p>
    <w:p w14:paraId="514CE274" w14:textId="77777777" w:rsidR="00825164" w:rsidRPr="007F1170" w:rsidRDefault="00825164" w:rsidP="00B54311">
      <w:pPr>
        <w:widowControl w:val="0"/>
        <w:tabs>
          <w:tab w:val="left" w:pos="360"/>
          <w:tab w:val="left" w:pos="720"/>
          <w:tab w:val="left" w:pos="1080"/>
        </w:tabs>
        <w:autoSpaceDE w:val="0"/>
        <w:autoSpaceDN w:val="0"/>
        <w:adjustRightInd w:val="0"/>
        <w:jc w:val="center"/>
        <w:rPr>
          <w:rFonts w:eastAsia="Times New Roman" w:cs="Times New Roman"/>
          <w:b/>
          <w:bCs/>
          <w:szCs w:val="28"/>
        </w:rPr>
      </w:pPr>
      <w:r w:rsidRPr="007F1170">
        <w:rPr>
          <w:rFonts w:eastAsia="Times New Roman" w:cs="Times New Roman"/>
          <w:b/>
          <w:bCs/>
          <w:szCs w:val="28"/>
        </w:rPr>
        <w:t>Информация о финансировании субсидий за счет средств Дорожного фонда Приднестровской Молдавской Республики по городам (районам)</w:t>
      </w:r>
    </w:p>
    <w:p w14:paraId="28F366AD" w14:textId="77777777" w:rsidR="00825164" w:rsidRPr="007F1170" w:rsidRDefault="00825164" w:rsidP="00F42DD4">
      <w:pPr>
        <w:ind w:firstLine="567"/>
        <w:jc w:val="right"/>
        <w:rPr>
          <w:rFonts w:eastAsia="Times New Roman" w:cs="Times New Roman"/>
          <w:szCs w:val="24"/>
        </w:rPr>
      </w:pPr>
      <w:r w:rsidRPr="007F1170">
        <w:rPr>
          <w:rFonts w:eastAsia="Times New Roman" w:cs="Times New Roman"/>
          <w:szCs w:val="24"/>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415"/>
        <w:gridCol w:w="1417"/>
        <w:gridCol w:w="1558"/>
        <w:gridCol w:w="1564"/>
        <w:gridCol w:w="1552"/>
      </w:tblGrid>
      <w:tr w:rsidR="00825164" w:rsidRPr="000135D8" w14:paraId="3C05866C" w14:textId="77777777" w:rsidTr="00F42DD4">
        <w:trPr>
          <w:trHeight w:val="20"/>
          <w:tblHeader/>
        </w:trPr>
        <w:tc>
          <w:tcPr>
            <w:tcW w:w="1102" w:type="pct"/>
            <w:shd w:val="clear" w:color="auto" w:fill="BFBFBF" w:themeFill="background1" w:themeFillShade="BF"/>
            <w:vAlign w:val="center"/>
            <w:hideMark/>
          </w:tcPr>
          <w:p w14:paraId="1CB6BC30"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Государственная администрация</w:t>
            </w:r>
          </w:p>
        </w:tc>
        <w:tc>
          <w:tcPr>
            <w:tcW w:w="735" w:type="pct"/>
            <w:shd w:val="clear" w:color="auto" w:fill="BFBFBF" w:themeFill="background1" w:themeFillShade="BF"/>
            <w:vAlign w:val="center"/>
            <w:hideMark/>
          </w:tcPr>
          <w:p w14:paraId="295E3FE7" w14:textId="1C7EE3C2"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2021 г</w:t>
            </w:r>
            <w:r w:rsidR="00F42DD4" w:rsidRPr="000135D8">
              <w:rPr>
                <w:rFonts w:eastAsia="Times New Roman" w:cs="Times New Roman"/>
                <w:sz w:val="20"/>
                <w:szCs w:val="20"/>
              </w:rPr>
              <w:t>.</w:t>
            </w:r>
          </w:p>
        </w:tc>
        <w:tc>
          <w:tcPr>
            <w:tcW w:w="736" w:type="pct"/>
            <w:shd w:val="clear" w:color="auto" w:fill="BFBFBF" w:themeFill="background1" w:themeFillShade="BF"/>
            <w:vAlign w:val="center"/>
            <w:hideMark/>
          </w:tcPr>
          <w:p w14:paraId="1FC638D1" w14:textId="443A1B89"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2022 г</w:t>
            </w:r>
            <w:r w:rsidR="00F42DD4" w:rsidRPr="000135D8">
              <w:rPr>
                <w:rFonts w:eastAsia="Times New Roman" w:cs="Times New Roman"/>
                <w:sz w:val="20"/>
                <w:szCs w:val="20"/>
              </w:rPr>
              <w:t>.</w:t>
            </w:r>
          </w:p>
        </w:tc>
        <w:tc>
          <w:tcPr>
            <w:tcW w:w="809" w:type="pct"/>
            <w:shd w:val="clear" w:color="auto" w:fill="BFBFBF" w:themeFill="background1" w:themeFillShade="BF"/>
            <w:vAlign w:val="center"/>
            <w:hideMark/>
          </w:tcPr>
          <w:p w14:paraId="127E70BC" w14:textId="6D2EC9B5"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lang w:val="en-US"/>
              </w:rPr>
              <w:t>2023 г</w:t>
            </w:r>
            <w:r w:rsidR="00F42DD4" w:rsidRPr="000135D8">
              <w:rPr>
                <w:rFonts w:eastAsia="Times New Roman" w:cs="Times New Roman"/>
                <w:sz w:val="20"/>
                <w:szCs w:val="20"/>
              </w:rPr>
              <w:t>.</w:t>
            </w:r>
          </w:p>
        </w:tc>
        <w:tc>
          <w:tcPr>
            <w:tcW w:w="812" w:type="pct"/>
            <w:shd w:val="clear" w:color="auto" w:fill="BFBFBF" w:themeFill="background1" w:themeFillShade="BF"/>
            <w:vAlign w:val="center"/>
            <w:hideMark/>
          </w:tcPr>
          <w:p w14:paraId="17B7A8BA"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 xml:space="preserve">Отклонение </w:t>
            </w:r>
          </w:p>
          <w:p w14:paraId="7BD0A588" w14:textId="0E1BCAAB"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 xml:space="preserve">2023г. </w:t>
            </w:r>
          </w:p>
          <w:p w14:paraId="0E6B5AEE"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к 2021г.</w:t>
            </w:r>
          </w:p>
        </w:tc>
        <w:tc>
          <w:tcPr>
            <w:tcW w:w="807" w:type="pct"/>
            <w:shd w:val="clear" w:color="auto" w:fill="BFBFBF" w:themeFill="background1" w:themeFillShade="BF"/>
            <w:vAlign w:val="center"/>
          </w:tcPr>
          <w:p w14:paraId="478C0E23"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 xml:space="preserve">Отклонение </w:t>
            </w:r>
          </w:p>
          <w:p w14:paraId="63073EF6"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 xml:space="preserve">2023г. </w:t>
            </w:r>
          </w:p>
          <w:p w14:paraId="280752F0"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к 2022г.</w:t>
            </w:r>
          </w:p>
        </w:tc>
      </w:tr>
      <w:tr w:rsidR="00825164" w:rsidRPr="000135D8" w14:paraId="73790638" w14:textId="77777777" w:rsidTr="00862E8F">
        <w:trPr>
          <w:trHeight w:val="20"/>
        </w:trPr>
        <w:tc>
          <w:tcPr>
            <w:tcW w:w="1102" w:type="pct"/>
            <w:shd w:val="clear" w:color="auto" w:fill="auto"/>
            <w:vAlign w:val="center"/>
            <w:hideMark/>
          </w:tcPr>
          <w:p w14:paraId="3B02B0C8" w14:textId="77777777" w:rsidR="00825164" w:rsidRPr="000135D8" w:rsidRDefault="00825164" w:rsidP="00862E8F">
            <w:pPr>
              <w:ind w:left="-57" w:right="-57" w:firstLine="0"/>
              <w:rPr>
                <w:rFonts w:eastAsia="Times New Roman" w:cs="Times New Roman"/>
                <w:sz w:val="20"/>
                <w:szCs w:val="20"/>
              </w:rPr>
            </w:pPr>
            <w:r w:rsidRPr="000135D8">
              <w:rPr>
                <w:rFonts w:eastAsia="Times New Roman" w:cs="Times New Roman"/>
                <w:sz w:val="20"/>
                <w:szCs w:val="20"/>
              </w:rPr>
              <w:t>г. Тирасполь</w:t>
            </w:r>
          </w:p>
        </w:tc>
        <w:tc>
          <w:tcPr>
            <w:tcW w:w="735" w:type="pct"/>
            <w:shd w:val="clear" w:color="auto" w:fill="auto"/>
            <w:vAlign w:val="center"/>
            <w:hideMark/>
          </w:tcPr>
          <w:p w14:paraId="7144B06F"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26 017 642</w:t>
            </w:r>
          </w:p>
        </w:tc>
        <w:tc>
          <w:tcPr>
            <w:tcW w:w="736" w:type="pct"/>
            <w:shd w:val="clear" w:color="auto" w:fill="auto"/>
            <w:vAlign w:val="center"/>
            <w:hideMark/>
          </w:tcPr>
          <w:p w14:paraId="733192F9"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41 547 272</w:t>
            </w:r>
          </w:p>
        </w:tc>
        <w:tc>
          <w:tcPr>
            <w:tcW w:w="809" w:type="pct"/>
            <w:shd w:val="clear" w:color="auto" w:fill="auto"/>
            <w:vAlign w:val="center"/>
            <w:hideMark/>
          </w:tcPr>
          <w:p w14:paraId="4FE05603"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39 893 558</w:t>
            </w:r>
          </w:p>
        </w:tc>
        <w:tc>
          <w:tcPr>
            <w:tcW w:w="812" w:type="pct"/>
            <w:shd w:val="clear" w:color="auto" w:fill="auto"/>
            <w:vAlign w:val="center"/>
            <w:hideMark/>
          </w:tcPr>
          <w:p w14:paraId="6C509F28"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13 875 916</w:t>
            </w:r>
          </w:p>
        </w:tc>
        <w:tc>
          <w:tcPr>
            <w:tcW w:w="807" w:type="pct"/>
            <w:shd w:val="clear" w:color="auto" w:fill="auto"/>
            <w:vAlign w:val="center"/>
            <w:hideMark/>
          </w:tcPr>
          <w:p w14:paraId="6BF6BB36"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-1 653 714</w:t>
            </w:r>
          </w:p>
        </w:tc>
      </w:tr>
      <w:tr w:rsidR="00825164" w:rsidRPr="000135D8" w14:paraId="103C9034" w14:textId="77777777" w:rsidTr="00862E8F">
        <w:trPr>
          <w:trHeight w:val="20"/>
        </w:trPr>
        <w:tc>
          <w:tcPr>
            <w:tcW w:w="1102" w:type="pct"/>
            <w:shd w:val="clear" w:color="auto" w:fill="auto"/>
            <w:vAlign w:val="center"/>
            <w:hideMark/>
          </w:tcPr>
          <w:p w14:paraId="04F07913" w14:textId="77777777" w:rsidR="00825164" w:rsidRPr="000135D8" w:rsidRDefault="00825164" w:rsidP="00862E8F">
            <w:pPr>
              <w:ind w:left="-57" w:right="-57" w:firstLine="0"/>
              <w:rPr>
                <w:rFonts w:eastAsia="Times New Roman" w:cs="Times New Roman"/>
                <w:sz w:val="20"/>
                <w:szCs w:val="20"/>
              </w:rPr>
            </w:pPr>
            <w:r w:rsidRPr="000135D8">
              <w:rPr>
                <w:rFonts w:eastAsia="Times New Roman" w:cs="Times New Roman"/>
                <w:sz w:val="20"/>
                <w:szCs w:val="20"/>
              </w:rPr>
              <w:t>г. Днестровск</w:t>
            </w:r>
          </w:p>
        </w:tc>
        <w:tc>
          <w:tcPr>
            <w:tcW w:w="735" w:type="pct"/>
            <w:shd w:val="clear" w:color="auto" w:fill="auto"/>
            <w:vAlign w:val="center"/>
            <w:hideMark/>
          </w:tcPr>
          <w:p w14:paraId="18618294"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955 563</w:t>
            </w:r>
          </w:p>
        </w:tc>
        <w:tc>
          <w:tcPr>
            <w:tcW w:w="736" w:type="pct"/>
            <w:shd w:val="clear" w:color="auto" w:fill="auto"/>
            <w:vAlign w:val="center"/>
            <w:hideMark/>
          </w:tcPr>
          <w:p w14:paraId="6FDB35D7"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2 426 021</w:t>
            </w:r>
          </w:p>
        </w:tc>
        <w:tc>
          <w:tcPr>
            <w:tcW w:w="809" w:type="pct"/>
            <w:shd w:val="clear" w:color="auto" w:fill="auto"/>
            <w:vAlign w:val="center"/>
            <w:hideMark/>
          </w:tcPr>
          <w:p w14:paraId="47AD5D49"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2 754 396</w:t>
            </w:r>
          </w:p>
        </w:tc>
        <w:tc>
          <w:tcPr>
            <w:tcW w:w="812" w:type="pct"/>
            <w:shd w:val="clear" w:color="auto" w:fill="auto"/>
            <w:vAlign w:val="center"/>
            <w:hideMark/>
          </w:tcPr>
          <w:p w14:paraId="60E08DD0"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1 798 833</w:t>
            </w:r>
          </w:p>
        </w:tc>
        <w:tc>
          <w:tcPr>
            <w:tcW w:w="807" w:type="pct"/>
            <w:shd w:val="clear" w:color="auto" w:fill="auto"/>
            <w:vAlign w:val="center"/>
            <w:hideMark/>
          </w:tcPr>
          <w:p w14:paraId="21AD4BAA"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328 375</w:t>
            </w:r>
          </w:p>
        </w:tc>
      </w:tr>
      <w:tr w:rsidR="00825164" w:rsidRPr="000135D8" w14:paraId="5250A4C9" w14:textId="77777777" w:rsidTr="00862E8F">
        <w:trPr>
          <w:trHeight w:val="20"/>
        </w:trPr>
        <w:tc>
          <w:tcPr>
            <w:tcW w:w="1102" w:type="pct"/>
            <w:shd w:val="clear" w:color="auto" w:fill="auto"/>
            <w:vAlign w:val="center"/>
            <w:hideMark/>
          </w:tcPr>
          <w:p w14:paraId="7E74CD64" w14:textId="77777777" w:rsidR="00825164" w:rsidRPr="000135D8" w:rsidRDefault="00825164" w:rsidP="00862E8F">
            <w:pPr>
              <w:ind w:left="-57" w:right="-57" w:firstLine="0"/>
              <w:rPr>
                <w:rFonts w:eastAsia="Times New Roman" w:cs="Times New Roman"/>
                <w:sz w:val="20"/>
                <w:szCs w:val="20"/>
              </w:rPr>
            </w:pPr>
            <w:r w:rsidRPr="000135D8">
              <w:rPr>
                <w:rFonts w:eastAsia="Times New Roman" w:cs="Times New Roman"/>
                <w:sz w:val="20"/>
                <w:szCs w:val="20"/>
              </w:rPr>
              <w:t>г. Бендеры</w:t>
            </w:r>
          </w:p>
        </w:tc>
        <w:tc>
          <w:tcPr>
            <w:tcW w:w="735" w:type="pct"/>
            <w:shd w:val="clear" w:color="auto" w:fill="auto"/>
            <w:vAlign w:val="center"/>
            <w:hideMark/>
          </w:tcPr>
          <w:p w14:paraId="61F85F80"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43 710 937</w:t>
            </w:r>
          </w:p>
        </w:tc>
        <w:tc>
          <w:tcPr>
            <w:tcW w:w="736" w:type="pct"/>
            <w:shd w:val="clear" w:color="auto" w:fill="auto"/>
            <w:vAlign w:val="center"/>
            <w:hideMark/>
          </w:tcPr>
          <w:p w14:paraId="10749A2E"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28 373 265</w:t>
            </w:r>
          </w:p>
        </w:tc>
        <w:tc>
          <w:tcPr>
            <w:tcW w:w="809" w:type="pct"/>
            <w:shd w:val="clear" w:color="auto" w:fill="auto"/>
            <w:vAlign w:val="center"/>
            <w:hideMark/>
          </w:tcPr>
          <w:p w14:paraId="644B80AB"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51 040 254</w:t>
            </w:r>
          </w:p>
        </w:tc>
        <w:tc>
          <w:tcPr>
            <w:tcW w:w="812" w:type="pct"/>
            <w:shd w:val="clear" w:color="auto" w:fill="auto"/>
            <w:vAlign w:val="center"/>
            <w:hideMark/>
          </w:tcPr>
          <w:p w14:paraId="3F941589"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7 329 317</w:t>
            </w:r>
          </w:p>
        </w:tc>
        <w:tc>
          <w:tcPr>
            <w:tcW w:w="807" w:type="pct"/>
            <w:shd w:val="clear" w:color="auto" w:fill="auto"/>
            <w:vAlign w:val="center"/>
            <w:hideMark/>
          </w:tcPr>
          <w:p w14:paraId="2F0AF473"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22 666 989</w:t>
            </w:r>
          </w:p>
        </w:tc>
      </w:tr>
      <w:tr w:rsidR="00825164" w:rsidRPr="000135D8" w14:paraId="24751810" w14:textId="77777777" w:rsidTr="00862E8F">
        <w:trPr>
          <w:trHeight w:val="20"/>
        </w:trPr>
        <w:tc>
          <w:tcPr>
            <w:tcW w:w="1102" w:type="pct"/>
            <w:shd w:val="clear" w:color="auto" w:fill="auto"/>
            <w:vAlign w:val="center"/>
            <w:hideMark/>
          </w:tcPr>
          <w:p w14:paraId="7ACE9805" w14:textId="77777777" w:rsidR="00825164" w:rsidRPr="000135D8" w:rsidRDefault="00825164" w:rsidP="00862E8F">
            <w:pPr>
              <w:ind w:left="-57" w:right="-57" w:firstLine="0"/>
              <w:rPr>
                <w:rFonts w:eastAsia="Times New Roman" w:cs="Times New Roman"/>
                <w:sz w:val="20"/>
                <w:szCs w:val="20"/>
              </w:rPr>
            </w:pPr>
            <w:r w:rsidRPr="000135D8">
              <w:rPr>
                <w:rFonts w:eastAsia="Times New Roman" w:cs="Times New Roman"/>
                <w:sz w:val="20"/>
                <w:szCs w:val="20"/>
              </w:rPr>
              <w:t>Рыбницкий район и г. Рыбница</w:t>
            </w:r>
          </w:p>
        </w:tc>
        <w:tc>
          <w:tcPr>
            <w:tcW w:w="735" w:type="pct"/>
            <w:shd w:val="clear" w:color="auto" w:fill="auto"/>
            <w:vAlign w:val="center"/>
            <w:hideMark/>
          </w:tcPr>
          <w:p w14:paraId="62AAF253"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24 563 272</w:t>
            </w:r>
          </w:p>
        </w:tc>
        <w:tc>
          <w:tcPr>
            <w:tcW w:w="736" w:type="pct"/>
            <w:shd w:val="clear" w:color="auto" w:fill="auto"/>
            <w:vAlign w:val="center"/>
            <w:hideMark/>
          </w:tcPr>
          <w:p w14:paraId="531F3364"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32 053 496</w:t>
            </w:r>
          </w:p>
        </w:tc>
        <w:tc>
          <w:tcPr>
            <w:tcW w:w="809" w:type="pct"/>
            <w:shd w:val="clear" w:color="auto" w:fill="auto"/>
            <w:vAlign w:val="center"/>
            <w:hideMark/>
          </w:tcPr>
          <w:p w14:paraId="6F0369FA"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44 295 464</w:t>
            </w:r>
          </w:p>
        </w:tc>
        <w:tc>
          <w:tcPr>
            <w:tcW w:w="812" w:type="pct"/>
            <w:shd w:val="clear" w:color="auto" w:fill="auto"/>
            <w:vAlign w:val="center"/>
            <w:hideMark/>
          </w:tcPr>
          <w:p w14:paraId="7105962D"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19 732 192</w:t>
            </w:r>
          </w:p>
        </w:tc>
        <w:tc>
          <w:tcPr>
            <w:tcW w:w="807" w:type="pct"/>
            <w:shd w:val="clear" w:color="auto" w:fill="auto"/>
            <w:vAlign w:val="center"/>
            <w:hideMark/>
          </w:tcPr>
          <w:p w14:paraId="7E5F2E03"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12 241 968</w:t>
            </w:r>
          </w:p>
        </w:tc>
      </w:tr>
      <w:tr w:rsidR="00825164" w:rsidRPr="000135D8" w14:paraId="32CCF945" w14:textId="77777777" w:rsidTr="00862E8F">
        <w:trPr>
          <w:trHeight w:val="20"/>
        </w:trPr>
        <w:tc>
          <w:tcPr>
            <w:tcW w:w="1102" w:type="pct"/>
            <w:shd w:val="clear" w:color="auto" w:fill="auto"/>
            <w:vAlign w:val="center"/>
            <w:hideMark/>
          </w:tcPr>
          <w:p w14:paraId="3B28D1BD" w14:textId="77777777" w:rsidR="00825164" w:rsidRPr="000135D8" w:rsidRDefault="00825164" w:rsidP="00862E8F">
            <w:pPr>
              <w:ind w:left="-57" w:right="-57" w:firstLine="0"/>
              <w:rPr>
                <w:rFonts w:eastAsia="Times New Roman" w:cs="Times New Roman"/>
                <w:sz w:val="20"/>
                <w:szCs w:val="20"/>
              </w:rPr>
            </w:pPr>
            <w:r w:rsidRPr="000135D8">
              <w:rPr>
                <w:rFonts w:eastAsia="Times New Roman" w:cs="Times New Roman"/>
                <w:sz w:val="20"/>
                <w:szCs w:val="20"/>
              </w:rPr>
              <w:t>Дубоссарский район и г. Дубоссары</w:t>
            </w:r>
          </w:p>
        </w:tc>
        <w:tc>
          <w:tcPr>
            <w:tcW w:w="735" w:type="pct"/>
            <w:shd w:val="clear" w:color="auto" w:fill="auto"/>
            <w:vAlign w:val="center"/>
            <w:hideMark/>
          </w:tcPr>
          <w:p w14:paraId="280314C8"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17 023 104</w:t>
            </w:r>
          </w:p>
        </w:tc>
        <w:tc>
          <w:tcPr>
            <w:tcW w:w="736" w:type="pct"/>
            <w:shd w:val="clear" w:color="auto" w:fill="auto"/>
            <w:vAlign w:val="center"/>
            <w:hideMark/>
          </w:tcPr>
          <w:p w14:paraId="1940FD52"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21 461 435</w:t>
            </w:r>
          </w:p>
        </w:tc>
        <w:tc>
          <w:tcPr>
            <w:tcW w:w="809" w:type="pct"/>
            <w:shd w:val="clear" w:color="auto" w:fill="auto"/>
            <w:vAlign w:val="center"/>
            <w:hideMark/>
          </w:tcPr>
          <w:p w14:paraId="6D430342"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29 237 985</w:t>
            </w:r>
          </w:p>
        </w:tc>
        <w:tc>
          <w:tcPr>
            <w:tcW w:w="812" w:type="pct"/>
            <w:shd w:val="clear" w:color="auto" w:fill="auto"/>
            <w:vAlign w:val="center"/>
            <w:hideMark/>
          </w:tcPr>
          <w:p w14:paraId="3EE0FE54"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12 214 881</w:t>
            </w:r>
          </w:p>
        </w:tc>
        <w:tc>
          <w:tcPr>
            <w:tcW w:w="807" w:type="pct"/>
            <w:shd w:val="clear" w:color="auto" w:fill="auto"/>
            <w:vAlign w:val="center"/>
            <w:hideMark/>
          </w:tcPr>
          <w:p w14:paraId="5889A006"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7 776 550</w:t>
            </w:r>
          </w:p>
        </w:tc>
      </w:tr>
      <w:tr w:rsidR="00825164" w:rsidRPr="000135D8" w14:paraId="6A446AA3" w14:textId="77777777" w:rsidTr="00862E8F">
        <w:trPr>
          <w:trHeight w:val="20"/>
        </w:trPr>
        <w:tc>
          <w:tcPr>
            <w:tcW w:w="1102" w:type="pct"/>
            <w:shd w:val="clear" w:color="auto" w:fill="auto"/>
            <w:vAlign w:val="center"/>
            <w:hideMark/>
          </w:tcPr>
          <w:p w14:paraId="7C83A5E7" w14:textId="77777777" w:rsidR="00825164" w:rsidRPr="000135D8" w:rsidRDefault="00825164" w:rsidP="00862E8F">
            <w:pPr>
              <w:ind w:left="-57" w:right="-57" w:firstLine="0"/>
              <w:rPr>
                <w:rFonts w:eastAsia="Times New Roman" w:cs="Times New Roman"/>
                <w:sz w:val="20"/>
                <w:szCs w:val="20"/>
              </w:rPr>
            </w:pPr>
            <w:r w:rsidRPr="000135D8">
              <w:rPr>
                <w:rFonts w:eastAsia="Times New Roman" w:cs="Times New Roman"/>
                <w:sz w:val="20"/>
                <w:szCs w:val="20"/>
              </w:rPr>
              <w:t>Слободзейский район и г. Слободзея</w:t>
            </w:r>
          </w:p>
        </w:tc>
        <w:tc>
          <w:tcPr>
            <w:tcW w:w="735" w:type="pct"/>
            <w:shd w:val="clear" w:color="auto" w:fill="auto"/>
            <w:vAlign w:val="center"/>
            <w:hideMark/>
          </w:tcPr>
          <w:p w14:paraId="618086F4"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27 269 922</w:t>
            </w:r>
          </w:p>
        </w:tc>
        <w:tc>
          <w:tcPr>
            <w:tcW w:w="736" w:type="pct"/>
            <w:shd w:val="clear" w:color="auto" w:fill="auto"/>
            <w:vAlign w:val="center"/>
            <w:hideMark/>
          </w:tcPr>
          <w:p w14:paraId="1AC6182F"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39 311 139</w:t>
            </w:r>
          </w:p>
        </w:tc>
        <w:tc>
          <w:tcPr>
            <w:tcW w:w="809" w:type="pct"/>
            <w:shd w:val="clear" w:color="auto" w:fill="auto"/>
            <w:vAlign w:val="center"/>
            <w:hideMark/>
          </w:tcPr>
          <w:p w14:paraId="3C9A78E0"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53 096 058</w:t>
            </w:r>
          </w:p>
        </w:tc>
        <w:tc>
          <w:tcPr>
            <w:tcW w:w="812" w:type="pct"/>
            <w:shd w:val="clear" w:color="auto" w:fill="auto"/>
            <w:vAlign w:val="center"/>
            <w:hideMark/>
          </w:tcPr>
          <w:p w14:paraId="0D1BECE4"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25 826 136</w:t>
            </w:r>
          </w:p>
        </w:tc>
        <w:tc>
          <w:tcPr>
            <w:tcW w:w="807" w:type="pct"/>
            <w:shd w:val="clear" w:color="auto" w:fill="auto"/>
            <w:vAlign w:val="center"/>
            <w:hideMark/>
          </w:tcPr>
          <w:p w14:paraId="035B8D32"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13 784 919</w:t>
            </w:r>
          </w:p>
        </w:tc>
      </w:tr>
      <w:tr w:rsidR="00825164" w:rsidRPr="000135D8" w14:paraId="32BED29F" w14:textId="77777777" w:rsidTr="00862E8F">
        <w:trPr>
          <w:trHeight w:val="20"/>
        </w:trPr>
        <w:tc>
          <w:tcPr>
            <w:tcW w:w="1102" w:type="pct"/>
            <w:shd w:val="clear" w:color="auto" w:fill="auto"/>
            <w:vAlign w:val="center"/>
            <w:hideMark/>
          </w:tcPr>
          <w:p w14:paraId="5DBBE740" w14:textId="77777777" w:rsidR="00825164" w:rsidRPr="000135D8" w:rsidRDefault="00825164" w:rsidP="00862E8F">
            <w:pPr>
              <w:ind w:left="-57" w:right="-57" w:firstLine="0"/>
              <w:rPr>
                <w:rFonts w:eastAsia="Times New Roman" w:cs="Times New Roman"/>
                <w:sz w:val="20"/>
                <w:szCs w:val="20"/>
              </w:rPr>
            </w:pPr>
            <w:r w:rsidRPr="000135D8">
              <w:rPr>
                <w:rFonts w:eastAsia="Times New Roman" w:cs="Times New Roman"/>
                <w:sz w:val="20"/>
                <w:szCs w:val="20"/>
              </w:rPr>
              <w:t>Григориопольский район и г. Григориополь</w:t>
            </w:r>
          </w:p>
        </w:tc>
        <w:tc>
          <w:tcPr>
            <w:tcW w:w="735" w:type="pct"/>
            <w:shd w:val="clear" w:color="auto" w:fill="auto"/>
            <w:noWrap/>
            <w:vAlign w:val="center"/>
            <w:hideMark/>
          </w:tcPr>
          <w:p w14:paraId="0CA35BA5"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15 892 725</w:t>
            </w:r>
          </w:p>
        </w:tc>
        <w:tc>
          <w:tcPr>
            <w:tcW w:w="736" w:type="pct"/>
            <w:shd w:val="clear" w:color="auto" w:fill="auto"/>
            <w:vAlign w:val="center"/>
            <w:hideMark/>
          </w:tcPr>
          <w:p w14:paraId="71FF70CD"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21 675 044</w:t>
            </w:r>
          </w:p>
        </w:tc>
        <w:tc>
          <w:tcPr>
            <w:tcW w:w="809" w:type="pct"/>
            <w:shd w:val="clear" w:color="auto" w:fill="auto"/>
            <w:vAlign w:val="center"/>
            <w:hideMark/>
          </w:tcPr>
          <w:p w14:paraId="6F975A96"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34 554 089</w:t>
            </w:r>
          </w:p>
        </w:tc>
        <w:tc>
          <w:tcPr>
            <w:tcW w:w="812" w:type="pct"/>
            <w:shd w:val="clear" w:color="auto" w:fill="auto"/>
            <w:vAlign w:val="center"/>
            <w:hideMark/>
          </w:tcPr>
          <w:p w14:paraId="1C7B1EE9"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18 661 364</w:t>
            </w:r>
          </w:p>
        </w:tc>
        <w:tc>
          <w:tcPr>
            <w:tcW w:w="807" w:type="pct"/>
            <w:shd w:val="clear" w:color="auto" w:fill="auto"/>
            <w:vAlign w:val="center"/>
            <w:hideMark/>
          </w:tcPr>
          <w:p w14:paraId="3A5D9235"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12 879 045</w:t>
            </w:r>
          </w:p>
        </w:tc>
      </w:tr>
      <w:tr w:rsidR="00825164" w:rsidRPr="000135D8" w14:paraId="1E54C5EA" w14:textId="77777777" w:rsidTr="00862E8F">
        <w:trPr>
          <w:trHeight w:val="20"/>
        </w:trPr>
        <w:tc>
          <w:tcPr>
            <w:tcW w:w="1102" w:type="pct"/>
            <w:shd w:val="clear" w:color="000000" w:fill="FFFFFF"/>
            <w:vAlign w:val="center"/>
            <w:hideMark/>
          </w:tcPr>
          <w:p w14:paraId="5DA2EFA8" w14:textId="77777777" w:rsidR="00825164" w:rsidRPr="000135D8" w:rsidRDefault="00825164" w:rsidP="00862E8F">
            <w:pPr>
              <w:ind w:left="-57" w:right="-57" w:firstLine="0"/>
              <w:rPr>
                <w:rFonts w:eastAsia="Times New Roman" w:cs="Times New Roman"/>
                <w:sz w:val="20"/>
                <w:szCs w:val="20"/>
              </w:rPr>
            </w:pPr>
            <w:r w:rsidRPr="000135D8">
              <w:rPr>
                <w:rFonts w:eastAsia="Times New Roman" w:cs="Times New Roman"/>
                <w:sz w:val="20"/>
                <w:szCs w:val="20"/>
              </w:rPr>
              <w:t>Каменский район и г. Каменка</w:t>
            </w:r>
          </w:p>
        </w:tc>
        <w:tc>
          <w:tcPr>
            <w:tcW w:w="735" w:type="pct"/>
            <w:shd w:val="clear" w:color="000000" w:fill="FFFFFF"/>
            <w:vAlign w:val="center"/>
            <w:hideMark/>
          </w:tcPr>
          <w:p w14:paraId="4ED0EE53"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13 193 577</w:t>
            </w:r>
          </w:p>
        </w:tc>
        <w:tc>
          <w:tcPr>
            <w:tcW w:w="736" w:type="pct"/>
            <w:shd w:val="clear" w:color="000000" w:fill="FFFFFF"/>
            <w:vAlign w:val="center"/>
            <w:hideMark/>
          </w:tcPr>
          <w:p w14:paraId="4053CE61"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16 550 593</w:t>
            </w:r>
          </w:p>
        </w:tc>
        <w:tc>
          <w:tcPr>
            <w:tcW w:w="809" w:type="pct"/>
            <w:shd w:val="clear" w:color="000000" w:fill="FFFFFF"/>
            <w:vAlign w:val="center"/>
            <w:hideMark/>
          </w:tcPr>
          <w:p w14:paraId="6A212C1D"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25 855 470</w:t>
            </w:r>
          </w:p>
        </w:tc>
        <w:tc>
          <w:tcPr>
            <w:tcW w:w="812" w:type="pct"/>
            <w:shd w:val="clear" w:color="auto" w:fill="auto"/>
            <w:vAlign w:val="center"/>
            <w:hideMark/>
          </w:tcPr>
          <w:p w14:paraId="15A63C50"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12 661 893</w:t>
            </w:r>
          </w:p>
        </w:tc>
        <w:tc>
          <w:tcPr>
            <w:tcW w:w="807" w:type="pct"/>
            <w:shd w:val="clear" w:color="auto" w:fill="auto"/>
            <w:vAlign w:val="center"/>
            <w:hideMark/>
          </w:tcPr>
          <w:p w14:paraId="2564927F"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sz w:val="20"/>
                <w:szCs w:val="20"/>
              </w:rPr>
              <w:t>9 304 877</w:t>
            </w:r>
          </w:p>
        </w:tc>
      </w:tr>
      <w:tr w:rsidR="00825164" w:rsidRPr="000135D8" w14:paraId="0DE4F3E0" w14:textId="77777777" w:rsidTr="00862E8F">
        <w:trPr>
          <w:trHeight w:val="20"/>
        </w:trPr>
        <w:tc>
          <w:tcPr>
            <w:tcW w:w="1102" w:type="pct"/>
            <w:shd w:val="clear" w:color="auto" w:fill="auto"/>
            <w:vAlign w:val="center"/>
            <w:hideMark/>
          </w:tcPr>
          <w:p w14:paraId="35396931" w14:textId="77777777" w:rsidR="00825164" w:rsidRPr="000135D8" w:rsidRDefault="00825164" w:rsidP="00862E8F">
            <w:pPr>
              <w:ind w:left="-57" w:right="-57" w:firstLine="0"/>
              <w:rPr>
                <w:rFonts w:eastAsia="Times New Roman" w:cs="Times New Roman"/>
                <w:b/>
                <w:bCs/>
                <w:sz w:val="20"/>
                <w:szCs w:val="20"/>
              </w:rPr>
            </w:pPr>
            <w:r w:rsidRPr="000135D8">
              <w:rPr>
                <w:rFonts w:eastAsia="Times New Roman" w:cs="Times New Roman"/>
                <w:b/>
                <w:bCs/>
                <w:sz w:val="20"/>
                <w:szCs w:val="20"/>
              </w:rPr>
              <w:t>Всего</w:t>
            </w:r>
          </w:p>
        </w:tc>
        <w:tc>
          <w:tcPr>
            <w:tcW w:w="735" w:type="pct"/>
            <w:shd w:val="clear" w:color="auto" w:fill="auto"/>
            <w:noWrap/>
            <w:vAlign w:val="center"/>
            <w:hideMark/>
          </w:tcPr>
          <w:p w14:paraId="768545B4" w14:textId="77777777" w:rsidR="00825164" w:rsidRPr="000135D8" w:rsidRDefault="00825164" w:rsidP="00862E8F">
            <w:pPr>
              <w:ind w:left="-57" w:right="-57" w:firstLine="0"/>
              <w:jc w:val="center"/>
              <w:rPr>
                <w:rFonts w:eastAsia="Times New Roman" w:cs="Times New Roman"/>
                <w:b/>
                <w:bCs/>
                <w:sz w:val="20"/>
                <w:szCs w:val="20"/>
              </w:rPr>
            </w:pPr>
            <w:r w:rsidRPr="000135D8">
              <w:rPr>
                <w:rFonts w:eastAsia="Times New Roman" w:cs="Times New Roman"/>
                <w:b/>
                <w:bCs/>
                <w:sz w:val="20"/>
                <w:szCs w:val="20"/>
              </w:rPr>
              <w:t>168 626 742</w:t>
            </w:r>
          </w:p>
        </w:tc>
        <w:tc>
          <w:tcPr>
            <w:tcW w:w="736" w:type="pct"/>
            <w:shd w:val="clear" w:color="auto" w:fill="auto"/>
            <w:noWrap/>
            <w:vAlign w:val="center"/>
            <w:hideMark/>
          </w:tcPr>
          <w:p w14:paraId="71D0007A" w14:textId="77777777" w:rsidR="00825164" w:rsidRPr="000135D8" w:rsidRDefault="00825164" w:rsidP="00862E8F">
            <w:pPr>
              <w:ind w:left="-57" w:right="-57" w:firstLine="0"/>
              <w:jc w:val="center"/>
              <w:rPr>
                <w:rFonts w:eastAsia="Times New Roman" w:cs="Times New Roman"/>
                <w:b/>
                <w:bCs/>
                <w:sz w:val="20"/>
                <w:szCs w:val="20"/>
              </w:rPr>
            </w:pPr>
            <w:r w:rsidRPr="000135D8">
              <w:rPr>
                <w:rFonts w:eastAsia="Times New Roman" w:cs="Times New Roman"/>
                <w:b/>
                <w:bCs/>
                <w:sz w:val="20"/>
                <w:szCs w:val="20"/>
              </w:rPr>
              <w:t>203 398 265</w:t>
            </w:r>
          </w:p>
        </w:tc>
        <w:tc>
          <w:tcPr>
            <w:tcW w:w="809" w:type="pct"/>
            <w:shd w:val="clear" w:color="auto" w:fill="auto"/>
            <w:noWrap/>
            <w:vAlign w:val="center"/>
            <w:hideMark/>
          </w:tcPr>
          <w:p w14:paraId="53AF2C59" w14:textId="77777777" w:rsidR="00825164" w:rsidRPr="000135D8" w:rsidRDefault="00825164" w:rsidP="00862E8F">
            <w:pPr>
              <w:ind w:left="-57" w:right="-57" w:firstLine="0"/>
              <w:jc w:val="center"/>
              <w:rPr>
                <w:rFonts w:eastAsia="Times New Roman" w:cs="Times New Roman"/>
                <w:b/>
                <w:bCs/>
                <w:sz w:val="20"/>
                <w:szCs w:val="20"/>
              </w:rPr>
            </w:pPr>
            <w:r w:rsidRPr="000135D8">
              <w:rPr>
                <w:rFonts w:eastAsia="Times New Roman" w:cs="Times New Roman"/>
                <w:b/>
                <w:bCs/>
                <w:sz w:val="20"/>
                <w:szCs w:val="20"/>
              </w:rPr>
              <w:t>280 727 274</w:t>
            </w:r>
          </w:p>
        </w:tc>
        <w:tc>
          <w:tcPr>
            <w:tcW w:w="812" w:type="pct"/>
            <w:shd w:val="clear" w:color="auto" w:fill="auto"/>
            <w:noWrap/>
            <w:vAlign w:val="center"/>
            <w:hideMark/>
          </w:tcPr>
          <w:p w14:paraId="02453F0F" w14:textId="77777777" w:rsidR="00825164" w:rsidRPr="000135D8" w:rsidRDefault="00825164" w:rsidP="00862E8F">
            <w:pPr>
              <w:ind w:left="-57" w:right="-57" w:firstLine="0"/>
              <w:jc w:val="center"/>
              <w:rPr>
                <w:rFonts w:eastAsia="Times New Roman" w:cs="Times New Roman"/>
                <w:b/>
                <w:bCs/>
                <w:sz w:val="20"/>
                <w:szCs w:val="20"/>
              </w:rPr>
            </w:pPr>
            <w:r w:rsidRPr="000135D8">
              <w:rPr>
                <w:rFonts w:eastAsia="Times New Roman" w:cs="Times New Roman"/>
                <w:b/>
                <w:bCs/>
                <w:sz w:val="20"/>
                <w:szCs w:val="20"/>
              </w:rPr>
              <w:t>112 100 532</w:t>
            </w:r>
          </w:p>
        </w:tc>
        <w:tc>
          <w:tcPr>
            <w:tcW w:w="807" w:type="pct"/>
            <w:shd w:val="clear" w:color="auto" w:fill="auto"/>
            <w:noWrap/>
            <w:vAlign w:val="center"/>
            <w:hideMark/>
          </w:tcPr>
          <w:p w14:paraId="3590C511" w14:textId="77777777" w:rsidR="00825164" w:rsidRPr="000135D8" w:rsidRDefault="00825164" w:rsidP="00862E8F">
            <w:pPr>
              <w:ind w:left="-57" w:right="-57" w:firstLine="0"/>
              <w:jc w:val="center"/>
              <w:rPr>
                <w:rFonts w:eastAsia="Times New Roman" w:cs="Times New Roman"/>
                <w:sz w:val="20"/>
                <w:szCs w:val="20"/>
              </w:rPr>
            </w:pPr>
            <w:r w:rsidRPr="000135D8">
              <w:rPr>
                <w:rFonts w:eastAsia="Times New Roman" w:cs="Times New Roman"/>
                <w:b/>
                <w:bCs/>
                <w:sz w:val="20"/>
                <w:szCs w:val="20"/>
              </w:rPr>
              <w:t>77 329 009</w:t>
            </w:r>
          </w:p>
        </w:tc>
      </w:tr>
    </w:tbl>
    <w:p w14:paraId="14D98BE8" w14:textId="169B37FF" w:rsidR="00825164" w:rsidRPr="007F1170" w:rsidRDefault="00825164" w:rsidP="00B25386">
      <w:pPr>
        <w:spacing w:before="120"/>
        <w:ind w:firstLine="709"/>
        <w:rPr>
          <w:rFonts w:eastAsia="Times New Roman" w:cs="Times New Roman"/>
          <w:szCs w:val="24"/>
        </w:rPr>
      </w:pPr>
      <w:r w:rsidRPr="007F1170">
        <w:rPr>
          <w:rFonts w:eastAsia="Times New Roman" w:cs="Times New Roman"/>
          <w:szCs w:val="24"/>
        </w:rPr>
        <w:t>В рамках расходов Дорожного фонда Приднестровской Молдавской Республики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экспертизе проектно-сметной документации запланированы средства в сумме 435</w:t>
      </w:r>
      <w:r w:rsidR="00862E8F">
        <w:rPr>
          <w:rFonts w:eastAsia="Times New Roman" w:cs="Times New Roman"/>
          <w:szCs w:val="24"/>
        </w:rPr>
        <w:t> </w:t>
      </w:r>
      <w:r w:rsidRPr="007F1170">
        <w:rPr>
          <w:rFonts w:eastAsia="Times New Roman" w:cs="Times New Roman"/>
          <w:szCs w:val="24"/>
        </w:rPr>
        <w:t>142 руб., что на 224</w:t>
      </w:r>
      <w:r w:rsidR="00862E8F">
        <w:rPr>
          <w:rFonts w:eastAsia="Times New Roman" w:cs="Times New Roman"/>
          <w:szCs w:val="24"/>
        </w:rPr>
        <w:t> </w:t>
      </w:r>
      <w:r w:rsidRPr="007F1170">
        <w:rPr>
          <w:rFonts w:eastAsia="Times New Roman" w:cs="Times New Roman"/>
          <w:szCs w:val="24"/>
        </w:rPr>
        <w:t>974 руб. меньше, чем в</w:t>
      </w:r>
      <w:bookmarkStart w:id="11" w:name="_Hlk108179328"/>
      <w:r w:rsidRPr="007F1170">
        <w:rPr>
          <w:rFonts w:eastAsia="Times New Roman" w:cs="Times New Roman"/>
          <w:szCs w:val="24"/>
        </w:rPr>
        <w:t xml:space="preserve"> </w:t>
      </w:r>
      <w:bookmarkEnd w:id="11"/>
      <w:r w:rsidRPr="007F1170">
        <w:rPr>
          <w:rFonts w:eastAsia="Times New Roman" w:cs="Times New Roman"/>
          <w:szCs w:val="24"/>
        </w:rPr>
        <w:t>2022 год</w:t>
      </w:r>
      <w:r>
        <w:rPr>
          <w:rFonts w:eastAsia="Times New Roman" w:cs="Times New Roman"/>
          <w:szCs w:val="24"/>
        </w:rPr>
        <w:t>у</w:t>
      </w:r>
      <w:r w:rsidRPr="007F1170">
        <w:rPr>
          <w:rFonts w:eastAsia="Times New Roman" w:cs="Times New Roman"/>
          <w:szCs w:val="24"/>
        </w:rPr>
        <w:t xml:space="preserve"> (660</w:t>
      </w:r>
      <w:r w:rsidR="00862E8F">
        <w:rPr>
          <w:rFonts w:eastAsia="Times New Roman" w:cs="Times New Roman"/>
          <w:szCs w:val="24"/>
        </w:rPr>
        <w:t> </w:t>
      </w:r>
      <w:r w:rsidRPr="007F1170">
        <w:rPr>
          <w:rFonts w:eastAsia="Times New Roman" w:cs="Times New Roman"/>
          <w:szCs w:val="24"/>
        </w:rPr>
        <w:t>116 руб.) и на 996</w:t>
      </w:r>
      <w:r w:rsidR="00862E8F">
        <w:rPr>
          <w:rFonts w:eastAsia="Times New Roman" w:cs="Times New Roman"/>
          <w:szCs w:val="24"/>
        </w:rPr>
        <w:t> </w:t>
      </w:r>
      <w:r w:rsidRPr="007F1170">
        <w:rPr>
          <w:rFonts w:eastAsia="Times New Roman" w:cs="Times New Roman"/>
          <w:szCs w:val="24"/>
        </w:rPr>
        <w:t>384 руб. меньше, чем в 2021 год</w:t>
      </w:r>
      <w:r>
        <w:rPr>
          <w:rFonts w:eastAsia="Times New Roman" w:cs="Times New Roman"/>
          <w:szCs w:val="24"/>
        </w:rPr>
        <w:t>у</w:t>
      </w:r>
      <w:r w:rsidRPr="007F1170">
        <w:rPr>
          <w:rFonts w:eastAsia="Times New Roman" w:cs="Times New Roman"/>
          <w:szCs w:val="24"/>
        </w:rPr>
        <w:t xml:space="preserve"> </w:t>
      </w:r>
      <w:r w:rsidR="00862E8F">
        <w:rPr>
          <w:rFonts w:eastAsia="Times New Roman" w:cs="Times New Roman"/>
          <w:szCs w:val="24"/>
        </w:rPr>
        <w:br/>
      </w:r>
      <w:r w:rsidRPr="007F1170">
        <w:rPr>
          <w:rFonts w:eastAsia="Times New Roman" w:cs="Times New Roman"/>
          <w:szCs w:val="24"/>
        </w:rPr>
        <w:t>(1</w:t>
      </w:r>
      <w:r w:rsidR="00862E8F">
        <w:rPr>
          <w:rFonts w:eastAsia="Times New Roman" w:cs="Times New Roman"/>
          <w:szCs w:val="24"/>
        </w:rPr>
        <w:t> </w:t>
      </w:r>
      <w:r w:rsidRPr="007F1170">
        <w:rPr>
          <w:rFonts w:eastAsia="Times New Roman" w:cs="Times New Roman"/>
          <w:szCs w:val="24"/>
        </w:rPr>
        <w:t>431</w:t>
      </w:r>
      <w:r w:rsidR="00862E8F">
        <w:rPr>
          <w:rFonts w:eastAsia="Times New Roman" w:cs="Times New Roman"/>
          <w:szCs w:val="24"/>
        </w:rPr>
        <w:t> </w:t>
      </w:r>
      <w:r w:rsidRPr="007F1170">
        <w:rPr>
          <w:rFonts w:eastAsia="Times New Roman" w:cs="Times New Roman"/>
          <w:szCs w:val="24"/>
        </w:rPr>
        <w:t>526 руб.). По итогам 2023 года финансирование данного направления осуществлено в сумме</w:t>
      </w:r>
      <w:r>
        <w:rPr>
          <w:rFonts w:eastAsia="Times New Roman" w:cs="Times New Roman"/>
          <w:szCs w:val="24"/>
        </w:rPr>
        <w:t xml:space="preserve"> </w:t>
      </w:r>
      <w:r w:rsidRPr="007F1170">
        <w:rPr>
          <w:rFonts w:eastAsia="Times New Roman" w:cs="Times New Roman"/>
          <w:szCs w:val="24"/>
        </w:rPr>
        <w:t>405</w:t>
      </w:r>
      <w:r w:rsidR="00862E8F">
        <w:rPr>
          <w:rFonts w:eastAsia="Times New Roman" w:cs="Times New Roman"/>
          <w:szCs w:val="24"/>
        </w:rPr>
        <w:t> </w:t>
      </w:r>
      <w:r w:rsidRPr="007F1170">
        <w:rPr>
          <w:rFonts w:eastAsia="Times New Roman" w:cs="Times New Roman"/>
          <w:szCs w:val="24"/>
        </w:rPr>
        <w:t>154 руб. (в 2022 г</w:t>
      </w:r>
      <w:r w:rsidR="00F42DD4">
        <w:rPr>
          <w:rFonts w:eastAsia="Times New Roman" w:cs="Times New Roman"/>
          <w:szCs w:val="24"/>
        </w:rPr>
        <w:t>оду</w:t>
      </w:r>
      <w:r w:rsidRPr="007F1170">
        <w:rPr>
          <w:rFonts w:eastAsia="Times New Roman" w:cs="Times New Roman"/>
          <w:szCs w:val="24"/>
        </w:rPr>
        <w:t xml:space="preserve"> – в сумме 660</w:t>
      </w:r>
      <w:r w:rsidR="00862E8F">
        <w:rPr>
          <w:rFonts w:eastAsia="Times New Roman" w:cs="Times New Roman"/>
          <w:szCs w:val="24"/>
        </w:rPr>
        <w:t> </w:t>
      </w:r>
      <w:r w:rsidRPr="007F1170">
        <w:rPr>
          <w:rFonts w:eastAsia="Times New Roman" w:cs="Times New Roman"/>
          <w:szCs w:val="24"/>
        </w:rPr>
        <w:t>116 руб., в 2021 г</w:t>
      </w:r>
      <w:r w:rsidR="00F42DD4">
        <w:rPr>
          <w:rFonts w:eastAsia="Times New Roman" w:cs="Times New Roman"/>
          <w:szCs w:val="24"/>
        </w:rPr>
        <w:t>оду</w:t>
      </w:r>
      <w:r w:rsidRPr="007F1170">
        <w:rPr>
          <w:rFonts w:eastAsia="Times New Roman" w:cs="Times New Roman"/>
          <w:szCs w:val="24"/>
        </w:rPr>
        <w:t xml:space="preserve"> – в сумме 360 472 руб.)</w:t>
      </w:r>
    </w:p>
    <w:p w14:paraId="78D90298" w14:textId="40F1A3FD" w:rsidR="00825164" w:rsidRPr="007F1170" w:rsidRDefault="00825164" w:rsidP="004805A7">
      <w:pPr>
        <w:ind w:firstLine="709"/>
        <w:rPr>
          <w:rFonts w:eastAsia="Times New Roman" w:cs="Times New Roman"/>
          <w:szCs w:val="24"/>
        </w:rPr>
      </w:pPr>
      <w:r w:rsidRPr="007F1170">
        <w:rPr>
          <w:rFonts w:eastAsia="Times New Roman" w:cs="Times New Roman"/>
          <w:szCs w:val="24"/>
        </w:rPr>
        <w:t>Также в 2023 году запланированы средства в сумме 3</w:t>
      </w:r>
      <w:r w:rsidR="00862E8F">
        <w:rPr>
          <w:rFonts w:eastAsia="Times New Roman" w:cs="Times New Roman"/>
          <w:szCs w:val="24"/>
        </w:rPr>
        <w:t> </w:t>
      </w:r>
      <w:r w:rsidRPr="007F1170">
        <w:rPr>
          <w:rFonts w:eastAsia="Times New Roman" w:cs="Times New Roman"/>
          <w:szCs w:val="24"/>
        </w:rPr>
        <w:t>969</w:t>
      </w:r>
      <w:r w:rsidR="00862E8F">
        <w:rPr>
          <w:rFonts w:eastAsia="Times New Roman" w:cs="Times New Roman"/>
          <w:szCs w:val="24"/>
        </w:rPr>
        <w:t> </w:t>
      </w:r>
      <w:r w:rsidRPr="007F1170">
        <w:rPr>
          <w:rFonts w:eastAsia="Times New Roman" w:cs="Times New Roman"/>
          <w:szCs w:val="24"/>
        </w:rPr>
        <w:t xml:space="preserve">269 руб. - на погашение задолженности дорожных предприятий перед ГУП </w:t>
      </w:r>
      <w:r w:rsidR="004805A7">
        <w:rPr>
          <w:rFonts w:eastAsia="Times New Roman" w:cs="Times New Roman"/>
          <w:szCs w:val="24"/>
        </w:rPr>
        <w:t>«</w:t>
      </w:r>
      <w:r w:rsidRPr="007F1170">
        <w:rPr>
          <w:rFonts w:eastAsia="Times New Roman" w:cs="Times New Roman"/>
          <w:szCs w:val="24"/>
        </w:rPr>
        <w:t>Дубоссарская ГЭС</w:t>
      </w:r>
      <w:r w:rsidR="004805A7">
        <w:rPr>
          <w:rFonts w:eastAsia="Times New Roman" w:cs="Times New Roman"/>
          <w:szCs w:val="24"/>
        </w:rPr>
        <w:t>»</w:t>
      </w:r>
      <w:r w:rsidRPr="007F1170">
        <w:rPr>
          <w:rFonts w:eastAsia="Times New Roman" w:cs="Times New Roman"/>
          <w:szCs w:val="24"/>
        </w:rPr>
        <w:t>. Финансирование данного направления расходования осуществлено</w:t>
      </w:r>
      <w:r>
        <w:rPr>
          <w:rFonts w:eastAsia="Times New Roman" w:cs="Times New Roman"/>
          <w:szCs w:val="24"/>
        </w:rPr>
        <w:t xml:space="preserve"> в 2023 году</w:t>
      </w:r>
      <w:r w:rsidRPr="007F1170">
        <w:rPr>
          <w:rFonts w:eastAsia="Times New Roman" w:cs="Times New Roman"/>
          <w:szCs w:val="24"/>
        </w:rPr>
        <w:t xml:space="preserve"> в сумме 2</w:t>
      </w:r>
      <w:r w:rsidR="00862E8F">
        <w:rPr>
          <w:rFonts w:eastAsia="Times New Roman" w:cs="Times New Roman"/>
          <w:szCs w:val="24"/>
        </w:rPr>
        <w:t> </w:t>
      </w:r>
      <w:r w:rsidRPr="007F1170">
        <w:rPr>
          <w:rFonts w:eastAsia="Times New Roman" w:cs="Times New Roman"/>
          <w:szCs w:val="24"/>
        </w:rPr>
        <w:t>901</w:t>
      </w:r>
      <w:r w:rsidR="00862E8F">
        <w:rPr>
          <w:rFonts w:eastAsia="Times New Roman" w:cs="Times New Roman"/>
          <w:szCs w:val="24"/>
        </w:rPr>
        <w:t> </w:t>
      </w:r>
      <w:r w:rsidRPr="007F1170">
        <w:rPr>
          <w:rFonts w:eastAsia="Times New Roman" w:cs="Times New Roman"/>
          <w:szCs w:val="24"/>
        </w:rPr>
        <w:t>186 руб</w:t>
      </w:r>
      <w:r w:rsidRPr="00E356AF">
        <w:rPr>
          <w:rFonts w:eastAsia="Times New Roman" w:cs="Times New Roman"/>
          <w:szCs w:val="24"/>
        </w:rPr>
        <w:t>., что на 1 726 851 руб. меньше аналогичного показателя 2022 года (4 628 037 руб.). В 2021 году данное направление в составе направлений расходования средств Дорожного фонда Приднестровской Молдавской Республики не планировалось.</w:t>
      </w:r>
    </w:p>
    <w:p w14:paraId="5A8EDFEB" w14:textId="5D249E05" w:rsidR="00825164" w:rsidRPr="007F1170" w:rsidRDefault="00825164" w:rsidP="004805A7">
      <w:pPr>
        <w:ind w:firstLine="709"/>
        <w:rPr>
          <w:rFonts w:eastAsia="Times New Roman" w:cs="Times New Roman"/>
          <w:szCs w:val="24"/>
        </w:rPr>
      </w:pPr>
      <w:r w:rsidRPr="007F1170">
        <w:rPr>
          <w:rFonts w:eastAsia="Times New Roman" w:cs="Times New Roman"/>
          <w:szCs w:val="24"/>
        </w:rPr>
        <w:t>В рамках расходов Дорожного фонда Приднестровской Молдавской Республики на техническое обслуживание и ремонт сетей, а также оборудования уличного освещения автомобильных дорог общего пользования, находящихся на балансе ГУП «ЕРЭС», запланированы средства в 2023 году в сумме 8</w:t>
      </w:r>
      <w:r w:rsidR="00862E8F">
        <w:rPr>
          <w:rFonts w:eastAsia="Times New Roman" w:cs="Times New Roman"/>
          <w:szCs w:val="24"/>
        </w:rPr>
        <w:t> </w:t>
      </w:r>
      <w:r w:rsidRPr="007F1170">
        <w:rPr>
          <w:rFonts w:eastAsia="Times New Roman" w:cs="Times New Roman"/>
          <w:szCs w:val="24"/>
        </w:rPr>
        <w:t>016</w:t>
      </w:r>
      <w:r w:rsidR="00862E8F">
        <w:rPr>
          <w:rFonts w:eastAsia="Times New Roman" w:cs="Times New Roman"/>
          <w:szCs w:val="24"/>
        </w:rPr>
        <w:t> </w:t>
      </w:r>
      <w:r w:rsidRPr="007F1170">
        <w:rPr>
          <w:rFonts w:eastAsia="Times New Roman" w:cs="Times New Roman"/>
          <w:szCs w:val="24"/>
        </w:rPr>
        <w:t>824 руб. Финансирование данного направления расходования осуществлено в сумме 7</w:t>
      </w:r>
      <w:r w:rsidR="00862E8F">
        <w:rPr>
          <w:rFonts w:eastAsia="Times New Roman" w:cs="Times New Roman"/>
          <w:szCs w:val="24"/>
        </w:rPr>
        <w:t> </w:t>
      </w:r>
      <w:r w:rsidRPr="007F1170">
        <w:rPr>
          <w:rFonts w:eastAsia="Times New Roman" w:cs="Times New Roman"/>
          <w:szCs w:val="24"/>
        </w:rPr>
        <w:t>598</w:t>
      </w:r>
      <w:r w:rsidR="00862E8F">
        <w:rPr>
          <w:rFonts w:eastAsia="Times New Roman" w:cs="Times New Roman"/>
          <w:szCs w:val="24"/>
        </w:rPr>
        <w:t> </w:t>
      </w:r>
      <w:r w:rsidRPr="007F1170">
        <w:rPr>
          <w:rFonts w:eastAsia="Times New Roman" w:cs="Times New Roman"/>
          <w:szCs w:val="24"/>
        </w:rPr>
        <w:t xml:space="preserve">731 </w:t>
      </w:r>
      <w:r w:rsidRPr="00E356AF">
        <w:rPr>
          <w:rFonts w:eastAsia="Times New Roman" w:cs="Times New Roman"/>
          <w:szCs w:val="24"/>
        </w:rPr>
        <w:t>руб. В 2021 – 2022 годах данное направление в составе направлений расходования средств Дорожного фонда Приднестровской Молдавской Республики не планировалось.</w:t>
      </w:r>
    </w:p>
    <w:p w14:paraId="36311D6D" w14:textId="77777777" w:rsidR="00825164" w:rsidRDefault="00825164" w:rsidP="004805A7">
      <w:pPr>
        <w:tabs>
          <w:tab w:val="left" w:pos="2589"/>
        </w:tabs>
        <w:ind w:firstLine="709"/>
        <w:rPr>
          <w:rFonts w:eastAsia="Times New Roman" w:cs="Times New Roman"/>
          <w:szCs w:val="24"/>
        </w:rPr>
      </w:pPr>
      <w:r w:rsidRPr="007F1170">
        <w:rPr>
          <w:rFonts w:eastAsia="Times New Roman" w:cs="Times New Roman"/>
          <w:szCs w:val="24"/>
        </w:rPr>
        <w:t xml:space="preserve"> Динамика изменений субсидий на развитие дорожной отрасли городов (районов), направленных из средств республиканского бюджета Приднестровской Молдавской Республики за 2021-2023 годы, представлена </w:t>
      </w:r>
      <w:r w:rsidRPr="00B25386">
        <w:rPr>
          <w:rFonts w:eastAsia="Times New Roman" w:cs="Times New Roman"/>
          <w:szCs w:val="24"/>
        </w:rPr>
        <w:t>на диаграмме № 7.</w:t>
      </w:r>
    </w:p>
    <w:p w14:paraId="62B714D4" w14:textId="77777777" w:rsidR="00C8545E" w:rsidRDefault="00C8545E" w:rsidP="00825164">
      <w:pPr>
        <w:tabs>
          <w:tab w:val="left" w:pos="2589"/>
        </w:tabs>
        <w:ind w:firstLine="709"/>
        <w:jc w:val="right"/>
        <w:rPr>
          <w:rFonts w:eastAsia="Times New Roman" w:cs="Times New Roman"/>
          <w:szCs w:val="24"/>
        </w:rPr>
      </w:pPr>
    </w:p>
    <w:p w14:paraId="34143DCE" w14:textId="77777777" w:rsidR="00C8545E" w:rsidRDefault="00C8545E" w:rsidP="00825164">
      <w:pPr>
        <w:tabs>
          <w:tab w:val="left" w:pos="2589"/>
        </w:tabs>
        <w:ind w:firstLine="709"/>
        <w:jc w:val="right"/>
        <w:rPr>
          <w:rFonts w:eastAsia="Times New Roman" w:cs="Times New Roman"/>
          <w:szCs w:val="24"/>
        </w:rPr>
      </w:pPr>
    </w:p>
    <w:p w14:paraId="4E9BE326" w14:textId="77777777" w:rsidR="00C8545E" w:rsidRDefault="00C8545E" w:rsidP="00825164">
      <w:pPr>
        <w:tabs>
          <w:tab w:val="left" w:pos="2589"/>
        </w:tabs>
        <w:ind w:firstLine="709"/>
        <w:jc w:val="right"/>
        <w:rPr>
          <w:rFonts w:eastAsia="Times New Roman" w:cs="Times New Roman"/>
          <w:szCs w:val="24"/>
        </w:rPr>
      </w:pPr>
    </w:p>
    <w:p w14:paraId="5F605004" w14:textId="77777777" w:rsidR="00C8545E" w:rsidRDefault="00C8545E" w:rsidP="00825164">
      <w:pPr>
        <w:tabs>
          <w:tab w:val="left" w:pos="2589"/>
        </w:tabs>
        <w:ind w:firstLine="709"/>
        <w:jc w:val="right"/>
        <w:rPr>
          <w:rFonts w:eastAsia="Times New Roman" w:cs="Times New Roman"/>
          <w:szCs w:val="24"/>
        </w:rPr>
      </w:pPr>
    </w:p>
    <w:p w14:paraId="1C0382B0" w14:textId="77777777" w:rsidR="00C8545E" w:rsidRDefault="00C8545E" w:rsidP="00825164">
      <w:pPr>
        <w:tabs>
          <w:tab w:val="left" w:pos="2589"/>
        </w:tabs>
        <w:ind w:firstLine="709"/>
        <w:jc w:val="right"/>
        <w:rPr>
          <w:rFonts w:eastAsia="Times New Roman" w:cs="Times New Roman"/>
          <w:szCs w:val="24"/>
        </w:rPr>
      </w:pPr>
    </w:p>
    <w:p w14:paraId="5A993922" w14:textId="77777777" w:rsidR="00C8545E" w:rsidRDefault="00C8545E" w:rsidP="00825164">
      <w:pPr>
        <w:tabs>
          <w:tab w:val="left" w:pos="2589"/>
        </w:tabs>
        <w:ind w:firstLine="709"/>
        <w:jc w:val="right"/>
        <w:rPr>
          <w:rFonts w:eastAsia="Times New Roman" w:cs="Times New Roman"/>
          <w:szCs w:val="24"/>
        </w:rPr>
      </w:pPr>
    </w:p>
    <w:p w14:paraId="64D91E19" w14:textId="77777777" w:rsidR="00C8545E" w:rsidRDefault="00C8545E" w:rsidP="00825164">
      <w:pPr>
        <w:tabs>
          <w:tab w:val="left" w:pos="2589"/>
        </w:tabs>
        <w:ind w:firstLine="709"/>
        <w:jc w:val="right"/>
        <w:rPr>
          <w:rFonts w:eastAsia="Times New Roman" w:cs="Times New Roman"/>
          <w:szCs w:val="24"/>
        </w:rPr>
      </w:pPr>
    </w:p>
    <w:p w14:paraId="44B8FAA3" w14:textId="77777777" w:rsidR="00C8545E" w:rsidRDefault="00C8545E" w:rsidP="00825164">
      <w:pPr>
        <w:tabs>
          <w:tab w:val="left" w:pos="2589"/>
        </w:tabs>
        <w:ind w:firstLine="709"/>
        <w:jc w:val="right"/>
        <w:rPr>
          <w:rFonts w:eastAsia="Times New Roman" w:cs="Times New Roman"/>
          <w:szCs w:val="24"/>
        </w:rPr>
      </w:pPr>
    </w:p>
    <w:p w14:paraId="0A87D00E" w14:textId="77777777" w:rsidR="00C8545E" w:rsidRDefault="00C8545E" w:rsidP="00825164">
      <w:pPr>
        <w:tabs>
          <w:tab w:val="left" w:pos="2589"/>
        </w:tabs>
        <w:ind w:firstLine="709"/>
        <w:jc w:val="right"/>
        <w:rPr>
          <w:rFonts w:eastAsia="Times New Roman" w:cs="Times New Roman"/>
          <w:szCs w:val="24"/>
        </w:rPr>
      </w:pPr>
    </w:p>
    <w:p w14:paraId="5DFF2F53" w14:textId="77777777" w:rsidR="00C8545E" w:rsidRDefault="00C8545E" w:rsidP="00825164">
      <w:pPr>
        <w:tabs>
          <w:tab w:val="left" w:pos="2589"/>
        </w:tabs>
        <w:ind w:firstLine="709"/>
        <w:jc w:val="right"/>
        <w:rPr>
          <w:rFonts w:eastAsia="Times New Roman" w:cs="Times New Roman"/>
          <w:szCs w:val="24"/>
        </w:rPr>
      </w:pPr>
    </w:p>
    <w:p w14:paraId="1542BD63" w14:textId="174570A5" w:rsidR="00825164" w:rsidRPr="007F1170" w:rsidRDefault="00825164" w:rsidP="00825164">
      <w:pPr>
        <w:tabs>
          <w:tab w:val="left" w:pos="2589"/>
        </w:tabs>
        <w:ind w:firstLine="709"/>
        <w:jc w:val="right"/>
        <w:rPr>
          <w:rFonts w:eastAsia="Times New Roman" w:cs="Times New Roman"/>
          <w:szCs w:val="24"/>
        </w:rPr>
      </w:pPr>
      <w:r w:rsidRPr="00B25386">
        <w:rPr>
          <w:rFonts w:eastAsia="Times New Roman" w:cs="Times New Roman"/>
          <w:szCs w:val="24"/>
        </w:rPr>
        <w:lastRenderedPageBreak/>
        <w:t>Диаграмма № 7</w:t>
      </w:r>
    </w:p>
    <w:p w14:paraId="3C6829D3" w14:textId="77777777" w:rsidR="00825164" w:rsidRPr="007F1170" w:rsidRDefault="00825164" w:rsidP="00825164">
      <w:pPr>
        <w:tabs>
          <w:tab w:val="left" w:pos="2589"/>
        </w:tabs>
        <w:ind w:firstLine="709"/>
        <w:jc w:val="right"/>
        <w:rPr>
          <w:rFonts w:eastAsia="Times New Roman" w:cs="Times New Roman"/>
          <w:szCs w:val="24"/>
        </w:rPr>
      </w:pPr>
      <w:r w:rsidRPr="007F1170">
        <w:rPr>
          <w:rFonts w:eastAsia="Times New Roman" w:cs="Times New Roman"/>
          <w:szCs w:val="24"/>
        </w:rPr>
        <w:t>(млн. руб.)</w:t>
      </w:r>
    </w:p>
    <w:p w14:paraId="03195999" w14:textId="77777777" w:rsidR="00825164" w:rsidRPr="007F1170" w:rsidRDefault="00825164" w:rsidP="00B25386">
      <w:pPr>
        <w:ind w:firstLine="0"/>
        <w:jc w:val="center"/>
        <w:rPr>
          <w:rFonts w:eastAsia="Times New Roman" w:cs="Times New Roman"/>
          <w:noProof/>
          <w:szCs w:val="24"/>
        </w:rPr>
      </w:pPr>
      <w:r w:rsidRPr="007F1170">
        <w:rPr>
          <w:noProof/>
        </w:rPr>
        <w:drawing>
          <wp:inline distT="0" distB="0" distL="0" distR="0" wp14:anchorId="08725117" wp14:editId="3442BE50">
            <wp:extent cx="6096000" cy="5767754"/>
            <wp:effectExtent l="0" t="0" r="0" b="4445"/>
            <wp:docPr id="17" name="Диаграмма 17">
              <a:extLst xmlns:a="http://schemas.openxmlformats.org/drawingml/2006/main">
                <a:ext uri="{FF2B5EF4-FFF2-40B4-BE49-F238E27FC236}">
                  <a16:creationId xmlns:a16="http://schemas.microsoft.com/office/drawing/2014/main" id="{7072C109-3D0F-4165-B0EA-6779192228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79787E" w14:textId="506AEC5A" w:rsidR="00825164" w:rsidRPr="007F1170" w:rsidRDefault="00825164" w:rsidP="00B25386">
      <w:pPr>
        <w:spacing w:before="120"/>
        <w:ind w:firstLine="709"/>
        <w:rPr>
          <w:rFonts w:eastAsia="Times New Roman" w:cs="Times New Roman"/>
          <w:szCs w:val="24"/>
        </w:rPr>
      </w:pPr>
      <w:r w:rsidRPr="007F1170">
        <w:rPr>
          <w:rFonts w:eastAsia="Times New Roman" w:cs="Times New Roman"/>
          <w:szCs w:val="24"/>
        </w:rPr>
        <w:t>В 2023 год</w:t>
      </w:r>
      <w:r>
        <w:rPr>
          <w:rFonts w:eastAsia="Times New Roman" w:cs="Times New Roman"/>
          <w:szCs w:val="24"/>
        </w:rPr>
        <w:t>у</w:t>
      </w:r>
      <w:r w:rsidRPr="007F1170">
        <w:rPr>
          <w:rFonts w:eastAsia="Times New Roman" w:cs="Times New Roman"/>
          <w:szCs w:val="24"/>
        </w:rPr>
        <w:t xml:space="preserve"> в доход Фонда поддержки сельского хозяйства Приднестровской Молдавской Республики поступило средств на сумму 20</w:t>
      </w:r>
      <w:r w:rsidR="00862E8F">
        <w:rPr>
          <w:rFonts w:eastAsia="Times New Roman" w:cs="Times New Roman"/>
          <w:szCs w:val="24"/>
        </w:rPr>
        <w:t> </w:t>
      </w:r>
      <w:r w:rsidRPr="007F1170">
        <w:rPr>
          <w:rFonts w:eastAsia="Times New Roman" w:cs="Times New Roman"/>
          <w:szCs w:val="24"/>
        </w:rPr>
        <w:t>675</w:t>
      </w:r>
      <w:r w:rsidR="00862E8F">
        <w:rPr>
          <w:rFonts w:eastAsia="Times New Roman" w:cs="Times New Roman"/>
          <w:szCs w:val="24"/>
        </w:rPr>
        <w:t> </w:t>
      </w:r>
      <w:r w:rsidRPr="007F1170">
        <w:rPr>
          <w:rFonts w:eastAsia="Times New Roman" w:cs="Times New Roman"/>
          <w:szCs w:val="24"/>
        </w:rPr>
        <w:t>395 руб. (100,86%) от плана, что на 66</w:t>
      </w:r>
      <w:r w:rsidR="00862E8F">
        <w:rPr>
          <w:rFonts w:eastAsia="Times New Roman" w:cs="Times New Roman"/>
          <w:szCs w:val="24"/>
        </w:rPr>
        <w:t> </w:t>
      </w:r>
      <w:r w:rsidRPr="007F1170">
        <w:rPr>
          <w:rFonts w:eastAsia="Times New Roman" w:cs="Times New Roman"/>
          <w:szCs w:val="24"/>
        </w:rPr>
        <w:t>398 руб. меньше уровня 2022 года (20</w:t>
      </w:r>
      <w:r w:rsidR="00862E8F">
        <w:rPr>
          <w:rFonts w:eastAsia="Times New Roman" w:cs="Times New Roman"/>
          <w:szCs w:val="24"/>
        </w:rPr>
        <w:t> </w:t>
      </w:r>
      <w:r w:rsidRPr="007F1170">
        <w:rPr>
          <w:rFonts w:eastAsia="Times New Roman" w:cs="Times New Roman"/>
          <w:szCs w:val="24"/>
        </w:rPr>
        <w:t>741</w:t>
      </w:r>
      <w:r w:rsidR="00862E8F">
        <w:rPr>
          <w:rFonts w:eastAsia="Times New Roman" w:cs="Times New Roman"/>
          <w:szCs w:val="24"/>
        </w:rPr>
        <w:t> </w:t>
      </w:r>
      <w:r w:rsidRPr="007F1170">
        <w:rPr>
          <w:rFonts w:eastAsia="Times New Roman" w:cs="Times New Roman"/>
          <w:szCs w:val="24"/>
        </w:rPr>
        <w:t>793 руб.) и на 11</w:t>
      </w:r>
      <w:r w:rsidR="00862E8F">
        <w:rPr>
          <w:rFonts w:eastAsia="Times New Roman" w:cs="Times New Roman"/>
          <w:szCs w:val="24"/>
        </w:rPr>
        <w:t> </w:t>
      </w:r>
      <w:r w:rsidRPr="007F1170">
        <w:rPr>
          <w:rFonts w:eastAsia="Times New Roman" w:cs="Times New Roman"/>
          <w:szCs w:val="24"/>
        </w:rPr>
        <w:t>425</w:t>
      </w:r>
      <w:r w:rsidR="00862E8F">
        <w:rPr>
          <w:rFonts w:eastAsia="Times New Roman" w:cs="Times New Roman"/>
          <w:szCs w:val="24"/>
        </w:rPr>
        <w:t> </w:t>
      </w:r>
      <w:r w:rsidRPr="007F1170">
        <w:rPr>
          <w:rFonts w:eastAsia="Times New Roman" w:cs="Times New Roman"/>
          <w:szCs w:val="24"/>
        </w:rPr>
        <w:t>126 руб. меньше уровня 2021 года (32</w:t>
      </w:r>
      <w:r w:rsidR="00862E8F">
        <w:rPr>
          <w:rFonts w:eastAsia="Times New Roman" w:cs="Times New Roman"/>
          <w:szCs w:val="24"/>
        </w:rPr>
        <w:t> </w:t>
      </w:r>
      <w:r w:rsidRPr="007F1170">
        <w:rPr>
          <w:rFonts w:eastAsia="Times New Roman" w:cs="Times New Roman"/>
          <w:szCs w:val="24"/>
        </w:rPr>
        <w:t>100</w:t>
      </w:r>
      <w:r w:rsidR="00862E8F">
        <w:rPr>
          <w:rFonts w:eastAsia="Times New Roman" w:cs="Times New Roman"/>
          <w:szCs w:val="24"/>
        </w:rPr>
        <w:t> </w:t>
      </w:r>
      <w:r w:rsidRPr="007F1170">
        <w:rPr>
          <w:rFonts w:eastAsia="Times New Roman" w:cs="Times New Roman"/>
          <w:szCs w:val="24"/>
        </w:rPr>
        <w:t>521 руб.).</w:t>
      </w:r>
    </w:p>
    <w:p w14:paraId="02104B86" w14:textId="301B45E2" w:rsidR="00825164" w:rsidRPr="007F1170" w:rsidRDefault="00825164" w:rsidP="004805A7">
      <w:pPr>
        <w:ind w:firstLine="709"/>
        <w:rPr>
          <w:rFonts w:eastAsia="Times New Roman" w:cs="Times New Roman"/>
          <w:szCs w:val="24"/>
        </w:rPr>
      </w:pPr>
      <w:r w:rsidRPr="007F1170">
        <w:rPr>
          <w:rFonts w:eastAsia="Times New Roman" w:cs="Times New Roman"/>
          <w:szCs w:val="24"/>
        </w:rPr>
        <w:t xml:space="preserve">В соответствии с Приложением № 2.5 к Закону Приднестровской Молдавской Республики «О республиканском бюджете на 2023 год» в рамках Фонда поддержки сельского хозяйства Приднестровской Молдавской Республики на основании обращений главного распорядителя бюджетных средств, исполненных в полном объеме, </w:t>
      </w:r>
      <w:bookmarkStart w:id="12" w:name="_Hlk96424497"/>
      <w:r w:rsidRPr="007F1170">
        <w:rPr>
          <w:rFonts w:eastAsia="Times New Roman" w:cs="Times New Roman"/>
          <w:szCs w:val="24"/>
        </w:rPr>
        <w:t>за 2023 год фактически профинансированы расходы в сумме 20</w:t>
      </w:r>
      <w:r w:rsidR="00862E8F">
        <w:rPr>
          <w:rFonts w:eastAsia="Times New Roman" w:cs="Times New Roman"/>
          <w:szCs w:val="24"/>
        </w:rPr>
        <w:t> </w:t>
      </w:r>
      <w:r w:rsidRPr="007F1170">
        <w:rPr>
          <w:rFonts w:eastAsia="Times New Roman" w:cs="Times New Roman"/>
          <w:szCs w:val="24"/>
        </w:rPr>
        <w:t>669</w:t>
      </w:r>
      <w:r w:rsidR="00862E8F">
        <w:rPr>
          <w:rFonts w:eastAsia="Times New Roman" w:cs="Times New Roman"/>
          <w:szCs w:val="24"/>
        </w:rPr>
        <w:t> </w:t>
      </w:r>
      <w:r w:rsidRPr="007F1170">
        <w:rPr>
          <w:rFonts w:eastAsia="Times New Roman" w:cs="Times New Roman"/>
          <w:szCs w:val="24"/>
        </w:rPr>
        <w:t>866 руб. или 85,71% от планового показателя 24</w:t>
      </w:r>
      <w:r w:rsidR="00862E8F">
        <w:rPr>
          <w:rFonts w:eastAsia="Times New Roman" w:cs="Times New Roman"/>
          <w:szCs w:val="24"/>
        </w:rPr>
        <w:t> </w:t>
      </w:r>
      <w:r w:rsidRPr="007F1170">
        <w:rPr>
          <w:rFonts w:eastAsia="Times New Roman" w:cs="Times New Roman"/>
          <w:szCs w:val="24"/>
        </w:rPr>
        <w:t>116</w:t>
      </w:r>
      <w:r w:rsidR="00862E8F">
        <w:rPr>
          <w:rFonts w:eastAsia="Times New Roman" w:cs="Times New Roman"/>
          <w:szCs w:val="24"/>
        </w:rPr>
        <w:t> </w:t>
      </w:r>
      <w:r w:rsidRPr="007F1170">
        <w:rPr>
          <w:rFonts w:eastAsia="Times New Roman" w:cs="Times New Roman"/>
          <w:szCs w:val="24"/>
        </w:rPr>
        <w:t>600 руб. (без учета средств на формирование резерва), что на 3</w:t>
      </w:r>
      <w:r w:rsidR="00754F53">
        <w:rPr>
          <w:rFonts w:eastAsia="Times New Roman" w:cs="Times New Roman"/>
          <w:szCs w:val="24"/>
        </w:rPr>
        <w:t> </w:t>
      </w:r>
      <w:r w:rsidRPr="007F1170">
        <w:rPr>
          <w:rFonts w:eastAsia="Times New Roman" w:cs="Times New Roman"/>
          <w:szCs w:val="24"/>
        </w:rPr>
        <w:t>309</w:t>
      </w:r>
      <w:r w:rsidR="00754F53">
        <w:rPr>
          <w:rFonts w:eastAsia="Times New Roman" w:cs="Times New Roman"/>
          <w:szCs w:val="24"/>
        </w:rPr>
        <w:t> </w:t>
      </w:r>
      <w:r w:rsidRPr="007F1170">
        <w:rPr>
          <w:rFonts w:eastAsia="Times New Roman" w:cs="Times New Roman"/>
          <w:szCs w:val="24"/>
        </w:rPr>
        <w:t>836 руб. больше, чем в 2022 год</w:t>
      </w:r>
      <w:r>
        <w:rPr>
          <w:rFonts w:eastAsia="Times New Roman" w:cs="Times New Roman"/>
          <w:szCs w:val="24"/>
        </w:rPr>
        <w:t>у</w:t>
      </w:r>
      <w:r w:rsidRPr="007F1170">
        <w:rPr>
          <w:rFonts w:eastAsia="Times New Roman" w:cs="Times New Roman"/>
          <w:szCs w:val="24"/>
        </w:rPr>
        <w:t xml:space="preserve"> (17</w:t>
      </w:r>
      <w:r w:rsidR="00754F53">
        <w:rPr>
          <w:rFonts w:eastAsia="Times New Roman" w:cs="Times New Roman"/>
          <w:szCs w:val="24"/>
        </w:rPr>
        <w:t> </w:t>
      </w:r>
      <w:r w:rsidRPr="007F1170">
        <w:rPr>
          <w:rFonts w:eastAsia="Times New Roman" w:cs="Times New Roman"/>
          <w:szCs w:val="24"/>
        </w:rPr>
        <w:t>360</w:t>
      </w:r>
      <w:r w:rsidR="00754F53">
        <w:rPr>
          <w:rFonts w:eastAsia="Times New Roman" w:cs="Times New Roman"/>
          <w:szCs w:val="24"/>
        </w:rPr>
        <w:t> </w:t>
      </w:r>
      <w:r w:rsidRPr="007F1170">
        <w:rPr>
          <w:rFonts w:eastAsia="Times New Roman" w:cs="Times New Roman"/>
          <w:szCs w:val="24"/>
        </w:rPr>
        <w:t>030 руб.) и на 1</w:t>
      </w:r>
      <w:r w:rsidR="00754F53">
        <w:rPr>
          <w:rFonts w:eastAsia="Times New Roman" w:cs="Times New Roman"/>
          <w:szCs w:val="24"/>
        </w:rPr>
        <w:t> </w:t>
      </w:r>
      <w:r w:rsidRPr="007F1170">
        <w:rPr>
          <w:rFonts w:eastAsia="Times New Roman" w:cs="Times New Roman"/>
          <w:szCs w:val="24"/>
        </w:rPr>
        <w:t>706</w:t>
      </w:r>
      <w:r w:rsidR="00754F53">
        <w:rPr>
          <w:rFonts w:eastAsia="Times New Roman" w:cs="Times New Roman"/>
          <w:szCs w:val="24"/>
        </w:rPr>
        <w:t> </w:t>
      </w:r>
      <w:r w:rsidRPr="007F1170">
        <w:rPr>
          <w:rFonts w:eastAsia="Times New Roman" w:cs="Times New Roman"/>
          <w:szCs w:val="24"/>
        </w:rPr>
        <w:t>797 больше, чем в 2021 год</w:t>
      </w:r>
      <w:r>
        <w:rPr>
          <w:rFonts w:eastAsia="Times New Roman" w:cs="Times New Roman"/>
          <w:szCs w:val="24"/>
        </w:rPr>
        <w:t>у</w:t>
      </w:r>
      <w:r w:rsidRPr="007F1170">
        <w:rPr>
          <w:rFonts w:eastAsia="Times New Roman" w:cs="Times New Roman"/>
          <w:szCs w:val="24"/>
        </w:rPr>
        <w:t xml:space="preserve"> (18</w:t>
      </w:r>
      <w:r w:rsidR="00754F53">
        <w:rPr>
          <w:rFonts w:eastAsia="Times New Roman" w:cs="Times New Roman"/>
          <w:szCs w:val="24"/>
        </w:rPr>
        <w:t> </w:t>
      </w:r>
      <w:r w:rsidRPr="007F1170">
        <w:rPr>
          <w:rFonts w:eastAsia="Times New Roman" w:cs="Times New Roman"/>
          <w:szCs w:val="24"/>
        </w:rPr>
        <w:t>963</w:t>
      </w:r>
      <w:r w:rsidR="00754F53">
        <w:rPr>
          <w:rFonts w:eastAsia="Times New Roman" w:cs="Times New Roman"/>
          <w:szCs w:val="24"/>
        </w:rPr>
        <w:t> </w:t>
      </w:r>
      <w:r w:rsidRPr="007F1170">
        <w:rPr>
          <w:rFonts w:eastAsia="Times New Roman" w:cs="Times New Roman"/>
          <w:szCs w:val="24"/>
        </w:rPr>
        <w:t>069 руб.).</w:t>
      </w:r>
    </w:p>
    <w:p w14:paraId="462E0DAD" w14:textId="3C30BC42" w:rsidR="00825164" w:rsidRPr="007F1170" w:rsidRDefault="00825164" w:rsidP="004805A7">
      <w:pPr>
        <w:ind w:firstLine="709"/>
        <w:rPr>
          <w:rFonts w:eastAsia="Times New Roman" w:cs="Times New Roman"/>
          <w:szCs w:val="24"/>
        </w:rPr>
      </w:pPr>
      <w:r w:rsidRPr="007F1170">
        <w:rPr>
          <w:rFonts w:eastAsia="Times New Roman" w:cs="Times New Roman"/>
          <w:szCs w:val="24"/>
        </w:rPr>
        <w:t xml:space="preserve">Из них </w:t>
      </w:r>
      <w:bookmarkStart w:id="13" w:name="_Hlk96346522"/>
      <w:r w:rsidRPr="007F1170">
        <w:rPr>
          <w:rFonts w:eastAsia="Times New Roman" w:cs="Times New Roman"/>
          <w:szCs w:val="24"/>
        </w:rPr>
        <w:t xml:space="preserve">на дотирование отечественным сельскохозяйственным организациям, в том числе КФХ, объемов сдачи молока собственного производства на промышленную переработку </w:t>
      </w:r>
      <w:bookmarkEnd w:id="13"/>
      <w:r w:rsidRPr="007F1170">
        <w:rPr>
          <w:rFonts w:eastAsia="Times New Roman" w:cs="Times New Roman"/>
          <w:szCs w:val="24"/>
        </w:rPr>
        <w:t>направлено 17</w:t>
      </w:r>
      <w:r w:rsidR="00754F53">
        <w:rPr>
          <w:rFonts w:eastAsia="Times New Roman" w:cs="Times New Roman"/>
          <w:szCs w:val="24"/>
        </w:rPr>
        <w:t> </w:t>
      </w:r>
      <w:r w:rsidRPr="007F1170">
        <w:rPr>
          <w:rFonts w:eastAsia="Times New Roman" w:cs="Times New Roman"/>
          <w:szCs w:val="24"/>
        </w:rPr>
        <w:t>677</w:t>
      </w:r>
      <w:r w:rsidR="00754F53">
        <w:rPr>
          <w:rFonts w:eastAsia="Times New Roman" w:cs="Times New Roman"/>
          <w:szCs w:val="24"/>
        </w:rPr>
        <w:t> </w:t>
      </w:r>
      <w:r w:rsidRPr="007F1170">
        <w:rPr>
          <w:rFonts w:eastAsia="Times New Roman" w:cs="Times New Roman"/>
          <w:szCs w:val="24"/>
        </w:rPr>
        <w:t>972 руб., что составляет 98,24 % плана. П</w:t>
      </w:r>
      <w:r w:rsidRPr="007F1170">
        <w:rPr>
          <w:rFonts w:eastAsia="Times New Roman" w:cs="Times New Roman"/>
          <w:bCs/>
          <w:szCs w:val="24"/>
        </w:rPr>
        <w:t>о сравнению с предыдущими годами</w:t>
      </w:r>
      <w:r w:rsidRPr="007F1170">
        <w:rPr>
          <w:rFonts w:eastAsia="Times New Roman" w:cs="Times New Roman"/>
          <w:szCs w:val="24"/>
        </w:rPr>
        <w:t xml:space="preserve"> на данные цели в 2023 году было перечислено больше на 3</w:t>
      </w:r>
      <w:r w:rsidR="00754F53">
        <w:rPr>
          <w:rFonts w:eastAsia="Times New Roman" w:cs="Times New Roman"/>
          <w:szCs w:val="24"/>
        </w:rPr>
        <w:t> </w:t>
      </w:r>
      <w:r w:rsidRPr="007F1170">
        <w:rPr>
          <w:rFonts w:eastAsia="Times New Roman" w:cs="Times New Roman"/>
          <w:szCs w:val="24"/>
        </w:rPr>
        <w:t>235</w:t>
      </w:r>
      <w:r w:rsidR="00754F53">
        <w:rPr>
          <w:rFonts w:eastAsia="Times New Roman" w:cs="Times New Roman"/>
          <w:szCs w:val="24"/>
        </w:rPr>
        <w:t> </w:t>
      </w:r>
      <w:r w:rsidRPr="007F1170">
        <w:rPr>
          <w:rFonts w:eastAsia="Times New Roman" w:cs="Times New Roman"/>
          <w:szCs w:val="24"/>
        </w:rPr>
        <w:t>535 руб., чем в 2022 год</w:t>
      </w:r>
      <w:r>
        <w:rPr>
          <w:rFonts w:eastAsia="Times New Roman" w:cs="Times New Roman"/>
          <w:szCs w:val="24"/>
        </w:rPr>
        <w:t>у</w:t>
      </w:r>
      <w:r w:rsidRPr="007F1170">
        <w:rPr>
          <w:rFonts w:eastAsia="Times New Roman" w:cs="Times New Roman"/>
          <w:szCs w:val="24"/>
        </w:rPr>
        <w:t xml:space="preserve"> (14</w:t>
      </w:r>
      <w:r w:rsidR="00754F53">
        <w:rPr>
          <w:rFonts w:eastAsia="Times New Roman" w:cs="Times New Roman"/>
          <w:szCs w:val="24"/>
        </w:rPr>
        <w:t> </w:t>
      </w:r>
      <w:r w:rsidRPr="007F1170">
        <w:rPr>
          <w:rFonts w:eastAsia="Times New Roman" w:cs="Times New Roman"/>
          <w:szCs w:val="24"/>
        </w:rPr>
        <w:t>442</w:t>
      </w:r>
      <w:r w:rsidR="00754F53">
        <w:rPr>
          <w:rFonts w:eastAsia="Times New Roman" w:cs="Times New Roman"/>
          <w:szCs w:val="24"/>
        </w:rPr>
        <w:t> </w:t>
      </w:r>
      <w:r w:rsidRPr="007F1170">
        <w:rPr>
          <w:rFonts w:eastAsia="Times New Roman" w:cs="Times New Roman"/>
          <w:szCs w:val="24"/>
        </w:rPr>
        <w:t>437 руб.) и на 4</w:t>
      </w:r>
      <w:r w:rsidR="00754F53">
        <w:rPr>
          <w:rFonts w:eastAsia="Times New Roman" w:cs="Times New Roman"/>
          <w:szCs w:val="24"/>
        </w:rPr>
        <w:t> </w:t>
      </w:r>
      <w:r w:rsidRPr="007F1170">
        <w:rPr>
          <w:rFonts w:eastAsia="Times New Roman" w:cs="Times New Roman"/>
          <w:szCs w:val="24"/>
        </w:rPr>
        <w:t>892</w:t>
      </w:r>
      <w:r w:rsidR="00754F53">
        <w:rPr>
          <w:rFonts w:eastAsia="Times New Roman" w:cs="Times New Roman"/>
          <w:szCs w:val="24"/>
        </w:rPr>
        <w:t> </w:t>
      </w:r>
      <w:r w:rsidRPr="007F1170">
        <w:rPr>
          <w:rFonts w:eastAsia="Times New Roman" w:cs="Times New Roman"/>
          <w:szCs w:val="24"/>
        </w:rPr>
        <w:t>373 руб. больше, чем в 2021 год</w:t>
      </w:r>
      <w:r>
        <w:rPr>
          <w:rFonts w:eastAsia="Times New Roman" w:cs="Times New Roman"/>
          <w:szCs w:val="24"/>
        </w:rPr>
        <w:t>у</w:t>
      </w:r>
      <w:r w:rsidRPr="007F1170">
        <w:rPr>
          <w:rFonts w:eastAsia="Times New Roman" w:cs="Times New Roman"/>
          <w:szCs w:val="24"/>
        </w:rPr>
        <w:t xml:space="preserve"> (12</w:t>
      </w:r>
      <w:r w:rsidR="00754F53">
        <w:rPr>
          <w:rFonts w:eastAsia="Times New Roman" w:cs="Times New Roman"/>
          <w:szCs w:val="24"/>
        </w:rPr>
        <w:t> </w:t>
      </w:r>
      <w:r w:rsidRPr="007F1170">
        <w:rPr>
          <w:rFonts w:eastAsia="Times New Roman" w:cs="Times New Roman"/>
          <w:szCs w:val="24"/>
        </w:rPr>
        <w:t>785</w:t>
      </w:r>
      <w:r w:rsidR="00754F53">
        <w:rPr>
          <w:rFonts w:eastAsia="Times New Roman" w:cs="Times New Roman"/>
          <w:szCs w:val="24"/>
        </w:rPr>
        <w:t> </w:t>
      </w:r>
      <w:r w:rsidRPr="007F1170">
        <w:rPr>
          <w:rFonts w:eastAsia="Times New Roman" w:cs="Times New Roman"/>
          <w:szCs w:val="24"/>
        </w:rPr>
        <w:t>599 руб.).</w:t>
      </w:r>
      <w:bookmarkEnd w:id="12"/>
    </w:p>
    <w:p w14:paraId="6FCF6FF4" w14:textId="77777777" w:rsidR="00825164" w:rsidRPr="007F1170" w:rsidRDefault="00825164" w:rsidP="004805A7">
      <w:pPr>
        <w:ind w:firstLine="709"/>
        <w:rPr>
          <w:rFonts w:eastAsia="Times New Roman" w:cs="Times New Roman"/>
          <w:szCs w:val="24"/>
        </w:rPr>
      </w:pPr>
      <w:r w:rsidRPr="007F1170">
        <w:rPr>
          <w:rFonts w:eastAsia="Times New Roman" w:cs="Times New Roman"/>
          <w:szCs w:val="24"/>
        </w:rPr>
        <w:t xml:space="preserve">Динамика расходов республиканского бюджета на дотирование отечественным сельскохозяйственным организациям, в том числе КФХ, объемов сдачи молока собственного производства на промышленную переработку представлена </w:t>
      </w:r>
      <w:r w:rsidRPr="00B25386">
        <w:rPr>
          <w:rFonts w:eastAsia="Times New Roman" w:cs="Times New Roman"/>
          <w:szCs w:val="24"/>
        </w:rPr>
        <w:t>на диаграмме № 8.</w:t>
      </w:r>
    </w:p>
    <w:p w14:paraId="0406C6C6" w14:textId="6FACFDE4" w:rsidR="00825164" w:rsidRPr="007F1170" w:rsidRDefault="00825164" w:rsidP="00825164">
      <w:pPr>
        <w:ind w:firstLine="709"/>
        <w:jc w:val="right"/>
        <w:rPr>
          <w:rFonts w:eastAsia="Times New Roman" w:cs="Times New Roman"/>
          <w:szCs w:val="24"/>
        </w:rPr>
      </w:pPr>
      <w:r w:rsidRPr="00B25386">
        <w:rPr>
          <w:rFonts w:eastAsia="Times New Roman" w:cs="Times New Roman"/>
          <w:szCs w:val="24"/>
        </w:rPr>
        <w:lastRenderedPageBreak/>
        <w:t>Диаграмма № 8</w:t>
      </w:r>
    </w:p>
    <w:p w14:paraId="13045966" w14:textId="77777777" w:rsidR="00825164" w:rsidRPr="007F1170" w:rsidRDefault="00825164" w:rsidP="00825164">
      <w:pPr>
        <w:ind w:firstLine="709"/>
        <w:jc w:val="right"/>
        <w:rPr>
          <w:rFonts w:eastAsia="Times New Roman" w:cs="Times New Roman"/>
          <w:szCs w:val="24"/>
        </w:rPr>
      </w:pPr>
      <w:r w:rsidRPr="007F1170">
        <w:rPr>
          <w:rFonts w:eastAsia="Times New Roman" w:cs="Times New Roman"/>
          <w:szCs w:val="24"/>
        </w:rPr>
        <w:t>(млн. руб.)</w:t>
      </w:r>
    </w:p>
    <w:p w14:paraId="28E64BC3" w14:textId="77777777" w:rsidR="00825164" w:rsidRPr="007F1170" w:rsidRDefault="00825164" w:rsidP="00DC33AA">
      <w:pPr>
        <w:ind w:firstLine="0"/>
        <w:rPr>
          <w:rFonts w:eastAsia="Times New Roman" w:cs="Times New Roman"/>
          <w:szCs w:val="24"/>
        </w:rPr>
      </w:pPr>
      <w:r w:rsidRPr="007F1170">
        <w:rPr>
          <w:noProof/>
        </w:rPr>
        <w:drawing>
          <wp:inline distT="0" distB="0" distL="0" distR="0" wp14:anchorId="4CF9DCD5" wp14:editId="4F293596">
            <wp:extent cx="5870331" cy="3019425"/>
            <wp:effectExtent l="38100" t="38100" r="35560" b="28575"/>
            <wp:docPr id="11" name="Диаграмма 11">
              <a:extLst xmlns:a="http://schemas.openxmlformats.org/drawingml/2006/main">
                <a:ext uri="{FF2B5EF4-FFF2-40B4-BE49-F238E27FC236}">
                  <a16:creationId xmlns:a16="http://schemas.microsoft.com/office/drawing/2014/main" id="{8EC7A302-0D21-420C-83D6-22666E426E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End w:id="9"/>
    <w:p w14:paraId="25F54A0A" w14:textId="4A58E2EF" w:rsidR="00825164" w:rsidRPr="008D1BDB" w:rsidRDefault="00825164" w:rsidP="00B25386">
      <w:pPr>
        <w:ind w:firstLine="709"/>
        <w:rPr>
          <w:rFonts w:eastAsia="Times New Roman" w:cs="Times New Roman"/>
          <w:szCs w:val="24"/>
        </w:rPr>
      </w:pPr>
      <w:r w:rsidRPr="007F1170">
        <w:rPr>
          <w:rFonts w:eastAsia="Times New Roman" w:cs="Times New Roman"/>
          <w:szCs w:val="24"/>
        </w:rPr>
        <w:t xml:space="preserve">В 2023 году в доход Фонда развития мелиоративного комплекса Приднестровской </w:t>
      </w:r>
      <w:r w:rsidRPr="008D1BDB">
        <w:rPr>
          <w:rFonts w:eastAsia="Times New Roman" w:cs="Times New Roman"/>
          <w:szCs w:val="24"/>
        </w:rPr>
        <w:t>Молдавской Республики поступило средств на сумму 69</w:t>
      </w:r>
      <w:r w:rsidR="00754F53" w:rsidRPr="008D1BDB">
        <w:rPr>
          <w:rFonts w:eastAsia="Times New Roman" w:cs="Times New Roman"/>
          <w:szCs w:val="24"/>
        </w:rPr>
        <w:t> </w:t>
      </w:r>
      <w:r w:rsidRPr="008D1BDB">
        <w:rPr>
          <w:rFonts w:eastAsia="Times New Roman" w:cs="Times New Roman"/>
          <w:szCs w:val="24"/>
        </w:rPr>
        <w:t>206</w:t>
      </w:r>
      <w:r w:rsidR="00754F53" w:rsidRPr="008D1BDB">
        <w:rPr>
          <w:rFonts w:eastAsia="Times New Roman" w:cs="Times New Roman"/>
          <w:szCs w:val="24"/>
        </w:rPr>
        <w:t> </w:t>
      </w:r>
      <w:r w:rsidRPr="008D1BDB">
        <w:rPr>
          <w:rFonts w:eastAsia="Times New Roman" w:cs="Times New Roman"/>
          <w:szCs w:val="24"/>
        </w:rPr>
        <w:t>579 руб. или 97,13% от плана, что на 36</w:t>
      </w:r>
      <w:r w:rsidR="00754F53" w:rsidRPr="008D1BDB">
        <w:rPr>
          <w:rFonts w:eastAsia="Times New Roman" w:cs="Times New Roman"/>
          <w:szCs w:val="24"/>
        </w:rPr>
        <w:t> </w:t>
      </w:r>
      <w:r w:rsidRPr="008D1BDB">
        <w:rPr>
          <w:rFonts w:eastAsia="Times New Roman" w:cs="Times New Roman"/>
          <w:szCs w:val="24"/>
        </w:rPr>
        <w:t>752</w:t>
      </w:r>
      <w:r w:rsidR="00754F53" w:rsidRPr="008D1BDB">
        <w:rPr>
          <w:rFonts w:eastAsia="Times New Roman" w:cs="Times New Roman"/>
          <w:szCs w:val="24"/>
        </w:rPr>
        <w:t> </w:t>
      </w:r>
      <w:r w:rsidRPr="008D1BDB">
        <w:rPr>
          <w:rFonts w:eastAsia="Times New Roman" w:cs="Times New Roman"/>
          <w:szCs w:val="24"/>
        </w:rPr>
        <w:t>494 руб. больше уровня 2022 года (32</w:t>
      </w:r>
      <w:r w:rsidR="00754F53" w:rsidRPr="008D1BDB">
        <w:rPr>
          <w:rFonts w:eastAsia="Times New Roman" w:cs="Times New Roman"/>
          <w:szCs w:val="24"/>
        </w:rPr>
        <w:t> </w:t>
      </w:r>
      <w:r w:rsidRPr="008D1BDB">
        <w:rPr>
          <w:rFonts w:eastAsia="Times New Roman" w:cs="Times New Roman"/>
          <w:szCs w:val="24"/>
        </w:rPr>
        <w:t>454</w:t>
      </w:r>
      <w:r w:rsidR="00754F53" w:rsidRPr="008D1BDB">
        <w:rPr>
          <w:rFonts w:eastAsia="Times New Roman" w:cs="Times New Roman"/>
          <w:szCs w:val="24"/>
        </w:rPr>
        <w:t> </w:t>
      </w:r>
      <w:r w:rsidRPr="008D1BDB">
        <w:rPr>
          <w:rFonts w:eastAsia="Times New Roman" w:cs="Times New Roman"/>
          <w:szCs w:val="24"/>
        </w:rPr>
        <w:t>085 руб.) и на 25</w:t>
      </w:r>
      <w:r w:rsidR="00754F53" w:rsidRPr="008D1BDB">
        <w:rPr>
          <w:rFonts w:eastAsia="Times New Roman" w:cs="Times New Roman"/>
          <w:szCs w:val="24"/>
        </w:rPr>
        <w:t> </w:t>
      </w:r>
      <w:r w:rsidRPr="008D1BDB">
        <w:rPr>
          <w:rFonts w:eastAsia="Times New Roman" w:cs="Times New Roman"/>
          <w:szCs w:val="24"/>
        </w:rPr>
        <w:t>165</w:t>
      </w:r>
      <w:r w:rsidR="00754F53" w:rsidRPr="008D1BDB">
        <w:rPr>
          <w:rFonts w:eastAsia="Times New Roman" w:cs="Times New Roman"/>
          <w:szCs w:val="24"/>
        </w:rPr>
        <w:t> </w:t>
      </w:r>
      <w:r w:rsidRPr="008D1BDB">
        <w:rPr>
          <w:rFonts w:eastAsia="Times New Roman" w:cs="Times New Roman"/>
          <w:szCs w:val="24"/>
        </w:rPr>
        <w:t>210 руб. больше уровня 2021 года (44</w:t>
      </w:r>
      <w:r w:rsidR="00754F53" w:rsidRPr="008D1BDB">
        <w:rPr>
          <w:rFonts w:eastAsia="Times New Roman" w:cs="Times New Roman"/>
          <w:szCs w:val="24"/>
        </w:rPr>
        <w:t> </w:t>
      </w:r>
      <w:r w:rsidRPr="008D1BDB">
        <w:rPr>
          <w:rFonts w:eastAsia="Times New Roman" w:cs="Times New Roman"/>
          <w:szCs w:val="24"/>
        </w:rPr>
        <w:t>041</w:t>
      </w:r>
      <w:r w:rsidR="00754F53" w:rsidRPr="008D1BDB">
        <w:rPr>
          <w:rFonts w:eastAsia="Times New Roman" w:cs="Times New Roman"/>
          <w:szCs w:val="24"/>
        </w:rPr>
        <w:t> </w:t>
      </w:r>
      <w:r w:rsidRPr="008D1BDB">
        <w:rPr>
          <w:rFonts w:eastAsia="Times New Roman" w:cs="Times New Roman"/>
          <w:szCs w:val="24"/>
        </w:rPr>
        <w:t>368 руб.).</w:t>
      </w:r>
    </w:p>
    <w:p w14:paraId="4E261F13" w14:textId="23639596" w:rsidR="00825164" w:rsidRPr="008D1BDB" w:rsidRDefault="00825164" w:rsidP="00B25386">
      <w:pPr>
        <w:ind w:firstLine="709"/>
        <w:contextualSpacing/>
        <w:rPr>
          <w:rFonts w:eastAsia="Times New Roman" w:cs="Times New Roman"/>
          <w:szCs w:val="24"/>
        </w:rPr>
      </w:pPr>
      <w:r w:rsidRPr="008D1BDB">
        <w:rPr>
          <w:rFonts w:eastAsia="Times New Roman" w:cs="Times New Roman"/>
          <w:szCs w:val="24"/>
        </w:rPr>
        <w:t>В 2023 году фактически профинансированы расходы за счет средств Фонда развития мелиоративного комплекса Приднестровской Молдавской Республики в сумме 66</w:t>
      </w:r>
      <w:r w:rsidR="00754F53" w:rsidRPr="008D1BDB">
        <w:rPr>
          <w:rFonts w:eastAsia="Times New Roman" w:cs="Times New Roman"/>
          <w:szCs w:val="24"/>
        </w:rPr>
        <w:t> </w:t>
      </w:r>
      <w:r w:rsidRPr="008D1BDB">
        <w:rPr>
          <w:rFonts w:eastAsia="Times New Roman" w:cs="Times New Roman"/>
          <w:szCs w:val="24"/>
        </w:rPr>
        <w:t>790</w:t>
      </w:r>
      <w:r w:rsidR="00754F53" w:rsidRPr="008D1BDB">
        <w:rPr>
          <w:rFonts w:eastAsia="Times New Roman" w:cs="Times New Roman"/>
          <w:szCs w:val="24"/>
        </w:rPr>
        <w:t> </w:t>
      </w:r>
      <w:r w:rsidRPr="008D1BDB">
        <w:rPr>
          <w:rFonts w:eastAsia="Times New Roman" w:cs="Times New Roman"/>
          <w:szCs w:val="24"/>
        </w:rPr>
        <w:t>426 руб. или 89,97% от планового показателя (74</w:t>
      </w:r>
      <w:r w:rsidR="00754F53" w:rsidRPr="008D1BDB">
        <w:rPr>
          <w:rFonts w:eastAsia="Times New Roman" w:cs="Times New Roman"/>
          <w:szCs w:val="24"/>
        </w:rPr>
        <w:t> </w:t>
      </w:r>
      <w:r w:rsidRPr="008D1BDB">
        <w:rPr>
          <w:rFonts w:eastAsia="Times New Roman" w:cs="Times New Roman"/>
          <w:szCs w:val="24"/>
        </w:rPr>
        <w:t>236</w:t>
      </w:r>
      <w:r w:rsidR="00754F53" w:rsidRPr="008D1BDB">
        <w:rPr>
          <w:rFonts w:eastAsia="Times New Roman" w:cs="Times New Roman"/>
          <w:szCs w:val="24"/>
        </w:rPr>
        <w:t> </w:t>
      </w:r>
      <w:r w:rsidRPr="008D1BDB">
        <w:rPr>
          <w:rFonts w:eastAsia="Times New Roman" w:cs="Times New Roman"/>
          <w:szCs w:val="24"/>
        </w:rPr>
        <w:t>189 руб.), что на 24</w:t>
      </w:r>
      <w:r w:rsidR="00754F53" w:rsidRPr="008D1BDB">
        <w:rPr>
          <w:rFonts w:eastAsia="Times New Roman" w:cs="Times New Roman"/>
          <w:szCs w:val="24"/>
        </w:rPr>
        <w:t> </w:t>
      </w:r>
      <w:r w:rsidRPr="008D1BDB">
        <w:rPr>
          <w:rFonts w:eastAsia="Times New Roman" w:cs="Times New Roman"/>
          <w:szCs w:val="24"/>
        </w:rPr>
        <w:t>239</w:t>
      </w:r>
      <w:r w:rsidR="00754F53" w:rsidRPr="008D1BDB">
        <w:rPr>
          <w:rFonts w:eastAsia="Times New Roman" w:cs="Times New Roman"/>
          <w:szCs w:val="24"/>
        </w:rPr>
        <w:t> </w:t>
      </w:r>
      <w:r w:rsidRPr="008D1BDB">
        <w:rPr>
          <w:rFonts w:eastAsia="Times New Roman" w:cs="Times New Roman"/>
          <w:szCs w:val="24"/>
        </w:rPr>
        <w:t>326 больше, чем в 2022 году (42</w:t>
      </w:r>
      <w:r w:rsidR="00754F53" w:rsidRPr="008D1BDB">
        <w:rPr>
          <w:rFonts w:eastAsia="Times New Roman" w:cs="Times New Roman"/>
          <w:szCs w:val="24"/>
        </w:rPr>
        <w:t> </w:t>
      </w:r>
      <w:r w:rsidRPr="008D1BDB">
        <w:rPr>
          <w:rFonts w:eastAsia="Times New Roman" w:cs="Times New Roman"/>
          <w:szCs w:val="24"/>
        </w:rPr>
        <w:t>551</w:t>
      </w:r>
      <w:r w:rsidR="00754F53" w:rsidRPr="008D1BDB">
        <w:rPr>
          <w:rFonts w:eastAsia="Times New Roman" w:cs="Times New Roman"/>
          <w:szCs w:val="24"/>
        </w:rPr>
        <w:t> </w:t>
      </w:r>
      <w:r w:rsidRPr="008D1BDB">
        <w:rPr>
          <w:rFonts w:eastAsia="Times New Roman" w:cs="Times New Roman"/>
          <w:szCs w:val="24"/>
        </w:rPr>
        <w:t>100 руб.) и на 35</w:t>
      </w:r>
      <w:r w:rsidR="00754F53" w:rsidRPr="008D1BDB">
        <w:rPr>
          <w:rFonts w:eastAsia="Times New Roman" w:cs="Times New Roman"/>
          <w:szCs w:val="24"/>
        </w:rPr>
        <w:t> </w:t>
      </w:r>
      <w:r w:rsidRPr="008D1BDB">
        <w:rPr>
          <w:rFonts w:eastAsia="Times New Roman" w:cs="Times New Roman"/>
          <w:szCs w:val="24"/>
        </w:rPr>
        <w:t>828</w:t>
      </w:r>
      <w:r w:rsidR="00754F53" w:rsidRPr="008D1BDB">
        <w:rPr>
          <w:rFonts w:eastAsia="Times New Roman" w:cs="Times New Roman"/>
          <w:szCs w:val="24"/>
        </w:rPr>
        <w:t> </w:t>
      </w:r>
      <w:r w:rsidRPr="008D1BDB">
        <w:rPr>
          <w:rFonts w:eastAsia="Times New Roman" w:cs="Times New Roman"/>
          <w:szCs w:val="24"/>
        </w:rPr>
        <w:t>843</w:t>
      </w:r>
      <w:r w:rsidR="00754F53" w:rsidRPr="008D1BDB">
        <w:rPr>
          <w:rFonts w:eastAsia="Times New Roman" w:cs="Times New Roman"/>
          <w:szCs w:val="24"/>
        </w:rPr>
        <w:t xml:space="preserve"> </w:t>
      </w:r>
      <w:r w:rsidRPr="008D1BDB">
        <w:rPr>
          <w:rFonts w:eastAsia="Times New Roman" w:cs="Times New Roman"/>
          <w:szCs w:val="24"/>
        </w:rPr>
        <w:t>руб. больше, чем в 2021 году (30</w:t>
      </w:r>
      <w:r w:rsidR="00754F53" w:rsidRPr="008D1BDB">
        <w:rPr>
          <w:rFonts w:eastAsia="Times New Roman" w:cs="Times New Roman"/>
          <w:szCs w:val="24"/>
        </w:rPr>
        <w:t> </w:t>
      </w:r>
      <w:r w:rsidRPr="008D1BDB">
        <w:rPr>
          <w:rFonts w:eastAsia="Times New Roman" w:cs="Times New Roman"/>
          <w:szCs w:val="24"/>
        </w:rPr>
        <w:t>961</w:t>
      </w:r>
      <w:r w:rsidR="00754F53" w:rsidRPr="008D1BDB">
        <w:rPr>
          <w:rFonts w:eastAsia="Times New Roman" w:cs="Times New Roman"/>
          <w:szCs w:val="24"/>
        </w:rPr>
        <w:t> </w:t>
      </w:r>
      <w:r w:rsidRPr="008D1BDB">
        <w:rPr>
          <w:rFonts w:eastAsia="Times New Roman" w:cs="Times New Roman"/>
          <w:szCs w:val="24"/>
        </w:rPr>
        <w:t>583 руб.).</w:t>
      </w:r>
    </w:p>
    <w:p w14:paraId="2782F3A5" w14:textId="77777777" w:rsidR="00825164" w:rsidRPr="008D1BDB" w:rsidRDefault="00825164" w:rsidP="00B25386">
      <w:pPr>
        <w:ind w:firstLine="709"/>
        <w:contextualSpacing/>
        <w:rPr>
          <w:rFonts w:eastAsia="Times New Roman" w:cs="Times New Roman"/>
          <w:szCs w:val="24"/>
        </w:rPr>
      </w:pPr>
      <w:r w:rsidRPr="008D1BDB">
        <w:rPr>
          <w:rFonts w:eastAsia="Times New Roman" w:cs="Times New Roman"/>
          <w:szCs w:val="24"/>
        </w:rPr>
        <w:t>Наибольшее увеличение в анализируемом периоде приходится на Государственную поддержку сельскохозяйственных товаропроизводителей по оплате потребленных услуг централизованного водоснабжения на цели орошения государственной мелиоративной системой, оказываемых государственным унитарным предприятием «Республиканские оросительные системы», которая в 2023 году составила – 41 283 500 руб., что на 13 461 935 руб. больше, чем в 2022 году (27 821 565 руб.) и на 22 039 260 руб. больше, чем в 2021 году (19 244 240 руб.).</w:t>
      </w:r>
    </w:p>
    <w:p w14:paraId="65C9CF50" w14:textId="3302349F" w:rsidR="00825164" w:rsidRPr="008D1BDB" w:rsidRDefault="00825164" w:rsidP="00B25386">
      <w:pPr>
        <w:ind w:firstLine="709"/>
        <w:rPr>
          <w:rFonts w:eastAsia="Times New Roman" w:cs="Times New Roman"/>
          <w:szCs w:val="24"/>
        </w:rPr>
      </w:pPr>
      <w:r w:rsidRPr="008D1BDB">
        <w:rPr>
          <w:rFonts w:eastAsia="Times New Roman" w:cs="Times New Roman"/>
          <w:szCs w:val="24"/>
        </w:rPr>
        <w:t>В 2023 году в доход Фонда развития предпринимательства Приднестровской Молдавской Республики поступило средств на сумму 20</w:t>
      </w:r>
      <w:r w:rsidR="00754F53" w:rsidRPr="008D1BDB">
        <w:rPr>
          <w:rFonts w:eastAsia="Times New Roman" w:cs="Times New Roman"/>
          <w:szCs w:val="24"/>
        </w:rPr>
        <w:t> </w:t>
      </w:r>
      <w:r w:rsidRPr="008D1BDB">
        <w:rPr>
          <w:rFonts w:eastAsia="Times New Roman" w:cs="Times New Roman"/>
          <w:szCs w:val="24"/>
        </w:rPr>
        <w:t>045</w:t>
      </w:r>
      <w:r w:rsidR="00754F53" w:rsidRPr="008D1BDB">
        <w:rPr>
          <w:rFonts w:eastAsia="Times New Roman" w:cs="Times New Roman"/>
          <w:szCs w:val="24"/>
        </w:rPr>
        <w:t> </w:t>
      </w:r>
      <w:r w:rsidRPr="008D1BDB">
        <w:rPr>
          <w:rFonts w:eastAsia="Times New Roman" w:cs="Times New Roman"/>
          <w:szCs w:val="24"/>
        </w:rPr>
        <w:t>232 руб. или 96,83% от плана, что на 800 660 руб. больше уровня 2022 года (19</w:t>
      </w:r>
      <w:r w:rsidR="00754F53" w:rsidRPr="008D1BDB">
        <w:rPr>
          <w:rFonts w:eastAsia="Times New Roman" w:cs="Times New Roman"/>
          <w:szCs w:val="24"/>
        </w:rPr>
        <w:t> </w:t>
      </w:r>
      <w:r w:rsidRPr="008D1BDB">
        <w:rPr>
          <w:rFonts w:eastAsia="Times New Roman" w:cs="Times New Roman"/>
          <w:szCs w:val="24"/>
        </w:rPr>
        <w:t>244</w:t>
      </w:r>
      <w:r w:rsidR="00754F53" w:rsidRPr="008D1BDB">
        <w:rPr>
          <w:rFonts w:eastAsia="Times New Roman" w:cs="Times New Roman"/>
          <w:szCs w:val="24"/>
        </w:rPr>
        <w:t> </w:t>
      </w:r>
      <w:r w:rsidRPr="008D1BDB">
        <w:rPr>
          <w:rFonts w:eastAsia="Times New Roman" w:cs="Times New Roman"/>
          <w:szCs w:val="24"/>
        </w:rPr>
        <w:t>572 руб.) и на 4</w:t>
      </w:r>
      <w:r w:rsidR="00754F53" w:rsidRPr="008D1BDB">
        <w:rPr>
          <w:rFonts w:eastAsia="Times New Roman" w:cs="Times New Roman"/>
          <w:szCs w:val="24"/>
        </w:rPr>
        <w:t> </w:t>
      </w:r>
      <w:r w:rsidRPr="008D1BDB">
        <w:rPr>
          <w:rFonts w:eastAsia="Times New Roman" w:cs="Times New Roman"/>
          <w:szCs w:val="24"/>
        </w:rPr>
        <w:t>900</w:t>
      </w:r>
      <w:r w:rsidR="00754F53" w:rsidRPr="008D1BDB">
        <w:rPr>
          <w:rFonts w:eastAsia="Times New Roman" w:cs="Times New Roman"/>
          <w:szCs w:val="24"/>
        </w:rPr>
        <w:t> </w:t>
      </w:r>
      <w:r w:rsidRPr="008D1BDB">
        <w:rPr>
          <w:rFonts w:eastAsia="Times New Roman" w:cs="Times New Roman"/>
          <w:szCs w:val="24"/>
        </w:rPr>
        <w:t>554 руб. больше уровня 2021 года (15</w:t>
      </w:r>
      <w:r w:rsidR="00754F53" w:rsidRPr="008D1BDB">
        <w:rPr>
          <w:rFonts w:eastAsia="Times New Roman" w:cs="Times New Roman"/>
          <w:szCs w:val="24"/>
        </w:rPr>
        <w:t> </w:t>
      </w:r>
      <w:r w:rsidRPr="008D1BDB">
        <w:rPr>
          <w:rFonts w:eastAsia="Times New Roman" w:cs="Times New Roman"/>
          <w:szCs w:val="24"/>
        </w:rPr>
        <w:t>144</w:t>
      </w:r>
      <w:r w:rsidR="00754F53" w:rsidRPr="008D1BDB">
        <w:rPr>
          <w:rFonts w:eastAsia="Times New Roman" w:cs="Times New Roman"/>
          <w:szCs w:val="24"/>
        </w:rPr>
        <w:t> </w:t>
      </w:r>
      <w:r w:rsidRPr="008D1BDB">
        <w:rPr>
          <w:rFonts w:eastAsia="Times New Roman" w:cs="Times New Roman"/>
          <w:szCs w:val="24"/>
        </w:rPr>
        <w:t>679 руб.).</w:t>
      </w:r>
    </w:p>
    <w:p w14:paraId="0A23301E" w14:textId="50B54DE6" w:rsidR="00825164" w:rsidRPr="008D1BDB" w:rsidRDefault="00825164" w:rsidP="00B25386">
      <w:pPr>
        <w:ind w:firstLine="709"/>
        <w:contextualSpacing/>
        <w:rPr>
          <w:rFonts w:eastAsia="Times New Roman" w:cs="Times New Roman"/>
          <w:szCs w:val="24"/>
        </w:rPr>
      </w:pPr>
      <w:r w:rsidRPr="008D1BDB">
        <w:rPr>
          <w:rFonts w:eastAsia="Times New Roman" w:cs="Times New Roman"/>
          <w:szCs w:val="24"/>
        </w:rPr>
        <w:t>В рамках Фонда развития предпринимательства Приднестровской Молдавской Республики на основании обращений главных распорядителей бюджетных средств, исполненных в полном объеме, в 2023 году фактически профинансированы расходы в сумме 18</w:t>
      </w:r>
      <w:r w:rsidR="00754F53" w:rsidRPr="008D1BDB">
        <w:rPr>
          <w:rFonts w:eastAsia="Times New Roman" w:cs="Times New Roman"/>
          <w:szCs w:val="24"/>
        </w:rPr>
        <w:t> </w:t>
      </w:r>
      <w:r w:rsidRPr="008D1BDB">
        <w:rPr>
          <w:rFonts w:eastAsia="Times New Roman" w:cs="Times New Roman"/>
          <w:szCs w:val="24"/>
        </w:rPr>
        <w:t>033</w:t>
      </w:r>
      <w:r w:rsidR="00754F53" w:rsidRPr="008D1BDB">
        <w:rPr>
          <w:rFonts w:eastAsia="Times New Roman" w:cs="Times New Roman"/>
          <w:szCs w:val="24"/>
        </w:rPr>
        <w:t> </w:t>
      </w:r>
      <w:r w:rsidRPr="008D1BDB">
        <w:rPr>
          <w:rFonts w:eastAsia="Times New Roman" w:cs="Times New Roman"/>
          <w:szCs w:val="24"/>
        </w:rPr>
        <w:t>459 руб. или 73,83% от планового показателя 24 426 366 руб. (без учета средств на формирование резерва), что на 9</w:t>
      </w:r>
      <w:r w:rsidR="00754F53" w:rsidRPr="008D1BDB">
        <w:rPr>
          <w:rFonts w:eastAsia="Times New Roman" w:cs="Times New Roman"/>
          <w:szCs w:val="24"/>
        </w:rPr>
        <w:t> </w:t>
      </w:r>
      <w:r w:rsidRPr="008D1BDB">
        <w:rPr>
          <w:rFonts w:eastAsia="Times New Roman" w:cs="Times New Roman"/>
          <w:szCs w:val="24"/>
        </w:rPr>
        <w:t>852</w:t>
      </w:r>
      <w:r w:rsidR="00754F53" w:rsidRPr="008D1BDB">
        <w:rPr>
          <w:rFonts w:eastAsia="Times New Roman" w:cs="Times New Roman"/>
          <w:szCs w:val="24"/>
        </w:rPr>
        <w:t> </w:t>
      </w:r>
      <w:r w:rsidRPr="008D1BDB">
        <w:rPr>
          <w:rFonts w:eastAsia="Times New Roman" w:cs="Times New Roman"/>
          <w:szCs w:val="24"/>
        </w:rPr>
        <w:t>338 руб. больше, чем в 2022 году (8 181 121 руб.) и на 15 548 457 руб. больше, чем в 2021 году (2</w:t>
      </w:r>
      <w:r w:rsidR="00754F53" w:rsidRPr="008D1BDB">
        <w:rPr>
          <w:rFonts w:eastAsia="Times New Roman" w:cs="Times New Roman"/>
          <w:szCs w:val="24"/>
        </w:rPr>
        <w:t> </w:t>
      </w:r>
      <w:r w:rsidRPr="008D1BDB">
        <w:rPr>
          <w:rFonts w:eastAsia="Times New Roman" w:cs="Times New Roman"/>
          <w:szCs w:val="24"/>
        </w:rPr>
        <w:t>485</w:t>
      </w:r>
      <w:r w:rsidR="00754F53" w:rsidRPr="008D1BDB">
        <w:rPr>
          <w:rFonts w:eastAsia="Times New Roman" w:cs="Times New Roman"/>
          <w:szCs w:val="24"/>
        </w:rPr>
        <w:t> </w:t>
      </w:r>
      <w:r w:rsidRPr="008D1BDB">
        <w:rPr>
          <w:rFonts w:eastAsia="Times New Roman" w:cs="Times New Roman"/>
          <w:szCs w:val="24"/>
        </w:rPr>
        <w:t>002 руб.). Наибольшее увеличение в анализируемом периоде приходится на финансирование расходов по субсидированию части процентных ставок по льготным кредитам со стороны государства, которое в 2023 году составило – 13</w:t>
      </w:r>
      <w:r w:rsidR="00754F53" w:rsidRPr="008D1BDB">
        <w:rPr>
          <w:rFonts w:eastAsia="Times New Roman" w:cs="Times New Roman"/>
          <w:szCs w:val="24"/>
        </w:rPr>
        <w:t> </w:t>
      </w:r>
      <w:r w:rsidRPr="008D1BDB">
        <w:rPr>
          <w:rFonts w:eastAsia="Times New Roman" w:cs="Times New Roman"/>
          <w:szCs w:val="24"/>
        </w:rPr>
        <w:t>172</w:t>
      </w:r>
      <w:r w:rsidR="00754F53" w:rsidRPr="008D1BDB">
        <w:rPr>
          <w:rFonts w:eastAsia="Times New Roman" w:cs="Times New Roman"/>
          <w:szCs w:val="24"/>
        </w:rPr>
        <w:t> </w:t>
      </w:r>
      <w:r w:rsidRPr="008D1BDB">
        <w:rPr>
          <w:rFonts w:eastAsia="Times New Roman" w:cs="Times New Roman"/>
          <w:szCs w:val="24"/>
        </w:rPr>
        <w:t>732 руб., что на 6 405 203 руб. больше, чем в 2022 году (6</w:t>
      </w:r>
      <w:r w:rsidR="00754F53" w:rsidRPr="008D1BDB">
        <w:rPr>
          <w:rFonts w:eastAsia="Times New Roman" w:cs="Times New Roman"/>
          <w:szCs w:val="24"/>
        </w:rPr>
        <w:t> </w:t>
      </w:r>
      <w:r w:rsidRPr="008D1BDB">
        <w:rPr>
          <w:rFonts w:eastAsia="Times New Roman" w:cs="Times New Roman"/>
          <w:szCs w:val="24"/>
        </w:rPr>
        <w:t>767</w:t>
      </w:r>
      <w:r w:rsidR="00754F53" w:rsidRPr="008D1BDB">
        <w:rPr>
          <w:rFonts w:eastAsia="Times New Roman" w:cs="Times New Roman"/>
          <w:szCs w:val="24"/>
        </w:rPr>
        <w:t> </w:t>
      </w:r>
      <w:r w:rsidRPr="008D1BDB">
        <w:rPr>
          <w:rFonts w:eastAsia="Times New Roman" w:cs="Times New Roman"/>
          <w:szCs w:val="24"/>
        </w:rPr>
        <w:t>529 руб.) и на 11</w:t>
      </w:r>
      <w:r w:rsidR="00754F53" w:rsidRPr="008D1BDB">
        <w:rPr>
          <w:rFonts w:eastAsia="Times New Roman" w:cs="Times New Roman"/>
          <w:szCs w:val="24"/>
        </w:rPr>
        <w:t> </w:t>
      </w:r>
      <w:r w:rsidRPr="008D1BDB">
        <w:rPr>
          <w:rFonts w:eastAsia="Times New Roman" w:cs="Times New Roman"/>
          <w:szCs w:val="24"/>
        </w:rPr>
        <w:t>847</w:t>
      </w:r>
      <w:r w:rsidR="00754F53" w:rsidRPr="008D1BDB">
        <w:rPr>
          <w:rFonts w:eastAsia="Times New Roman" w:cs="Times New Roman"/>
          <w:szCs w:val="24"/>
        </w:rPr>
        <w:t> </w:t>
      </w:r>
      <w:r w:rsidRPr="008D1BDB">
        <w:rPr>
          <w:rFonts w:eastAsia="Times New Roman" w:cs="Times New Roman"/>
          <w:szCs w:val="24"/>
        </w:rPr>
        <w:t>566 руб. больше, чем в 2021 году (1</w:t>
      </w:r>
      <w:r w:rsidR="00754F53" w:rsidRPr="008D1BDB">
        <w:rPr>
          <w:rFonts w:eastAsia="Times New Roman" w:cs="Times New Roman"/>
          <w:szCs w:val="24"/>
        </w:rPr>
        <w:t> </w:t>
      </w:r>
      <w:r w:rsidRPr="008D1BDB">
        <w:rPr>
          <w:rFonts w:eastAsia="Times New Roman" w:cs="Times New Roman"/>
          <w:szCs w:val="24"/>
        </w:rPr>
        <w:t>325</w:t>
      </w:r>
      <w:r w:rsidR="00754F53" w:rsidRPr="008D1BDB">
        <w:rPr>
          <w:rFonts w:eastAsia="Times New Roman" w:cs="Times New Roman"/>
          <w:szCs w:val="24"/>
        </w:rPr>
        <w:t> </w:t>
      </w:r>
      <w:r w:rsidRPr="008D1BDB">
        <w:rPr>
          <w:rFonts w:eastAsia="Times New Roman" w:cs="Times New Roman"/>
          <w:szCs w:val="24"/>
        </w:rPr>
        <w:t>166 руб.), что обусловлено необходимостью погашения обязательств по кредитным договорам, заключенным в 2021 - 2023 годах.</w:t>
      </w:r>
    </w:p>
    <w:p w14:paraId="02F9B2A3" w14:textId="310ACB51" w:rsidR="00825164" w:rsidRPr="008D1BDB" w:rsidRDefault="00825164" w:rsidP="00B25386">
      <w:pPr>
        <w:ind w:firstLine="709"/>
        <w:rPr>
          <w:rFonts w:eastAsia="Times New Roman" w:cs="Times New Roman"/>
          <w:szCs w:val="24"/>
        </w:rPr>
      </w:pPr>
      <w:r w:rsidRPr="008D1BDB">
        <w:rPr>
          <w:rFonts w:eastAsia="Times New Roman" w:cs="Times New Roman"/>
          <w:szCs w:val="24"/>
        </w:rPr>
        <w:t>За 2023 год в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поступило средств на сумму 48</w:t>
      </w:r>
      <w:r w:rsidR="00754F53" w:rsidRPr="008D1BDB">
        <w:rPr>
          <w:rFonts w:eastAsia="Times New Roman" w:cs="Times New Roman"/>
          <w:szCs w:val="24"/>
        </w:rPr>
        <w:t> </w:t>
      </w:r>
      <w:r w:rsidRPr="008D1BDB">
        <w:rPr>
          <w:rFonts w:eastAsia="Times New Roman" w:cs="Times New Roman"/>
          <w:szCs w:val="24"/>
        </w:rPr>
        <w:t>686</w:t>
      </w:r>
      <w:r w:rsidR="00754F53" w:rsidRPr="008D1BDB">
        <w:rPr>
          <w:rFonts w:eastAsia="Times New Roman" w:cs="Times New Roman"/>
          <w:szCs w:val="24"/>
        </w:rPr>
        <w:t> </w:t>
      </w:r>
      <w:r w:rsidRPr="008D1BDB">
        <w:rPr>
          <w:rFonts w:eastAsia="Times New Roman" w:cs="Times New Roman"/>
          <w:szCs w:val="24"/>
        </w:rPr>
        <w:t>762 руб. или 100,9% от запланированного показателя в сумме 48</w:t>
      </w:r>
      <w:r w:rsidR="00754F53" w:rsidRPr="008D1BDB">
        <w:rPr>
          <w:rFonts w:eastAsia="Times New Roman" w:cs="Times New Roman"/>
          <w:szCs w:val="24"/>
        </w:rPr>
        <w:t> </w:t>
      </w:r>
      <w:r w:rsidRPr="008D1BDB">
        <w:rPr>
          <w:rFonts w:eastAsia="Times New Roman" w:cs="Times New Roman"/>
          <w:szCs w:val="24"/>
        </w:rPr>
        <w:t>252</w:t>
      </w:r>
      <w:r w:rsidR="00754F53" w:rsidRPr="008D1BDB">
        <w:rPr>
          <w:rFonts w:eastAsia="Times New Roman" w:cs="Times New Roman"/>
          <w:szCs w:val="24"/>
        </w:rPr>
        <w:t> </w:t>
      </w:r>
      <w:r w:rsidRPr="008D1BDB">
        <w:rPr>
          <w:rFonts w:eastAsia="Times New Roman" w:cs="Times New Roman"/>
          <w:szCs w:val="24"/>
        </w:rPr>
        <w:t>116 руб.</w:t>
      </w:r>
    </w:p>
    <w:p w14:paraId="4046D27C" w14:textId="2D5D5366" w:rsidR="00825164" w:rsidRPr="008D1BDB" w:rsidRDefault="00825164" w:rsidP="00B25386">
      <w:pPr>
        <w:ind w:firstLine="709"/>
        <w:rPr>
          <w:rFonts w:eastAsia="Times New Roman" w:cs="Times New Roman"/>
          <w:szCs w:val="24"/>
        </w:rPr>
      </w:pPr>
      <w:r w:rsidRPr="008D1BDB">
        <w:rPr>
          <w:rFonts w:eastAsia="Times New Roman" w:cs="Times New Roman"/>
          <w:szCs w:val="24"/>
        </w:rPr>
        <w:lastRenderedPageBreak/>
        <w:t>Доходы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в 2023 году уменьшились по сравнению с 2022 годом на 959</w:t>
      </w:r>
      <w:r w:rsidR="00754F53" w:rsidRPr="008D1BDB">
        <w:rPr>
          <w:rFonts w:eastAsia="Times New Roman" w:cs="Times New Roman"/>
          <w:szCs w:val="24"/>
        </w:rPr>
        <w:t> </w:t>
      </w:r>
      <w:r w:rsidRPr="008D1BDB">
        <w:rPr>
          <w:rFonts w:eastAsia="Times New Roman" w:cs="Times New Roman"/>
          <w:szCs w:val="24"/>
        </w:rPr>
        <w:t>577 руб. и увеличились на 255</w:t>
      </w:r>
      <w:r w:rsidR="00754F53" w:rsidRPr="008D1BDB">
        <w:rPr>
          <w:rFonts w:eastAsia="Times New Roman" w:cs="Times New Roman"/>
          <w:szCs w:val="24"/>
        </w:rPr>
        <w:t> </w:t>
      </w:r>
      <w:r w:rsidRPr="008D1BDB">
        <w:rPr>
          <w:rFonts w:eastAsia="Times New Roman" w:cs="Times New Roman"/>
          <w:szCs w:val="24"/>
        </w:rPr>
        <w:t>208 руб. по сравнению с 2021 годом.</w:t>
      </w:r>
    </w:p>
    <w:p w14:paraId="7805AC86" w14:textId="54ECD904" w:rsidR="00825164" w:rsidRPr="008D1BDB" w:rsidRDefault="00825164" w:rsidP="00B25386">
      <w:pPr>
        <w:ind w:firstLine="709"/>
        <w:rPr>
          <w:szCs w:val="24"/>
        </w:rPr>
      </w:pPr>
      <w:r w:rsidRPr="008D1BDB">
        <w:rPr>
          <w:rFonts w:cs="Times New Roman"/>
          <w:szCs w:val="24"/>
        </w:rPr>
        <w:t>В рамках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на основании обращений главного распорядителя бюджетных средств, исполненных в полном объеме, в 2023 году фактически профинансированы расходы в сумме 25</w:t>
      </w:r>
      <w:r w:rsidR="00754F53" w:rsidRPr="008D1BDB">
        <w:rPr>
          <w:rFonts w:cs="Times New Roman"/>
          <w:szCs w:val="24"/>
        </w:rPr>
        <w:t> </w:t>
      </w:r>
      <w:r w:rsidRPr="008D1BDB">
        <w:rPr>
          <w:rFonts w:cs="Times New Roman"/>
          <w:szCs w:val="24"/>
        </w:rPr>
        <w:t>930</w:t>
      </w:r>
      <w:r w:rsidR="00754F53" w:rsidRPr="008D1BDB">
        <w:rPr>
          <w:rFonts w:cs="Times New Roman"/>
          <w:szCs w:val="24"/>
        </w:rPr>
        <w:t> </w:t>
      </w:r>
      <w:r w:rsidRPr="008D1BDB">
        <w:rPr>
          <w:rFonts w:cs="Times New Roman"/>
          <w:szCs w:val="24"/>
        </w:rPr>
        <w:t xml:space="preserve">036 руб. </w:t>
      </w:r>
      <w:r w:rsidRPr="008D1BDB">
        <w:rPr>
          <w:rFonts w:eastAsia="Times New Roman" w:cs="Times New Roman"/>
          <w:szCs w:val="24"/>
        </w:rPr>
        <w:t>или 53,74% от планового показателя 48</w:t>
      </w:r>
      <w:r w:rsidR="00754F53" w:rsidRPr="008D1BDB">
        <w:rPr>
          <w:rFonts w:eastAsia="Times New Roman" w:cs="Times New Roman"/>
          <w:szCs w:val="24"/>
        </w:rPr>
        <w:t> </w:t>
      </w:r>
      <w:r w:rsidRPr="008D1BDB">
        <w:rPr>
          <w:rFonts w:eastAsia="Times New Roman" w:cs="Times New Roman"/>
          <w:szCs w:val="24"/>
        </w:rPr>
        <w:t>252</w:t>
      </w:r>
      <w:r w:rsidR="00754F53" w:rsidRPr="008D1BDB">
        <w:rPr>
          <w:rFonts w:eastAsia="Times New Roman" w:cs="Times New Roman"/>
          <w:szCs w:val="24"/>
        </w:rPr>
        <w:t> </w:t>
      </w:r>
      <w:r w:rsidRPr="008D1BDB">
        <w:rPr>
          <w:rFonts w:eastAsia="Times New Roman" w:cs="Times New Roman"/>
          <w:szCs w:val="24"/>
        </w:rPr>
        <w:t xml:space="preserve">116 руб. (без учета средств на формирование резерва), </w:t>
      </w:r>
      <w:r w:rsidRPr="008D1BDB">
        <w:rPr>
          <w:rFonts w:cs="Times New Roman"/>
          <w:szCs w:val="24"/>
        </w:rPr>
        <w:t xml:space="preserve"> что на 8</w:t>
      </w:r>
      <w:r w:rsidR="00754F53" w:rsidRPr="008D1BDB">
        <w:rPr>
          <w:rFonts w:cs="Times New Roman"/>
          <w:szCs w:val="24"/>
        </w:rPr>
        <w:t> </w:t>
      </w:r>
      <w:r w:rsidRPr="008D1BDB">
        <w:rPr>
          <w:rFonts w:cs="Times New Roman"/>
          <w:szCs w:val="24"/>
        </w:rPr>
        <w:t>638</w:t>
      </w:r>
      <w:r w:rsidR="00754F53" w:rsidRPr="008D1BDB">
        <w:rPr>
          <w:rFonts w:cs="Times New Roman"/>
          <w:szCs w:val="24"/>
        </w:rPr>
        <w:t> </w:t>
      </w:r>
      <w:r w:rsidRPr="008D1BDB">
        <w:rPr>
          <w:rFonts w:cs="Times New Roman"/>
          <w:szCs w:val="24"/>
        </w:rPr>
        <w:t>538 руб. больше, чем в 2022 году (17</w:t>
      </w:r>
      <w:r w:rsidR="00754F53" w:rsidRPr="008D1BDB">
        <w:rPr>
          <w:rFonts w:cs="Times New Roman"/>
          <w:szCs w:val="24"/>
        </w:rPr>
        <w:t> </w:t>
      </w:r>
      <w:r w:rsidRPr="008D1BDB">
        <w:rPr>
          <w:rFonts w:cs="Times New Roman"/>
          <w:szCs w:val="24"/>
        </w:rPr>
        <w:t>291</w:t>
      </w:r>
      <w:r w:rsidR="00754F53" w:rsidRPr="008D1BDB">
        <w:rPr>
          <w:rFonts w:cs="Times New Roman"/>
          <w:szCs w:val="24"/>
        </w:rPr>
        <w:t> </w:t>
      </w:r>
      <w:r w:rsidRPr="008D1BDB">
        <w:rPr>
          <w:rFonts w:cs="Times New Roman"/>
          <w:szCs w:val="24"/>
        </w:rPr>
        <w:t>498 руб.) и на 8</w:t>
      </w:r>
      <w:r w:rsidR="00754F53" w:rsidRPr="008D1BDB">
        <w:rPr>
          <w:rFonts w:cs="Times New Roman"/>
          <w:szCs w:val="24"/>
        </w:rPr>
        <w:t> </w:t>
      </w:r>
      <w:r w:rsidRPr="008D1BDB">
        <w:rPr>
          <w:rFonts w:cs="Times New Roman"/>
          <w:szCs w:val="24"/>
        </w:rPr>
        <w:t>432</w:t>
      </w:r>
      <w:r w:rsidR="00754F53" w:rsidRPr="008D1BDB">
        <w:rPr>
          <w:rFonts w:cs="Times New Roman"/>
          <w:szCs w:val="24"/>
        </w:rPr>
        <w:t> </w:t>
      </w:r>
      <w:r w:rsidRPr="008D1BDB">
        <w:rPr>
          <w:rFonts w:cs="Times New Roman"/>
          <w:szCs w:val="24"/>
        </w:rPr>
        <w:t>931 руб. меньше, чем в 2021 году (34</w:t>
      </w:r>
      <w:r w:rsidR="00754F53" w:rsidRPr="008D1BDB">
        <w:rPr>
          <w:rFonts w:cs="Times New Roman"/>
          <w:szCs w:val="24"/>
        </w:rPr>
        <w:t> </w:t>
      </w:r>
      <w:r w:rsidRPr="008D1BDB">
        <w:rPr>
          <w:rFonts w:cs="Times New Roman"/>
          <w:szCs w:val="24"/>
        </w:rPr>
        <w:t>362</w:t>
      </w:r>
      <w:r w:rsidR="00754F53" w:rsidRPr="008D1BDB">
        <w:rPr>
          <w:rFonts w:cs="Times New Roman"/>
          <w:szCs w:val="24"/>
        </w:rPr>
        <w:t> </w:t>
      </w:r>
      <w:r w:rsidRPr="008D1BDB">
        <w:rPr>
          <w:rFonts w:cs="Times New Roman"/>
          <w:szCs w:val="24"/>
        </w:rPr>
        <w:t>967 руб.)</w:t>
      </w:r>
      <w:r w:rsidR="00974B31">
        <w:rPr>
          <w:rFonts w:cs="Times New Roman"/>
          <w:szCs w:val="24"/>
        </w:rPr>
        <w:t>.</w:t>
      </w:r>
      <w:r w:rsidRPr="008D1BDB">
        <w:rPr>
          <w:rFonts w:cs="Times New Roman"/>
          <w:szCs w:val="24"/>
        </w:rPr>
        <w:t xml:space="preserve"> </w:t>
      </w:r>
    </w:p>
    <w:p w14:paraId="0CB87A7B" w14:textId="335EF0B8" w:rsidR="00825164" w:rsidRPr="008D1BDB" w:rsidRDefault="00825164" w:rsidP="00B25386">
      <w:pPr>
        <w:ind w:firstLine="709"/>
        <w:rPr>
          <w:rFonts w:eastAsia="Times New Roman" w:cs="Times New Roman"/>
          <w:szCs w:val="24"/>
        </w:rPr>
      </w:pPr>
      <w:r w:rsidRPr="008D1BDB">
        <w:rPr>
          <w:rFonts w:eastAsia="Times New Roman" w:cs="Times New Roman"/>
          <w:szCs w:val="24"/>
        </w:rPr>
        <w:t>За 2023 год в Республиканский экологический фонд Приднестровской Молдавской Республики поступило средств на сумму 8</w:t>
      </w:r>
      <w:r w:rsidR="00754F53" w:rsidRPr="008D1BDB">
        <w:rPr>
          <w:rFonts w:eastAsia="Times New Roman" w:cs="Times New Roman"/>
          <w:szCs w:val="24"/>
        </w:rPr>
        <w:t> </w:t>
      </w:r>
      <w:r w:rsidRPr="008D1BDB">
        <w:rPr>
          <w:rFonts w:eastAsia="Times New Roman" w:cs="Times New Roman"/>
          <w:szCs w:val="24"/>
        </w:rPr>
        <w:t>021</w:t>
      </w:r>
      <w:r w:rsidR="00754F53" w:rsidRPr="008D1BDB">
        <w:rPr>
          <w:rFonts w:eastAsia="Times New Roman" w:cs="Times New Roman"/>
          <w:szCs w:val="24"/>
        </w:rPr>
        <w:t> </w:t>
      </w:r>
      <w:r w:rsidRPr="008D1BDB">
        <w:rPr>
          <w:rFonts w:eastAsia="Times New Roman" w:cs="Times New Roman"/>
          <w:szCs w:val="24"/>
        </w:rPr>
        <w:t>492 руб. (105,1 %) при плане 7</w:t>
      </w:r>
      <w:r w:rsidR="00754F53" w:rsidRPr="008D1BDB">
        <w:rPr>
          <w:rFonts w:eastAsia="Times New Roman" w:cs="Times New Roman"/>
          <w:szCs w:val="24"/>
        </w:rPr>
        <w:t> </w:t>
      </w:r>
      <w:r w:rsidRPr="008D1BDB">
        <w:rPr>
          <w:rFonts w:eastAsia="Times New Roman" w:cs="Times New Roman"/>
          <w:szCs w:val="24"/>
        </w:rPr>
        <w:t>632</w:t>
      </w:r>
      <w:r w:rsidR="00754F53" w:rsidRPr="008D1BDB">
        <w:rPr>
          <w:rFonts w:eastAsia="Times New Roman" w:cs="Times New Roman"/>
          <w:szCs w:val="24"/>
        </w:rPr>
        <w:t> </w:t>
      </w:r>
      <w:r w:rsidRPr="008D1BDB">
        <w:rPr>
          <w:rFonts w:eastAsia="Times New Roman" w:cs="Times New Roman"/>
          <w:szCs w:val="24"/>
        </w:rPr>
        <w:t>278 руб., что на 152</w:t>
      </w:r>
      <w:r w:rsidR="00754F53" w:rsidRPr="008D1BDB">
        <w:rPr>
          <w:rFonts w:eastAsia="Times New Roman" w:cs="Times New Roman"/>
          <w:szCs w:val="24"/>
        </w:rPr>
        <w:t> </w:t>
      </w:r>
      <w:r w:rsidRPr="008D1BDB">
        <w:rPr>
          <w:rFonts w:eastAsia="Times New Roman" w:cs="Times New Roman"/>
          <w:szCs w:val="24"/>
        </w:rPr>
        <w:t>193 руб. меньше, чем в 2022 году (8</w:t>
      </w:r>
      <w:r w:rsidR="00754F53" w:rsidRPr="008D1BDB">
        <w:rPr>
          <w:rFonts w:eastAsia="Times New Roman" w:cs="Times New Roman"/>
          <w:szCs w:val="24"/>
        </w:rPr>
        <w:t> </w:t>
      </w:r>
      <w:r w:rsidRPr="008D1BDB">
        <w:rPr>
          <w:rFonts w:eastAsia="Times New Roman" w:cs="Times New Roman"/>
          <w:szCs w:val="24"/>
        </w:rPr>
        <w:t>173</w:t>
      </w:r>
      <w:r w:rsidR="00754F53" w:rsidRPr="008D1BDB">
        <w:rPr>
          <w:rFonts w:eastAsia="Times New Roman" w:cs="Times New Roman"/>
          <w:szCs w:val="24"/>
        </w:rPr>
        <w:t> </w:t>
      </w:r>
      <w:r w:rsidRPr="008D1BDB">
        <w:rPr>
          <w:rFonts w:eastAsia="Times New Roman" w:cs="Times New Roman"/>
          <w:szCs w:val="24"/>
        </w:rPr>
        <w:t>685 руб.) и на 977</w:t>
      </w:r>
      <w:r w:rsidR="00754F53" w:rsidRPr="008D1BDB">
        <w:rPr>
          <w:rFonts w:eastAsia="Times New Roman" w:cs="Times New Roman"/>
          <w:szCs w:val="24"/>
        </w:rPr>
        <w:t> </w:t>
      </w:r>
      <w:r w:rsidRPr="008D1BDB">
        <w:rPr>
          <w:rFonts w:eastAsia="Times New Roman" w:cs="Times New Roman"/>
          <w:szCs w:val="24"/>
        </w:rPr>
        <w:t xml:space="preserve">474 руб. больше, чем </w:t>
      </w:r>
      <w:r w:rsidR="00754F53" w:rsidRPr="008D1BDB">
        <w:rPr>
          <w:rFonts w:eastAsia="Times New Roman" w:cs="Times New Roman"/>
          <w:szCs w:val="24"/>
        </w:rPr>
        <w:br/>
      </w:r>
      <w:r w:rsidRPr="008D1BDB">
        <w:rPr>
          <w:rFonts w:eastAsia="Times New Roman" w:cs="Times New Roman"/>
          <w:szCs w:val="24"/>
        </w:rPr>
        <w:t>в 2021 году (7 044 018 руб.).</w:t>
      </w:r>
    </w:p>
    <w:p w14:paraId="1C3F8672" w14:textId="3A51642C" w:rsidR="00825164" w:rsidRPr="008D1BDB" w:rsidRDefault="00825164" w:rsidP="00B25386">
      <w:pPr>
        <w:ind w:firstLine="709"/>
        <w:rPr>
          <w:rFonts w:eastAsia="Times New Roman" w:cs="Times New Roman"/>
          <w:szCs w:val="24"/>
        </w:rPr>
      </w:pPr>
      <w:r w:rsidRPr="008D1BDB">
        <w:rPr>
          <w:rFonts w:eastAsia="Times New Roman" w:cs="Times New Roman"/>
          <w:szCs w:val="24"/>
        </w:rPr>
        <w:t>В рамках Республиканского экологического фонда Приднестровской Молдавской Республики на основании обращений главного распорядителя бюджетных средств, в 2023 году фактически профинансированы расходы в сумме 9</w:t>
      </w:r>
      <w:r w:rsidR="00754F53" w:rsidRPr="008D1BDB">
        <w:rPr>
          <w:rFonts w:eastAsia="Times New Roman" w:cs="Times New Roman"/>
          <w:szCs w:val="24"/>
        </w:rPr>
        <w:t> </w:t>
      </w:r>
      <w:r w:rsidRPr="008D1BDB">
        <w:rPr>
          <w:rFonts w:eastAsia="Times New Roman" w:cs="Times New Roman"/>
          <w:szCs w:val="24"/>
        </w:rPr>
        <w:t>974</w:t>
      </w:r>
      <w:r w:rsidR="00754F53" w:rsidRPr="008D1BDB">
        <w:rPr>
          <w:rFonts w:eastAsia="Times New Roman" w:cs="Times New Roman"/>
          <w:szCs w:val="24"/>
        </w:rPr>
        <w:t> </w:t>
      </w:r>
      <w:r w:rsidRPr="008D1BDB">
        <w:rPr>
          <w:rFonts w:eastAsia="Times New Roman" w:cs="Times New Roman"/>
          <w:szCs w:val="24"/>
        </w:rPr>
        <w:t>360 руб. или 89,63% от планового показателя 11 128 822 руб. (без учета средств на формирование резерва), что на 4</w:t>
      </w:r>
      <w:r w:rsidR="00754F53" w:rsidRPr="008D1BDB">
        <w:rPr>
          <w:rFonts w:eastAsia="Times New Roman" w:cs="Times New Roman"/>
          <w:szCs w:val="24"/>
        </w:rPr>
        <w:t> </w:t>
      </w:r>
      <w:r w:rsidRPr="008D1BDB">
        <w:rPr>
          <w:rFonts w:eastAsia="Times New Roman" w:cs="Times New Roman"/>
          <w:szCs w:val="24"/>
        </w:rPr>
        <w:t>103</w:t>
      </w:r>
      <w:r w:rsidR="00754F53" w:rsidRPr="008D1BDB">
        <w:rPr>
          <w:rFonts w:eastAsia="Times New Roman" w:cs="Times New Roman"/>
          <w:szCs w:val="24"/>
        </w:rPr>
        <w:t> </w:t>
      </w:r>
      <w:r w:rsidRPr="008D1BDB">
        <w:rPr>
          <w:rFonts w:eastAsia="Times New Roman" w:cs="Times New Roman"/>
          <w:szCs w:val="24"/>
        </w:rPr>
        <w:t>744 руб. больше, чем в 2022 году (5</w:t>
      </w:r>
      <w:r w:rsidR="00754F53" w:rsidRPr="008D1BDB">
        <w:rPr>
          <w:rFonts w:eastAsia="Times New Roman" w:cs="Times New Roman"/>
          <w:szCs w:val="24"/>
        </w:rPr>
        <w:t> </w:t>
      </w:r>
      <w:r w:rsidRPr="008D1BDB">
        <w:rPr>
          <w:rFonts w:eastAsia="Times New Roman" w:cs="Times New Roman"/>
          <w:szCs w:val="24"/>
        </w:rPr>
        <w:t>870</w:t>
      </w:r>
      <w:r w:rsidR="00754F53" w:rsidRPr="008D1BDB">
        <w:rPr>
          <w:rFonts w:eastAsia="Times New Roman" w:cs="Times New Roman"/>
          <w:szCs w:val="24"/>
        </w:rPr>
        <w:t> </w:t>
      </w:r>
      <w:r w:rsidRPr="008D1BDB">
        <w:rPr>
          <w:rFonts w:eastAsia="Times New Roman" w:cs="Times New Roman"/>
          <w:szCs w:val="24"/>
        </w:rPr>
        <w:t>616 руб.) и на 5</w:t>
      </w:r>
      <w:r w:rsidR="00754F53" w:rsidRPr="008D1BDB">
        <w:rPr>
          <w:rFonts w:eastAsia="Times New Roman" w:cs="Times New Roman"/>
          <w:szCs w:val="24"/>
        </w:rPr>
        <w:t> </w:t>
      </w:r>
      <w:r w:rsidRPr="008D1BDB">
        <w:rPr>
          <w:rFonts w:eastAsia="Times New Roman" w:cs="Times New Roman"/>
          <w:szCs w:val="24"/>
        </w:rPr>
        <w:t>548</w:t>
      </w:r>
      <w:r w:rsidR="00754F53" w:rsidRPr="008D1BDB">
        <w:rPr>
          <w:rFonts w:eastAsia="Times New Roman" w:cs="Times New Roman"/>
          <w:szCs w:val="24"/>
        </w:rPr>
        <w:t> </w:t>
      </w:r>
      <w:r w:rsidRPr="008D1BDB">
        <w:rPr>
          <w:rFonts w:eastAsia="Times New Roman" w:cs="Times New Roman"/>
          <w:szCs w:val="24"/>
        </w:rPr>
        <w:t xml:space="preserve">344 руб. больше, чем в 2021 году </w:t>
      </w:r>
      <w:r w:rsidR="00754F53" w:rsidRPr="008D1BDB">
        <w:rPr>
          <w:rFonts w:eastAsia="Times New Roman" w:cs="Times New Roman"/>
          <w:szCs w:val="24"/>
        </w:rPr>
        <w:br/>
      </w:r>
      <w:r w:rsidRPr="008D1BDB">
        <w:rPr>
          <w:rFonts w:eastAsia="Times New Roman" w:cs="Times New Roman"/>
          <w:szCs w:val="24"/>
        </w:rPr>
        <w:t>(4</w:t>
      </w:r>
      <w:r w:rsidR="00754F53" w:rsidRPr="008D1BDB">
        <w:rPr>
          <w:rFonts w:eastAsia="Times New Roman" w:cs="Times New Roman"/>
          <w:szCs w:val="24"/>
        </w:rPr>
        <w:t> </w:t>
      </w:r>
      <w:r w:rsidRPr="008D1BDB">
        <w:rPr>
          <w:rFonts w:eastAsia="Times New Roman" w:cs="Times New Roman"/>
          <w:szCs w:val="24"/>
        </w:rPr>
        <w:t>426</w:t>
      </w:r>
      <w:r w:rsidR="00754F53" w:rsidRPr="008D1BDB">
        <w:rPr>
          <w:rFonts w:eastAsia="Times New Roman" w:cs="Times New Roman"/>
          <w:szCs w:val="24"/>
        </w:rPr>
        <w:t> </w:t>
      </w:r>
      <w:r w:rsidRPr="008D1BDB">
        <w:rPr>
          <w:rFonts w:eastAsia="Times New Roman" w:cs="Times New Roman"/>
          <w:szCs w:val="24"/>
        </w:rPr>
        <w:t>016 руб.)</w:t>
      </w:r>
      <w:r w:rsidR="00BE57D5">
        <w:rPr>
          <w:rFonts w:eastAsia="Times New Roman" w:cs="Times New Roman"/>
          <w:szCs w:val="24"/>
        </w:rPr>
        <w:t>.</w:t>
      </w:r>
    </w:p>
    <w:p w14:paraId="4C157B03" w14:textId="7937F9A2" w:rsidR="00825164" w:rsidRPr="008D1BDB" w:rsidRDefault="00825164" w:rsidP="00B25386">
      <w:pPr>
        <w:ind w:firstLine="709"/>
        <w:rPr>
          <w:rFonts w:eastAsia="Times New Roman" w:cs="Times New Roman"/>
          <w:szCs w:val="24"/>
        </w:rPr>
      </w:pPr>
      <w:r w:rsidRPr="008D1BDB">
        <w:rPr>
          <w:rFonts w:eastAsia="Times New Roman" w:cs="Times New Roman"/>
          <w:szCs w:val="24"/>
        </w:rPr>
        <w:t>За 2023 год в Фонд поддержки молодежи Приднестровской Молдавской Республики поступило средств на сумму 9</w:t>
      </w:r>
      <w:r w:rsidR="008D1BDB" w:rsidRPr="008D1BDB">
        <w:rPr>
          <w:rFonts w:eastAsia="Times New Roman" w:cs="Times New Roman"/>
          <w:szCs w:val="24"/>
        </w:rPr>
        <w:t> </w:t>
      </w:r>
      <w:r w:rsidRPr="008D1BDB">
        <w:rPr>
          <w:rFonts w:eastAsia="Times New Roman" w:cs="Times New Roman"/>
          <w:szCs w:val="24"/>
        </w:rPr>
        <w:t>640</w:t>
      </w:r>
      <w:r w:rsidR="008D1BDB" w:rsidRPr="008D1BDB">
        <w:rPr>
          <w:rFonts w:eastAsia="Times New Roman" w:cs="Times New Roman"/>
          <w:szCs w:val="24"/>
        </w:rPr>
        <w:t> </w:t>
      </w:r>
      <w:r w:rsidRPr="008D1BDB">
        <w:rPr>
          <w:rFonts w:eastAsia="Times New Roman" w:cs="Times New Roman"/>
          <w:szCs w:val="24"/>
        </w:rPr>
        <w:t>987 руб. (97,45%) при плане 9</w:t>
      </w:r>
      <w:r w:rsidR="008D1BDB" w:rsidRPr="008D1BDB">
        <w:rPr>
          <w:rFonts w:eastAsia="Times New Roman" w:cs="Times New Roman"/>
          <w:szCs w:val="24"/>
        </w:rPr>
        <w:t> </w:t>
      </w:r>
      <w:r w:rsidRPr="008D1BDB">
        <w:rPr>
          <w:rFonts w:eastAsia="Times New Roman" w:cs="Times New Roman"/>
          <w:szCs w:val="24"/>
        </w:rPr>
        <w:t>893</w:t>
      </w:r>
      <w:r w:rsidR="008D1BDB" w:rsidRPr="008D1BDB">
        <w:rPr>
          <w:rFonts w:eastAsia="Times New Roman" w:cs="Times New Roman"/>
          <w:szCs w:val="24"/>
        </w:rPr>
        <w:t> </w:t>
      </w:r>
      <w:r w:rsidRPr="008D1BDB">
        <w:rPr>
          <w:rFonts w:eastAsia="Times New Roman" w:cs="Times New Roman"/>
          <w:szCs w:val="24"/>
        </w:rPr>
        <w:t xml:space="preserve">699 руб., что на </w:t>
      </w:r>
      <w:r w:rsidR="008D1BDB" w:rsidRPr="008D1BDB">
        <w:rPr>
          <w:rFonts w:eastAsia="Times New Roman" w:cs="Times New Roman"/>
          <w:szCs w:val="24"/>
        </w:rPr>
        <w:br/>
      </w:r>
      <w:r w:rsidRPr="008D1BDB">
        <w:rPr>
          <w:rFonts w:eastAsia="Times New Roman" w:cs="Times New Roman"/>
          <w:szCs w:val="24"/>
        </w:rPr>
        <w:t>7</w:t>
      </w:r>
      <w:r w:rsidR="008D1BDB" w:rsidRPr="008D1BDB">
        <w:rPr>
          <w:rFonts w:eastAsia="Times New Roman" w:cs="Times New Roman"/>
          <w:szCs w:val="24"/>
        </w:rPr>
        <w:t> </w:t>
      </w:r>
      <w:r w:rsidRPr="008D1BDB">
        <w:rPr>
          <w:rFonts w:eastAsia="Times New Roman" w:cs="Times New Roman"/>
          <w:szCs w:val="24"/>
        </w:rPr>
        <w:t>881</w:t>
      </w:r>
      <w:r w:rsidR="008D1BDB" w:rsidRPr="008D1BDB">
        <w:rPr>
          <w:rFonts w:eastAsia="Times New Roman" w:cs="Times New Roman"/>
          <w:szCs w:val="24"/>
        </w:rPr>
        <w:t> </w:t>
      </w:r>
      <w:r w:rsidRPr="008D1BDB">
        <w:rPr>
          <w:rFonts w:eastAsia="Times New Roman" w:cs="Times New Roman"/>
          <w:szCs w:val="24"/>
        </w:rPr>
        <w:t>208 руб. меньше, чем в 2022 году (17</w:t>
      </w:r>
      <w:r w:rsidR="008D1BDB" w:rsidRPr="008D1BDB">
        <w:rPr>
          <w:rFonts w:eastAsia="Times New Roman" w:cs="Times New Roman"/>
          <w:szCs w:val="24"/>
        </w:rPr>
        <w:t> </w:t>
      </w:r>
      <w:r w:rsidRPr="008D1BDB">
        <w:rPr>
          <w:rFonts w:eastAsia="Times New Roman" w:cs="Times New Roman"/>
          <w:szCs w:val="24"/>
        </w:rPr>
        <w:t>522</w:t>
      </w:r>
      <w:r w:rsidR="008D1BDB" w:rsidRPr="008D1BDB">
        <w:rPr>
          <w:rFonts w:eastAsia="Times New Roman" w:cs="Times New Roman"/>
          <w:szCs w:val="24"/>
        </w:rPr>
        <w:t> </w:t>
      </w:r>
      <w:r w:rsidRPr="008D1BDB">
        <w:rPr>
          <w:rFonts w:eastAsia="Times New Roman" w:cs="Times New Roman"/>
          <w:szCs w:val="24"/>
        </w:rPr>
        <w:t>195 руб.) и на 7</w:t>
      </w:r>
      <w:r w:rsidR="008D1BDB" w:rsidRPr="008D1BDB">
        <w:rPr>
          <w:rFonts w:eastAsia="Times New Roman" w:cs="Times New Roman"/>
          <w:szCs w:val="24"/>
        </w:rPr>
        <w:t> </w:t>
      </w:r>
      <w:r w:rsidRPr="008D1BDB">
        <w:rPr>
          <w:rFonts w:eastAsia="Times New Roman" w:cs="Times New Roman"/>
          <w:szCs w:val="24"/>
        </w:rPr>
        <w:t>029</w:t>
      </w:r>
      <w:r w:rsidR="008D1BDB" w:rsidRPr="008D1BDB">
        <w:rPr>
          <w:rFonts w:eastAsia="Times New Roman" w:cs="Times New Roman"/>
          <w:szCs w:val="24"/>
        </w:rPr>
        <w:t> </w:t>
      </w:r>
      <w:r w:rsidRPr="008D1BDB">
        <w:rPr>
          <w:rFonts w:eastAsia="Times New Roman" w:cs="Times New Roman"/>
          <w:szCs w:val="24"/>
        </w:rPr>
        <w:t>279 руб. больше, чем в 2021 году (16</w:t>
      </w:r>
      <w:r w:rsidR="008D1BDB" w:rsidRPr="008D1BDB">
        <w:rPr>
          <w:rFonts w:eastAsia="Times New Roman" w:cs="Times New Roman"/>
          <w:szCs w:val="24"/>
        </w:rPr>
        <w:t> </w:t>
      </w:r>
      <w:r w:rsidRPr="008D1BDB">
        <w:rPr>
          <w:rFonts w:eastAsia="Times New Roman" w:cs="Times New Roman"/>
          <w:szCs w:val="24"/>
        </w:rPr>
        <w:t>670</w:t>
      </w:r>
      <w:r w:rsidR="008D1BDB" w:rsidRPr="008D1BDB">
        <w:rPr>
          <w:rFonts w:eastAsia="Times New Roman" w:cs="Times New Roman"/>
          <w:szCs w:val="24"/>
        </w:rPr>
        <w:t> </w:t>
      </w:r>
      <w:r w:rsidRPr="008D1BDB">
        <w:rPr>
          <w:rFonts w:eastAsia="Times New Roman" w:cs="Times New Roman"/>
          <w:szCs w:val="24"/>
        </w:rPr>
        <w:t>266 руб.).</w:t>
      </w:r>
    </w:p>
    <w:p w14:paraId="6F1CF362" w14:textId="4E37FCDF" w:rsidR="00825164" w:rsidRPr="00C8545E" w:rsidRDefault="00825164" w:rsidP="00B25386">
      <w:pPr>
        <w:ind w:firstLine="709"/>
        <w:rPr>
          <w:rFonts w:eastAsia="Times New Roman" w:cs="Times New Roman"/>
          <w:strike/>
          <w:szCs w:val="24"/>
        </w:rPr>
      </w:pPr>
      <w:r w:rsidRPr="008D1BDB">
        <w:rPr>
          <w:rFonts w:eastAsia="Times New Roman" w:cs="Times New Roman"/>
          <w:szCs w:val="24"/>
        </w:rPr>
        <w:t xml:space="preserve">Все обращения на выделение финансирования, направленные органами государственной власти, участвующими в реализации данных мероприятий </w:t>
      </w:r>
      <w:bookmarkStart w:id="14" w:name="_Hlk100911103"/>
      <w:r w:rsidRPr="008D1BDB">
        <w:rPr>
          <w:rFonts w:eastAsia="Times New Roman" w:cs="Times New Roman"/>
          <w:szCs w:val="24"/>
        </w:rPr>
        <w:t>в 2023 год</w:t>
      </w:r>
      <w:bookmarkEnd w:id="14"/>
      <w:r w:rsidRPr="008D1BDB">
        <w:rPr>
          <w:rFonts w:eastAsia="Times New Roman" w:cs="Times New Roman"/>
          <w:szCs w:val="24"/>
        </w:rPr>
        <w:t>у, исполнены Министерством финансов в полном объеме. Таким образом, финансирование в 2023 году составило 6</w:t>
      </w:r>
      <w:r w:rsidR="008D1BDB" w:rsidRPr="008D1BDB">
        <w:rPr>
          <w:rFonts w:eastAsia="Times New Roman" w:cs="Times New Roman"/>
          <w:szCs w:val="24"/>
        </w:rPr>
        <w:t> </w:t>
      </w:r>
      <w:r w:rsidRPr="008D1BDB">
        <w:rPr>
          <w:rFonts w:eastAsia="Times New Roman" w:cs="Times New Roman"/>
          <w:szCs w:val="24"/>
        </w:rPr>
        <w:t>669</w:t>
      </w:r>
      <w:r w:rsidR="008D1BDB" w:rsidRPr="008D1BDB">
        <w:rPr>
          <w:rFonts w:eastAsia="Times New Roman" w:cs="Times New Roman"/>
          <w:szCs w:val="24"/>
        </w:rPr>
        <w:t> </w:t>
      </w:r>
      <w:r w:rsidRPr="008D1BDB">
        <w:rPr>
          <w:rFonts w:eastAsia="Times New Roman" w:cs="Times New Roman"/>
          <w:szCs w:val="24"/>
        </w:rPr>
        <w:t>250 руб., или 66,9 % от плана (9</w:t>
      </w:r>
      <w:r w:rsidR="008D1BDB" w:rsidRPr="008D1BDB">
        <w:rPr>
          <w:rFonts w:eastAsia="Times New Roman" w:cs="Times New Roman"/>
          <w:szCs w:val="24"/>
        </w:rPr>
        <w:t> </w:t>
      </w:r>
      <w:r w:rsidRPr="008D1BDB">
        <w:rPr>
          <w:rFonts w:eastAsia="Times New Roman" w:cs="Times New Roman"/>
          <w:szCs w:val="24"/>
        </w:rPr>
        <w:t>964</w:t>
      </w:r>
      <w:r w:rsidR="008D1BDB" w:rsidRPr="008D1BDB">
        <w:rPr>
          <w:rFonts w:eastAsia="Times New Roman" w:cs="Times New Roman"/>
          <w:szCs w:val="24"/>
        </w:rPr>
        <w:t> </w:t>
      </w:r>
      <w:r w:rsidRPr="008D1BDB">
        <w:rPr>
          <w:rFonts w:eastAsia="Times New Roman" w:cs="Times New Roman"/>
          <w:szCs w:val="24"/>
        </w:rPr>
        <w:t>056 руб.) (без учета резерва Фонда поддержки молодежи Приднестровской Молдавской Республики в сумме 15 368 151 руб.), что на 613</w:t>
      </w:r>
      <w:r w:rsidR="008D1BDB" w:rsidRPr="008D1BDB">
        <w:rPr>
          <w:rFonts w:eastAsia="Times New Roman" w:cs="Times New Roman"/>
          <w:szCs w:val="24"/>
        </w:rPr>
        <w:t> </w:t>
      </w:r>
      <w:r w:rsidRPr="008D1BDB">
        <w:rPr>
          <w:rFonts w:eastAsia="Times New Roman" w:cs="Times New Roman"/>
          <w:szCs w:val="24"/>
        </w:rPr>
        <w:t xml:space="preserve">358 руб. </w:t>
      </w:r>
      <w:r w:rsidRPr="00C8545E">
        <w:rPr>
          <w:rFonts w:eastAsia="Times New Roman" w:cs="Times New Roman"/>
          <w:szCs w:val="24"/>
        </w:rPr>
        <w:t>меньше, чем в 2022 году (7</w:t>
      </w:r>
      <w:r w:rsidR="008D1BDB" w:rsidRPr="00C8545E">
        <w:rPr>
          <w:rFonts w:eastAsia="Times New Roman" w:cs="Times New Roman"/>
          <w:szCs w:val="24"/>
        </w:rPr>
        <w:t> </w:t>
      </w:r>
      <w:r w:rsidRPr="00C8545E">
        <w:rPr>
          <w:rFonts w:eastAsia="Times New Roman" w:cs="Times New Roman"/>
          <w:szCs w:val="24"/>
        </w:rPr>
        <w:t>282</w:t>
      </w:r>
      <w:r w:rsidR="008D1BDB" w:rsidRPr="00C8545E">
        <w:rPr>
          <w:rFonts w:eastAsia="Times New Roman" w:cs="Times New Roman"/>
          <w:szCs w:val="24"/>
        </w:rPr>
        <w:t> </w:t>
      </w:r>
      <w:r w:rsidRPr="00C8545E">
        <w:rPr>
          <w:rFonts w:eastAsia="Times New Roman" w:cs="Times New Roman"/>
          <w:szCs w:val="24"/>
        </w:rPr>
        <w:t>608 руб.) и на 2</w:t>
      </w:r>
      <w:r w:rsidR="008D1BDB" w:rsidRPr="00C8545E">
        <w:rPr>
          <w:rFonts w:eastAsia="Times New Roman" w:cs="Times New Roman"/>
          <w:szCs w:val="24"/>
        </w:rPr>
        <w:t> </w:t>
      </w:r>
      <w:r w:rsidRPr="00C8545E">
        <w:rPr>
          <w:rFonts w:eastAsia="Times New Roman" w:cs="Times New Roman"/>
          <w:szCs w:val="24"/>
        </w:rPr>
        <w:t>825</w:t>
      </w:r>
      <w:r w:rsidR="008D1BDB" w:rsidRPr="00C8545E">
        <w:rPr>
          <w:rFonts w:eastAsia="Times New Roman" w:cs="Times New Roman"/>
          <w:szCs w:val="24"/>
        </w:rPr>
        <w:t> </w:t>
      </w:r>
      <w:r w:rsidRPr="00C8545E">
        <w:rPr>
          <w:rFonts w:eastAsia="Times New Roman" w:cs="Times New Roman"/>
          <w:szCs w:val="24"/>
        </w:rPr>
        <w:t>138 руб. меньше, чем в 2021 году (9</w:t>
      </w:r>
      <w:r w:rsidR="008D1BDB" w:rsidRPr="00C8545E">
        <w:rPr>
          <w:rFonts w:eastAsia="Times New Roman" w:cs="Times New Roman"/>
          <w:szCs w:val="24"/>
        </w:rPr>
        <w:t> </w:t>
      </w:r>
      <w:r w:rsidRPr="00C8545E">
        <w:rPr>
          <w:rFonts w:eastAsia="Times New Roman" w:cs="Times New Roman"/>
          <w:szCs w:val="24"/>
        </w:rPr>
        <w:t>494 388 руб.)</w:t>
      </w:r>
      <w:r w:rsidR="00C8545E" w:rsidRPr="00C8545E">
        <w:rPr>
          <w:rFonts w:eastAsia="Times New Roman" w:cs="Times New Roman"/>
          <w:szCs w:val="24"/>
        </w:rPr>
        <w:t>.</w:t>
      </w:r>
      <w:r w:rsidRPr="00C8545E">
        <w:rPr>
          <w:rFonts w:eastAsia="Times New Roman" w:cs="Times New Roman"/>
          <w:szCs w:val="24"/>
        </w:rPr>
        <w:t xml:space="preserve"> </w:t>
      </w:r>
    </w:p>
    <w:p w14:paraId="44B1F9E0" w14:textId="77777777" w:rsidR="00825164" w:rsidRPr="008D1BDB" w:rsidRDefault="00825164" w:rsidP="00B25386">
      <w:pPr>
        <w:ind w:firstLine="709"/>
        <w:rPr>
          <w:rFonts w:cs="Times New Roman"/>
          <w:szCs w:val="24"/>
        </w:rPr>
      </w:pPr>
      <w:r w:rsidRPr="00C8545E">
        <w:rPr>
          <w:rFonts w:eastAsia="Times New Roman" w:cs="Times New Roman"/>
          <w:szCs w:val="24"/>
        </w:rPr>
        <w:t xml:space="preserve">В рамках исполнения Фонда </w:t>
      </w:r>
      <w:r w:rsidRPr="008D1BDB">
        <w:rPr>
          <w:rFonts w:eastAsia="Times New Roman" w:cs="Times New Roman"/>
          <w:szCs w:val="24"/>
        </w:rPr>
        <w:t>поддержки молодежи в 2023 году было выдано 90 сертификата, при этом возвращено заявителями 18 сертификатов, таким образом, к реализации последовало 72 сертификата. За отчетный период было заключено 56 кредитных договоров на приобретение жилья.</w:t>
      </w:r>
    </w:p>
    <w:p w14:paraId="7BBE6021" w14:textId="0872AA3D" w:rsidR="00825164" w:rsidRPr="008D1BDB" w:rsidRDefault="00825164" w:rsidP="00B25386">
      <w:pPr>
        <w:ind w:firstLine="709"/>
        <w:rPr>
          <w:rFonts w:eastAsia="Times New Roman" w:cs="Times New Roman"/>
          <w:szCs w:val="24"/>
        </w:rPr>
      </w:pPr>
      <w:r w:rsidRPr="008D1BDB">
        <w:rPr>
          <w:rFonts w:eastAsia="Times New Roman" w:cs="Times New Roman"/>
          <w:szCs w:val="24"/>
        </w:rPr>
        <w:t xml:space="preserve">В соответствии с пунктами 3, 4, 5 статьи 4 Закона Приднестровской Молдавской Республики «О республиканском бюджете на 2023 год» Министерство финансов осуществило выпуск государственных долгосрочных дисконтных облигаций на общую сумму </w:t>
      </w:r>
      <w:r w:rsidR="008D1BDB" w:rsidRPr="008D1BDB">
        <w:rPr>
          <w:rFonts w:eastAsia="Times New Roman" w:cs="Times New Roman"/>
          <w:szCs w:val="24"/>
        </w:rPr>
        <w:br/>
      </w:r>
      <w:r w:rsidRPr="008D1BDB">
        <w:rPr>
          <w:rFonts w:eastAsia="Times New Roman" w:cs="Times New Roman"/>
          <w:szCs w:val="24"/>
        </w:rPr>
        <w:t>111</w:t>
      </w:r>
      <w:r w:rsidR="008D1BDB" w:rsidRPr="008D1BDB">
        <w:rPr>
          <w:rFonts w:eastAsia="Times New Roman" w:cs="Times New Roman"/>
          <w:szCs w:val="24"/>
        </w:rPr>
        <w:t> </w:t>
      </w:r>
      <w:r w:rsidRPr="008D1BDB">
        <w:rPr>
          <w:rFonts w:eastAsia="Times New Roman" w:cs="Times New Roman"/>
          <w:szCs w:val="24"/>
        </w:rPr>
        <w:t>120</w:t>
      </w:r>
      <w:r w:rsidR="008D1BDB" w:rsidRPr="008D1BDB">
        <w:rPr>
          <w:rFonts w:eastAsia="Times New Roman" w:cs="Times New Roman"/>
          <w:szCs w:val="24"/>
        </w:rPr>
        <w:t> </w:t>
      </w:r>
      <w:r w:rsidRPr="008D1BDB">
        <w:rPr>
          <w:rFonts w:eastAsia="Times New Roman" w:cs="Times New Roman"/>
          <w:szCs w:val="24"/>
        </w:rPr>
        <w:t>000 руб., в том числе дисконт 343</w:t>
      </w:r>
      <w:r w:rsidR="008D1BDB" w:rsidRPr="008D1BDB">
        <w:rPr>
          <w:rFonts w:eastAsia="Times New Roman" w:cs="Times New Roman"/>
          <w:szCs w:val="24"/>
        </w:rPr>
        <w:t> </w:t>
      </w:r>
      <w:r w:rsidRPr="008D1BDB">
        <w:rPr>
          <w:rFonts w:eastAsia="Times New Roman" w:cs="Times New Roman"/>
          <w:szCs w:val="24"/>
        </w:rPr>
        <w:t>233 руб.</w:t>
      </w:r>
    </w:p>
    <w:p w14:paraId="517AD616" w14:textId="33ED7CCC" w:rsidR="00825164" w:rsidRPr="008D1BDB" w:rsidRDefault="00825164" w:rsidP="00B25386">
      <w:pPr>
        <w:ind w:firstLine="709"/>
        <w:rPr>
          <w:szCs w:val="24"/>
        </w:rPr>
      </w:pPr>
      <w:r w:rsidRPr="008D1BDB">
        <w:rPr>
          <w:rFonts w:eastAsia="Times New Roman" w:cs="Times New Roman"/>
          <w:szCs w:val="24"/>
        </w:rPr>
        <w:t xml:space="preserve">Во исполнение пункта 3 статьи 4 Закона Приднестровской Молдавской Республики «О республиканском бюджете на 2023 год» в текущей редакции денежные средства, полученные от размещения государственной долгосрочной дисконтной облигации в сумме 4 183 702 руб., </w:t>
      </w:r>
      <w:r w:rsidRPr="008D1BDB">
        <w:rPr>
          <w:szCs w:val="24"/>
        </w:rPr>
        <w:t xml:space="preserve">в полном объеме были направлены в форме дотаций (трансфертов) в местный бюджет города Бендеры на погашение задолженности муниципального унитарного предприятия «Автомотосервис и торговля г. Бендеры» перед открытым акционерным обществом «Агентство по оздоровлению банковской системы» по договорам лизинга и сублизинга </w:t>
      </w:r>
      <w:r w:rsidR="004805A7">
        <w:rPr>
          <w:szCs w:val="24"/>
        </w:rPr>
        <w:br/>
      </w:r>
      <w:r w:rsidRPr="008D1BDB">
        <w:rPr>
          <w:szCs w:val="24"/>
        </w:rPr>
        <w:t>2012 года, заключенным муниципальным унитарным предприятием «Автомотосервис и торговля г. Бендеры» в 2012 году.</w:t>
      </w:r>
    </w:p>
    <w:p w14:paraId="7073ECD2" w14:textId="54C978F6" w:rsidR="00825164" w:rsidRPr="008D1BDB" w:rsidRDefault="00825164" w:rsidP="00B25386">
      <w:pPr>
        <w:widowControl w:val="0"/>
        <w:adjustRightInd w:val="0"/>
        <w:ind w:firstLine="709"/>
        <w:rPr>
          <w:szCs w:val="24"/>
        </w:rPr>
      </w:pPr>
      <w:r w:rsidRPr="008D1BDB">
        <w:rPr>
          <w:rFonts w:eastAsia="Times New Roman" w:cs="Times New Roman"/>
          <w:szCs w:val="24"/>
        </w:rPr>
        <w:t>Во исполнение пункта 4 статьи 4 Закона Приднестровской Молдавской Республики «О республиканском бюджете на 2023 год» в текущей редакции</w:t>
      </w:r>
      <w:r w:rsidRPr="008D1BDB">
        <w:rPr>
          <w:szCs w:val="24"/>
        </w:rPr>
        <w:t xml:space="preserve"> денежные средства, полученные от размещения  государственной долгосрочной дисконтной облигации, в сумме </w:t>
      </w:r>
      <w:r w:rsidR="008D1BDB" w:rsidRPr="008D1BDB">
        <w:rPr>
          <w:szCs w:val="24"/>
        </w:rPr>
        <w:br/>
      </w:r>
      <w:r w:rsidRPr="008D1BDB">
        <w:rPr>
          <w:szCs w:val="24"/>
        </w:rPr>
        <w:t xml:space="preserve">26 545 565 руб. были направлены в полном объеме на погашение задолженности (суммы основного долга) перед центральным банком Приднестровской Молдавской Республики по </w:t>
      </w:r>
      <w:r w:rsidRPr="008D1BDB">
        <w:rPr>
          <w:szCs w:val="24"/>
        </w:rPr>
        <w:lastRenderedPageBreak/>
        <w:t xml:space="preserve">кредитам, полученным в центральном банке Приднестровской Молдавской Республики </w:t>
      </w:r>
      <w:r w:rsidR="008D1BDB" w:rsidRPr="008D1BDB">
        <w:rPr>
          <w:szCs w:val="24"/>
        </w:rPr>
        <w:br/>
      </w:r>
      <w:r w:rsidRPr="008D1BDB">
        <w:rPr>
          <w:szCs w:val="24"/>
        </w:rPr>
        <w:t>в 2018 году.</w:t>
      </w:r>
    </w:p>
    <w:p w14:paraId="2A512489" w14:textId="77777777" w:rsidR="00825164" w:rsidRPr="008D1BDB" w:rsidRDefault="00825164" w:rsidP="00B25386">
      <w:pPr>
        <w:ind w:firstLine="709"/>
        <w:rPr>
          <w:szCs w:val="24"/>
        </w:rPr>
      </w:pPr>
      <w:r w:rsidRPr="008D1BDB">
        <w:rPr>
          <w:rFonts w:eastAsia="Times New Roman" w:cs="Times New Roman"/>
          <w:szCs w:val="24"/>
        </w:rPr>
        <w:t>Во исполнение пункта 5 статьи 4 Закона Приднестровской Молдавской Республики «О республиканском бюджете на 2023 год» в текущей редакции</w:t>
      </w:r>
      <w:r w:rsidRPr="008D1BDB">
        <w:rPr>
          <w:szCs w:val="24"/>
        </w:rPr>
        <w:t xml:space="preserve"> денежные средства, полученные от размещения государственной долгосрочной дисконтной облигации, в сумме 80 047 500 руб. были направлены в полном объеме на цели, предусмотренные статьей 5 (секретно).</w:t>
      </w:r>
    </w:p>
    <w:p w14:paraId="05F35325" w14:textId="4AEC94E3" w:rsidR="00825164" w:rsidRPr="008D1BDB" w:rsidRDefault="00825164" w:rsidP="00B25386">
      <w:pPr>
        <w:ind w:firstLine="709"/>
        <w:rPr>
          <w:rFonts w:eastAsia="Times New Roman" w:cs="Times New Roman"/>
          <w:szCs w:val="24"/>
        </w:rPr>
      </w:pPr>
      <w:r w:rsidRPr="008D1BDB">
        <w:rPr>
          <w:rFonts w:eastAsia="Times New Roman" w:cs="Times New Roman"/>
          <w:szCs w:val="24"/>
        </w:rPr>
        <w:t>Погашение внутреннего долга в 2023 году составило 110</w:t>
      </w:r>
      <w:r w:rsidR="008D1BDB" w:rsidRPr="008D1BDB">
        <w:rPr>
          <w:rFonts w:eastAsia="Times New Roman" w:cs="Times New Roman"/>
          <w:szCs w:val="24"/>
        </w:rPr>
        <w:t> </w:t>
      </w:r>
      <w:r w:rsidRPr="008D1BDB">
        <w:rPr>
          <w:rFonts w:eastAsia="Times New Roman" w:cs="Times New Roman"/>
          <w:szCs w:val="24"/>
        </w:rPr>
        <w:t>799</w:t>
      </w:r>
      <w:r w:rsidR="008D1BDB" w:rsidRPr="008D1BDB">
        <w:rPr>
          <w:rFonts w:eastAsia="Times New Roman" w:cs="Times New Roman"/>
          <w:szCs w:val="24"/>
        </w:rPr>
        <w:t> </w:t>
      </w:r>
      <w:r w:rsidRPr="008D1BDB">
        <w:rPr>
          <w:rFonts w:eastAsia="Times New Roman" w:cs="Times New Roman"/>
          <w:szCs w:val="24"/>
        </w:rPr>
        <w:t>488 руб., а именно:</w:t>
      </w:r>
    </w:p>
    <w:p w14:paraId="62C96ED5" w14:textId="01C61AB4" w:rsidR="00825164" w:rsidRPr="008D1BDB" w:rsidRDefault="00825164" w:rsidP="00B25386">
      <w:pPr>
        <w:ind w:firstLine="709"/>
        <w:rPr>
          <w:rFonts w:eastAsia="Times New Roman" w:cs="Times New Roman"/>
          <w:szCs w:val="24"/>
        </w:rPr>
      </w:pPr>
      <w:r w:rsidRPr="008D1BDB">
        <w:rPr>
          <w:rFonts w:eastAsia="Times New Roman" w:cs="Times New Roman"/>
          <w:szCs w:val="24"/>
        </w:rPr>
        <w:t>- погашение задолженности по кредитам центрального банка в сумме 26</w:t>
      </w:r>
      <w:r w:rsidR="008D1BDB" w:rsidRPr="008D1BDB">
        <w:rPr>
          <w:rFonts w:eastAsia="Times New Roman" w:cs="Times New Roman"/>
          <w:szCs w:val="24"/>
        </w:rPr>
        <w:t> </w:t>
      </w:r>
      <w:r w:rsidRPr="008D1BDB">
        <w:rPr>
          <w:rFonts w:eastAsia="Times New Roman" w:cs="Times New Roman"/>
          <w:szCs w:val="24"/>
        </w:rPr>
        <w:t>545</w:t>
      </w:r>
      <w:r w:rsidR="008D1BDB" w:rsidRPr="008D1BDB">
        <w:rPr>
          <w:rFonts w:eastAsia="Times New Roman" w:cs="Times New Roman"/>
          <w:szCs w:val="24"/>
        </w:rPr>
        <w:t> </w:t>
      </w:r>
      <w:r w:rsidRPr="008D1BDB">
        <w:rPr>
          <w:rFonts w:eastAsia="Times New Roman" w:cs="Times New Roman"/>
          <w:szCs w:val="24"/>
        </w:rPr>
        <w:t>565 руб.;</w:t>
      </w:r>
    </w:p>
    <w:p w14:paraId="64ADCAA7" w14:textId="70818A65" w:rsidR="00825164" w:rsidRPr="008D1BDB" w:rsidRDefault="00825164" w:rsidP="00B25386">
      <w:pPr>
        <w:ind w:firstLine="709"/>
        <w:rPr>
          <w:szCs w:val="24"/>
        </w:rPr>
      </w:pPr>
      <w:r w:rsidRPr="008D1BDB">
        <w:rPr>
          <w:szCs w:val="24"/>
        </w:rPr>
        <w:t>- по целевому беспроцентному займу, полученному в 2016 году – 65</w:t>
      </w:r>
      <w:r w:rsidR="008D1BDB" w:rsidRPr="008D1BDB">
        <w:rPr>
          <w:szCs w:val="24"/>
        </w:rPr>
        <w:t> </w:t>
      </w:r>
      <w:r w:rsidRPr="008D1BDB">
        <w:rPr>
          <w:szCs w:val="24"/>
        </w:rPr>
        <w:t>256</w:t>
      </w:r>
      <w:r w:rsidR="008D1BDB" w:rsidRPr="008D1BDB">
        <w:rPr>
          <w:szCs w:val="24"/>
        </w:rPr>
        <w:t> </w:t>
      </w:r>
      <w:r w:rsidRPr="008D1BDB">
        <w:rPr>
          <w:szCs w:val="24"/>
        </w:rPr>
        <w:t xml:space="preserve">386 руб.; </w:t>
      </w:r>
    </w:p>
    <w:p w14:paraId="7A444A5F" w14:textId="2EAC31BB" w:rsidR="00825164" w:rsidRPr="008D1BDB" w:rsidRDefault="00825164" w:rsidP="00B25386">
      <w:pPr>
        <w:ind w:firstLine="709"/>
        <w:rPr>
          <w:szCs w:val="24"/>
        </w:rPr>
      </w:pPr>
      <w:r w:rsidRPr="008D1BDB">
        <w:rPr>
          <w:szCs w:val="24"/>
        </w:rPr>
        <w:t xml:space="preserve">- по погашению задолженности перед ГУКП «Приднестровская железная дорога» </w:t>
      </w:r>
      <w:r w:rsidR="008D1BDB" w:rsidRPr="008D1BDB">
        <w:rPr>
          <w:szCs w:val="24"/>
        </w:rPr>
        <w:t>–</w:t>
      </w:r>
      <w:r w:rsidRPr="008D1BDB">
        <w:rPr>
          <w:szCs w:val="24"/>
        </w:rPr>
        <w:t>10 647 185 руб.;</w:t>
      </w:r>
    </w:p>
    <w:p w14:paraId="28E61952" w14:textId="785F6C63" w:rsidR="00825164" w:rsidRPr="008D1BDB" w:rsidRDefault="00825164" w:rsidP="00B25386">
      <w:pPr>
        <w:ind w:firstLine="709"/>
        <w:rPr>
          <w:rFonts w:eastAsia="Times New Roman" w:cs="Times New Roman"/>
          <w:szCs w:val="24"/>
        </w:rPr>
      </w:pPr>
      <w:r w:rsidRPr="008D1BDB">
        <w:rPr>
          <w:szCs w:val="24"/>
        </w:rPr>
        <w:t xml:space="preserve">- по кредиту, полученному в 2017 году в ЗАО «Приднестровский Сбербанк – </w:t>
      </w:r>
      <w:r w:rsidR="008D1BDB">
        <w:rPr>
          <w:szCs w:val="24"/>
        </w:rPr>
        <w:br/>
      </w:r>
      <w:r w:rsidRPr="008D1BDB">
        <w:rPr>
          <w:szCs w:val="24"/>
        </w:rPr>
        <w:t>8</w:t>
      </w:r>
      <w:r w:rsidR="008D1BDB" w:rsidRPr="008D1BDB">
        <w:rPr>
          <w:szCs w:val="24"/>
        </w:rPr>
        <w:t> </w:t>
      </w:r>
      <w:r w:rsidRPr="008D1BDB">
        <w:rPr>
          <w:szCs w:val="24"/>
        </w:rPr>
        <w:t>100</w:t>
      </w:r>
      <w:r w:rsidR="008D1BDB" w:rsidRPr="008D1BDB">
        <w:rPr>
          <w:szCs w:val="24"/>
        </w:rPr>
        <w:t> </w:t>
      </w:r>
      <w:r w:rsidRPr="008D1BDB">
        <w:rPr>
          <w:szCs w:val="24"/>
        </w:rPr>
        <w:t>000 руб.</w:t>
      </w:r>
      <w:r w:rsidRPr="008D1BDB">
        <w:rPr>
          <w:rFonts w:eastAsia="Times New Roman" w:cs="Times New Roman"/>
          <w:szCs w:val="24"/>
        </w:rPr>
        <w:t>;</w:t>
      </w:r>
    </w:p>
    <w:p w14:paraId="1E662D8B" w14:textId="7FCE05A7" w:rsidR="00825164" w:rsidRPr="008D1BDB" w:rsidRDefault="00825164" w:rsidP="00B25386">
      <w:pPr>
        <w:ind w:firstLine="709"/>
        <w:rPr>
          <w:rFonts w:eastAsia="Times New Roman" w:cs="Times New Roman"/>
          <w:szCs w:val="24"/>
        </w:rPr>
      </w:pPr>
      <w:r w:rsidRPr="008D1BDB">
        <w:rPr>
          <w:rFonts w:eastAsia="Times New Roman" w:cs="Times New Roman"/>
          <w:szCs w:val="24"/>
        </w:rPr>
        <w:t>- погашение процентов по кредитам в сумме 250</w:t>
      </w:r>
      <w:r w:rsidR="008D1BDB" w:rsidRPr="008D1BDB">
        <w:rPr>
          <w:rFonts w:eastAsia="Times New Roman" w:cs="Times New Roman"/>
          <w:szCs w:val="24"/>
        </w:rPr>
        <w:t> </w:t>
      </w:r>
      <w:r w:rsidRPr="008D1BDB">
        <w:rPr>
          <w:rFonts w:eastAsia="Times New Roman" w:cs="Times New Roman"/>
          <w:szCs w:val="24"/>
        </w:rPr>
        <w:t>352 руб.</w:t>
      </w:r>
    </w:p>
    <w:p w14:paraId="33970FB4" w14:textId="292986BA" w:rsidR="00F562CD" w:rsidRDefault="008F067A" w:rsidP="00C1748C">
      <w:pPr>
        <w:pStyle w:val="1"/>
        <w:spacing w:before="100" w:beforeAutospacing="1" w:after="100" w:afterAutospacing="1"/>
        <w:rPr>
          <w:rFonts w:ascii="Times New Roman" w:hAnsi="Times New Roman"/>
        </w:rPr>
      </w:pPr>
      <w:r w:rsidRPr="001F02C5">
        <w:rPr>
          <w:rFonts w:ascii="Times New Roman" w:hAnsi="Times New Roman"/>
          <w:iCs/>
          <w:szCs w:val="24"/>
          <w:lang w:val="en-US"/>
        </w:rPr>
        <w:t>I</w:t>
      </w:r>
      <w:r w:rsidRPr="001F02C5">
        <w:rPr>
          <w:rFonts w:ascii="Times New Roman" w:hAnsi="Times New Roman"/>
          <w:iCs/>
          <w:szCs w:val="24"/>
        </w:rPr>
        <w:t>.</w:t>
      </w:r>
      <w:r w:rsidR="00F562CD" w:rsidRPr="001F02C5">
        <w:rPr>
          <w:rFonts w:ascii="Times New Roman" w:hAnsi="Times New Roman"/>
          <w:szCs w:val="24"/>
          <w:lang w:val="en-US"/>
        </w:rPr>
        <w:t>II</w:t>
      </w:r>
      <w:r w:rsidR="00F562CD" w:rsidRPr="001F02C5">
        <w:rPr>
          <w:rFonts w:ascii="Times New Roman" w:hAnsi="Times New Roman"/>
          <w:szCs w:val="24"/>
        </w:rPr>
        <w:t xml:space="preserve"> Деятельность</w:t>
      </w:r>
      <w:r w:rsidR="00F562CD" w:rsidRPr="001F02C5">
        <w:rPr>
          <w:rFonts w:ascii="Times New Roman" w:hAnsi="Times New Roman"/>
        </w:rPr>
        <w:t xml:space="preserve"> Министерства финансов в налоговой сфере </w:t>
      </w:r>
    </w:p>
    <w:p w14:paraId="5C9F9C67" w14:textId="77777777" w:rsidR="005A7074" w:rsidRPr="00697404" w:rsidRDefault="005A7074" w:rsidP="00C73C87">
      <w:pPr>
        <w:pStyle w:val="a3"/>
        <w:spacing w:before="0" w:beforeAutospacing="0" w:after="0" w:afterAutospacing="0"/>
        <w:ind w:firstLine="709"/>
        <w:jc w:val="both"/>
      </w:pPr>
      <w:r w:rsidRPr="00697404">
        <w:t>Реализация бюджетного процесса неотделима от осуществления качественного и эффективного налогов</w:t>
      </w:r>
      <w:r>
        <w:t>ого</w:t>
      </w:r>
      <w:r w:rsidRPr="00697404">
        <w:t xml:space="preserve"> контрол</w:t>
      </w:r>
      <w:r>
        <w:t>я</w:t>
      </w:r>
      <w:r w:rsidRPr="00697404">
        <w:t xml:space="preserve">. </w:t>
      </w:r>
    </w:p>
    <w:p w14:paraId="72400883" w14:textId="5586393A" w:rsidR="005A7074" w:rsidRPr="00697404" w:rsidRDefault="005A7074" w:rsidP="00C73C87">
      <w:pPr>
        <w:pStyle w:val="a3"/>
        <w:spacing w:before="0" w:beforeAutospacing="0" w:after="0" w:afterAutospacing="0"/>
        <w:ind w:firstLine="709"/>
        <w:jc w:val="both"/>
      </w:pPr>
      <w:r w:rsidRPr="00697404">
        <w:t xml:space="preserve">Основные показатели деятельности налоговых органов Приднестровской Молдавской </w:t>
      </w:r>
      <w:r w:rsidRPr="0061352D">
        <w:t>Республики за 2023 год (в динамике за 3 года) характеризу</w:t>
      </w:r>
      <w:r w:rsidR="0099229C">
        <w:t>ю</w:t>
      </w:r>
      <w:r w:rsidRPr="0061352D">
        <w:t xml:space="preserve">тся показателями, представленными в таблице № </w:t>
      </w:r>
      <w:r w:rsidR="00D255CC" w:rsidRPr="0061352D">
        <w:t>5</w:t>
      </w:r>
      <w:r w:rsidRPr="0061352D">
        <w:t>.</w:t>
      </w:r>
    </w:p>
    <w:p w14:paraId="1D93756A" w14:textId="0574781F" w:rsidR="005A7074" w:rsidRPr="00697404" w:rsidRDefault="005A7074" w:rsidP="005A7074">
      <w:pPr>
        <w:ind w:firstLine="567"/>
        <w:jc w:val="right"/>
        <w:rPr>
          <w:rFonts w:cs="Times New Roman"/>
          <w:bCs/>
          <w:szCs w:val="24"/>
        </w:rPr>
      </w:pPr>
      <w:r w:rsidRPr="0061352D">
        <w:rPr>
          <w:rFonts w:cs="Times New Roman"/>
          <w:bCs/>
          <w:szCs w:val="24"/>
        </w:rPr>
        <w:t>Таблица № </w:t>
      </w:r>
      <w:r w:rsidR="00D255CC" w:rsidRPr="0061352D">
        <w:rPr>
          <w:rFonts w:cs="Times New Roman"/>
          <w:bCs/>
          <w:szCs w:val="24"/>
        </w:rPr>
        <w:t>5</w:t>
      </w:r>
    </w:p>
    <w:p w14:paraId="3D0C25AC" w14:textId="77777777" w:rsidR="005A7074" w:rsidRPr="00697404" w:rsidRDefault="005A7074" w:rsidP="005A7074">
      <w:pPr>
        <w:ind w:firstLine="567"/>
        <w:jc w:val="center"/>
        <w:rPr>
          <w:rFonts w:cs="Times New Roman"/>
          <w:b/>
          <w:szCs w:val="24"/>
        </w:rPr>
      </w:pPr>
      <w:r w:rsidRPr="00697404">
        <w:rPr>
          <w:rFonts w:cs="Times New Roman"/>
          <w:b/>
          <w:szCs w:val="24"/>
        </w:rPr>
        <w:t>Информация о количестве налогоплательщиков, состоящих на учете в налоговых органах Приднестровской Молдавской Республики</w:t>
      </w:r>
    </w:p>
    <w:p w14:paraId="160DF9E0" w14:textId="77777777" w:rsidR="005A7074" w:rsidRPr="00697404" w:rsidRDefault="005A7074" w:rsidP="005A7074">
      <w:pPr>
        <w:ind w:firstLine="567"/>
        <w:jc w:val="center"/>
        <w:rPr>
          <w:rFonts w:cs="Times New Roman"/>
          <w:b/>
          <w:szCs w:val="24"/>
        </w:rPr>
      </w:pPr>
      <w:r w:rsidRPr="00697404">
        <w:rPr>
          <w:rFonts w:cs="Times New Roman"/>
          <w:b/>
          <w:szCs w:val="24"/>
        </w:rPr>
        <w:t xml:space="preserve"> за период 2021-2023 годы</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1169"/>
        <w:gridCol w:w="1169"/>
        <w:gridCol w:w="1167"/>
        <w:gridCol w:w="1468"/>
        <w:gridCol w:w="1445"/>
      </w:tblGrid>
      <w:tr w:rsidR="005A7074" w:rsidRPr="007F39BA" w14:paraId="2EC5C949" w14:textId="77777777" w:rsidTr="005A7074">
        <w:trPr>
          <w:trHeight w:val="20"/>
          <w:tblHeader/>
          <w:jc w:val="center"/>
        </w:trPr>
        <w:tc>
          <w:tcPr>
            <w:tcW w:w="1668" w:type="pct"/>
            <w:shd w:val="clear" w:color="auto" w:fill="BFBFBF" w:themeFill="background1" w:themeFillShade="BF"/>
            <w:noWrap/>
            <w:vAlign w:val="center"/>
          </w:tcPr>
          <w:p w14:paraId="3137B74E" w14:textId="77777777" w:rsidR="005A7074" w:rsidRPr="007F39BA" w:rsidRDefault="005A7074" w:rsidP="0099229C">
            <w:pPr>
              <w:ind w:left="-57" w:right="-57" w:firstLine="0"/>
              <w:jc w:val="center"/>
              <w:rPr>
                <w:rFonts w:cs="Times New Roman"/>
                <w:sz w:val="22"/>
              </w:rPr>
            </w:pPr>
            <w:bookmarkStart w:id="15" w:name="_Hlk126583220"/>
            <w:r w:rsidRPr="007F39BA">
              <w:rPr>
                <w:rFonts w:cs="Times New Roman"/>
                <w:sz w:val="22"/>
              </w:rPr>
              <w:t>Показатели</w:t>
            </w:r>
          </w:p>
        </w:tc>
        <w:tc>
          <w:tcPr>
            <w:tcW w:w="607" w:type="pct"/>
            <w:shd w:val="clear" w:color="auto" w:fill="BFBFBF" w:themeFill="background1" w:themeFillShade="BF"/>
            <w:vAlign w:val="center"/>
          </w:tcPr>
          <w:p w14:paraId="417FF644" w14:textId="745100AD" w:rsidR="005A7074" w:rsidRPr="007F39BA" w:rsidRDefault="005A7074" w:rsidP="0099229C">
            <w:pPr>
              <w:ind w:left="-57" w:right="-57" w:firstLine="0"/>
              <w:jc w:val="center"/>
              <w:rPr>
                <w:rFonts w:cs="Times New Roman"/>
                <w:sz w:val="22"/>
              </w:rPr>
            </w:pPr>
            <w:r w:rsidRPr="007F39BA">
              <w:rPr>
                <w:rFonts w:cs="Times New Roman"/>
                <w:sz w:val="22"/>
              </w:rPr>
              <w:t>2021 г</w:t>
            </w:r>
            <w:r w:rsidR="007F39BA" w:rsidRPr="007F39BA">
              <w:rPr>
                <w:rFonts w:cs="Times New Roman"/>
                <w:sz w:val="22"/>
              </w:rPr>
              <w:t>.</w:t>
            </w:r>
          </w:p>
        </w:tc>
        <w:tc>
          <w:tcPr>
            <w:tcW w:w="607" w:type="pct"/>
            <w:shd w:val="clear" w:color="auto" w:fill="BFBFBF" w:themeFill="background1" w:themeFillShade="BF"/>
            <w:vAlign w:val="center"/>
          </w:tcPr>
          <w:p w14:paraId="65175AC1" w14:textId="29BF1A17" w:rsidR="005A7074" w:rsidRPr="007F39BA" w:rsidRDefault="005A7074" w:rsidP="0099229C">
            <w:pPr>
              <w:ind w:left="-57" w:right="-57" w:firstLine="0"/>
              <w:jc w:val="center"/>
              <w:rPr>
                <w:rFonts w:cs="Times New Roman"/>
                <w:sz w:val="22"/>
              </w:rPr>
            </w:pPr>
            <w:r w:rsidRPr="007F39BA">
              <w:rPr>
                <w:rFonts w:cs="Times New Roman"/>
                <w:sz w:val="22"/>
              </w:rPr>
              <w:t>2022 г</w:t>
            </w:r>
            <w:r w:rsidR="007F39BA" w:rsidRPr="007F39BA">
              <w:rPr>
                <w:rFonts w:cs="Times New Roman"/>
                <w:sz w:val="22"/>
              </w:rPr>
              <w:t>.</w:t>
            </w:r>
          </w:p>
        </w:tc>
        <w:tc>
          <w:tcPr>
            <w:tcW w:w="606" w:type="pct"/>
            <w:shd w:val="clear" w:color="auto" w:fill="BFBFBF" w:themeFill="background1" w:themeFillShade="BF"/>
            <w:vAlign w:val="center"/>
          </w:tcPr>
          <w:p w14:paraId="4C0185F7" w14:textId="538F6826" w:rsidR="005A7074" w:rsidRPr="007F39BA" w:rsidRDefault="005A7074" w:rsidP="0099229C">
            <w:pPr>
              <w:ind w:left="-57" w:right="-57" w:firstLine="0"/>
              <w:jc w:val="center"/>
              <w:rPr>
                <w:rFonts w:cs="Times New Roman"/>
                <w:sz w:val="22"/>
              </w:rPr>
            </w:pPr>
            <w:r w:rsidRPr="007F39BA">
              <w:rPr>
                <w:rFonts w:cs="Times New Roman"/>
                <w:sz w:val="22"/>
              </w:rPr>
              <w:t>2023 г</w:t>
            </w:r>
            <w:r w:rsidR="007F39BA" w:rsidRPr="007F39BA">
              <w:rPr>
                <w:rFonts w:cs="Times New Roman"/>
                <w:sz w:val="22"/>
              </w:rPr>
              <w:t>.</w:t>
            </w:r>
          </w:p>
        </w:tc>
        <w:tc>
          <w:tcPr>
            <w:tcW w:w="762" w:type="pct"/>
            <w:shd w:val="clear" w:color="auto" w:fill="BFBFBF" w:themeFill="background1" w:themeFillShade="BF"/>
            <w:vAlign w:val="center"/>
          </w:tcPr>
          <w:p w14:paraId="717D2520" w14:textId="38DC62F8" w:rsidR="005A7074" w:rsidRPr="007F39BA" w:rsidRDefault="005A7074" w:rsidP="0099229C">
            <w:pPr>
              <w:ind w:left="-57" w:right="-57" w:firstLine="0"/>
              <w:jc w:val="center"/>
              <w:rPr>
                <w:rFonts w:cs="Times New Roman"/>
                <w:sz w:val="22"/>
              </w:rPr>
            </w:pPr>
            <w:r w:rsidRPr="007F39BA">
              <w:rPr>
                <w:rFonts w:cs="Times New Roman"/>
                <w:sz w:val="22"/>
              </w:rPr>
              <w:t>Отклонение 2023 г</w:t>
            </w:r>
            <w:r w:rsidR="007F39BA" w:rsidRPr="007F39BA">
              <w:rPr>
                <w:rFonts w:cs="Times New Roman"/>
                <w:sz w:val="22"/>
              </w:rPr>
              <w:t>.</w:t>
            </w:r>
            <w:r w:rsidRPr="007F39BA">
              <w:rPr>
                <w:rFonts w:cs="Times New Roman"/>
                <w:sz w:val="22"/>
              </w:rPr>
              <w:t xml:space="preserve"> к 2021 г</w:t>
            </w:r>
            <w:r w:rsidR="007F39BA" w:rsidRPr="007F39BA">
              <w:rPr>
                <w:rFonts w:cs="Times New Roman"/>
                <w:sz w:val="22"/>
              </w:rPr>
              <w:t>.</w:t>
            </w:r>
            <w:r w:rsidRPr="007F39BA">
              <w:rPr>
                <w:rFonts w:cs="Times New Roman"/>
                <w:sz w:val="22"/>
              </w:rPr>
              <w:t>, %</w:t>
            </w:r>
          </w:p>
        </w:tc>
        <w:tc>
          <w:tcPr>
            <w:tcW w:w="750" w:type="pct"/>
            <w:shd w:val="clear" w:color="auto" w:fill="BFBFBF" w:themeFill="background1" w:themeFillShade="BF"/>
            <w:vAlign w:val="center"/>
          </w:tcPr>
          <w:p w14:paraId="69063901" w14:textId="09628A19" w:rsidR="005A7074" w:rsidRPr="007F39BA" w:rsidRDefault="005A7074" w:rsidP="0099229C">
            <w:pPr>
              <w:ind w:left="-57" w:right="-57" w:firstLine="0"/>
              <w:jc w:val="center"/>
              <w:rPr>
                <w:rFonts w:cs="Times New Roman"/>
                <w:sz w:val="22"/>
              </w:rPr>
            </w:pPr>
            <w:r w:rsidRPr="007F39BA">
              <w:rPr>
                <w:rFonts w:cs="Times New Roman"/>
                <w:sz w:val="22"/>
              </w:rPr>
              <w:t>Отклонение 2023 г</w:t>
            </w:r>
            <w:r w:rsidR="007F39BA" w:rsidRPr="007F39BA">
              <w:rPr>
                <w:rFonts w:cs="Times New Roman"/>
                <w:sz w:val="22"/>
              </w:rPr>
              <w:t>.</w:t>
            </w:r>
            <w:r w:rsidRPr="007F39BA">
              <w:rPr>
                <w:rFonts w:cs="Times New Roman"/>
                <w:sz w:val="22"/>
              </w:rPr>
              <w:t xml:space="preserve"> к 2022 г</w:t>
            </w:r>
            <w:r w:rsidR="007F39BA" w:rsidRPr="007F39BA">
              <w:rPr>
                <w:rFonts w:cs="Times New Roman"/>
                <w:sz w:val="22"/>
              </w:rPr>
              <w:t>.</w:t>
            </w:r>
            <w:r w:rsidRPr="007F39BA">
              <w:rPr>
                <w:rFonts w:cs="Times New Roman"/>
                <w:sz w:val="22"/>
              </w:rPr>
              <w:t>,</w:t>
            </w:r>
            <w:r w:rsidR="007F39BA" w:rsidRPr="007F39BA">
              <w:rPr>
                <w:rFonts w:cs="Times New Roman"/>
                <w:sz w:val="22"/>
              </w:rPr>
              <w:t xml:space="preserve"> </w:t>
            </w:r>
            <w:r w:rsidRPr="007F39BA">
              <w:rPr>
                <w:rFonts w:cs="Times New Roman"/>
                <w:sz w:val="22"/>
              </w:rPr>
              <w:t>%</w:t>
            </w:r>
          </w:p>
        </w:tc>
      </w:tr>
      <w:tr w:rsidR="005A7074" w:rsidRPr="007F39BA" w14:paraId="3C1FD561" w14:textId="77777777" w:rsidTr="005A7074">
        <w:trPr>
          <w:trHeight w:val="20"/>
          <w:jc w:val="center"/>
        </w:trPr>
        <w:tc>
          <w:tcPr>
            <w:tcW w:w="1668" w:type="pct"/>
            <w:shd w:val="clear" w:color="auto" w:fill="auto"/>
            <w:vAlign w:val="center"/>
          </w:tcPr>
          <w:p w14:paraId="74C7BAE6" w14:textId="77777777" w:rsidR="005A7074" w:rsidRPr="007F39BA" w:rsidRDefault="005A7074" w:rsidP="0099229C">
            <w:pPr>
              <w:ind w:left="-57" w:right="-57" w:firstLine="0"/>
              <w:rPr>
                <w:rFonts w:cs="Times New Roman"/>
                <w:sz w:val="22"/>
              </w:rPr>
            </w:pPr>
            <w:r w:rsidRPr="007F39BA">
              <w:rPr>
                <w:rFonts w:cs="Times New Roman"/>
                <w:sz w:val="22"/>
              </w:rPr>
              <w:t>Количество налогоплательщиков на учете в налоговых органов, в т.ч.:</w:t>
            </w:r>
          </w:p>
        </w:tc>
        <w:tc>
          <w:tcPr>
            <w:tcW w:w="607" w:type="pct"/>
            <w:vAlign w:val="center"/>
          </w:tcPr>
          <w:p w14:paraId="2D5A1167" w14:textId="77777777" w:rsidR="005A7074" w:rsidRPr="007F39BA" w:rsidRDefault="005A7074" w:rsidP="0099229C">
            <w:pPr>
              <w:ind w:left="-57" w:right="-57" w:firstLine="0"/>
              <w:jc w:val="center"/>
              <w:rPr>
                <w:rFonts w:cs="Times New Roman"/>
                <w:sz w:val="22"/>
              </w:rPr>
            </w:pPr>
            <w:r w:rsidRPr="007F39BA">
              <w:rPr>
                <w:rFonts w:cs="Times New Roman"/>
                <w:sz w:val="22"/>
              </w:rPr>
              <w:t>393 471</w:t>
            </w:r>
          </w:p>
        </w:tc>
        <w:tc>
          <w:tcPr>
            <w:tcW w:w="607" w:type="pct"/>
            <w:vAlign w:val="center"/>
          </w:tcPr>
          <w:p w14:paraId="735A5C07" w14:textId="77777777" w:rsidR="005A7074" w:rsidRPr="007F39BA" w:rsidRDefault="005A7074" w:rsidP="0099229C">
            <w:pPr>
              <w:ind w:left="-57" w:right="-57" w:firstLine="0"/>
              <w:jc w:val="center"/>
              <w:rPr>
                <w:rFonts w:cs="Times New Roman"/>
                <w:sz w:val="22"/>
              </w:rPr>
            </w:pPr>
            <w:r w:rsidRPr="007F39BA">
              <w:rPr>
                <w:rFonts w:cs="Times New Roman"/>
                <w:sz w:val="22"/>
              </w:rPr>
              <w:t>401 562</w:t>
            </w:r>
          </w:p>
        </w:tc>
        <w:tc>
          <w:tcPr>
            <w:tcW w:w="606" w:type="pct"/>
            <w:shd w:val="clear" w:color="auto" w:fill="auto"/>
            <w:vAlign w:val="center"/>
          </w:tcPr>
          <w:p w14:paraId="6C8980E9" w14:textId="77777777" w:rsidR="005A7074" w:rsidRPr="007F39BA" w:rsidRDefault="005A7074" w:rsidP="0099229C">
            <w:pPr>
              <w:ind w:left="-57" w:right="-57" w:firstLine="0"/>
              <w:jc w:val="center"/>
              <w:rPr>
                <w:rFonts w:cs="Times New Roman"/>
                <w:sz w:val="22"/>
              </w:rPr>
            </w:pPr>
            <w:r w:rsidRPr="007F39BA">
              <w:rPr>
                <w:rFonts w:cs="Times New Roman"/>
                <w:sz w:val="22"/>
              </w:rPr>
              <w:t>408 768</w:t>
            </w:r>
          </w:p>
        </w:tc>
        <w:tc>
          <w:tcPr>
            <w:tcW w:w="762" w:type="pct"/>
            <w:shd w:val="clear" w:color="auto" w:fill="auto"/>
            <w:vAlign w:val="center"/>
          </w:tcPr>
          <w:p w14:paraId="72235AF6" w14:textId="77777777" w:rsidR="005A7074" w:rsidRPr="007F39BA" w:rsidRDefault="005A7074" w:rsidP="0099229C">
            <w:pPr>
              <w:ind w:left="-57" w:right="-57" w:firstLine="0"/>
              <w:jc w:val="center"/>
              <w:rPr>
                <w:rFonts w:cs="Times New Roman"/>
                <w:sz w:val="22"/>
              </w:rPr>
            </w:pPr>
            <w:r w:rsidRPr="007F39BA">
              <w:rPr>
                <w:rFonts w:cs="Times New Roman"/>
                <w:sz w:val="22"/>
              </w:rPr>
              <w:t>+3,9</w:t>
            </w:r>
          </w:p>
        </w:tc>
        <w:tc>
          <w:tcPr>
            <w:tcW w:w="750" w:type="pct"/>
            <w:shd w:val="clear" w:color="auto" w:fill="auto"/>
            <w:vAlign w:val="center"/>
          </w:tcPr>
          <w:p w14:paraId="516573FF" w14:textId="77777777" w:rsidR="005A7074" w:rsidRPr="007F39BA" w:rsidRDefault="005A7074" w:rsidP="0099229C">
            <w:pPr>
              <w:ind w:left="-57" w:right="-57" w:firstLine="0"/>
              <w:jc w:val="center"/>
              <w:rPr>
                <w:rFonts w:cs="Times New Roman"/>
                <w:sz w:val="22"/>
              </w:rPr>
            </w:pPr>
            <w:r w:rsidRPr="007F39BA">
              <w:rPr>
                <w:rFonts w:cs="Times New Roman"/>
                <w:sz w:val="22"/>
              </w:rPr>
              <w:t>+1,8</w:t>
            </w:r>
          </w:p>
        </w:tc>
      </w:tr>
      <w:tr w:rsidR="005A7074" w:rsidRPr="007F39BA" w14:paraId="2D5496A5" w14:textId="77777777" w:rsidTr="005A7074">
        <w:trPr>
          <w:trHeight w:val="20"/>
          <w:jc w:val="center"/>
        </w:trPr>
        <w:tc>
          <w:tcPr>
            <w:tcW w:w="1668" w:type="pct"/>
            <w:shd w:val="clear" w:color="auto" w:fill="auto"/>
            <w:vAlign w:val="center"/>
          </w:tcPr>
          <w:p w14:paraId="2C49B89D" w14:textId="77777777" w:rsidR="005A7074" w:rsidRPr="007F39BA" w:rsidRDefault="005A7074" w:rsidP="0099229C">
            <w:pPr>
              <w:ind w:left="-57" w:right="-57" w:firstLine="0"/>
              <w:rPr>
                <w:rFonts w:cs="Times New Roman"/>
                <w:sz w:val="22"/>
              </w:rPr>
            </w:pPr>
            <w:r w:rsidRPr="007F39BA">
              <w:rPr>
                <w:rFonts w:cs="Times New Roman"/>
                <w:sz w:val="22"/>
              </w:rPr>
              <w:t>а) количество организаций, в т.ч.:</w:t>
            </w:r>
          </w:p>
        </w:tc>
        <w:tc>
          <w:tcPr>
            <w:tcW w:w="607" w:type="pct"/>
            <w:vAlign w:val="center"/>
          </w:tcPr>
          <w:p w14:paraId="233C38BA" w14:textId="77777777" w:rsidR="005A7074" w:rsidRPr="007F39BA" w:rsidRDefault="005A7074" w:rsidP="0099229C">
            <w:pPr>
              <w:ind w:left="-57" w:right="-57" w:firstLine="0"/>
              <w:jc w:val="center"/>
              <w:rPr>
                <w:rFonts w:cs="Times New Roman"/>
                <w:sz w:val="22"/>
              </w:rPr>
            </w:pPr>
            <w:r w:rsidRPr="007F39BA">
              <w:rPr>
                <w:rFonts w:cs="Times New Roman"/>
                <w:sz w:val="22"/>
              </w:rPr>
              <w:t>10 634</w:t>
            </w:r>
          </w:p>
        </w:tc>
        <w:tc>
          <w:tcPr>
            <w:tcW w:w="607" w:type="pct"/>
            <w:vAlign w:val="center"/>
          </w:tcPr>
          <w:p w14:paraId="5858FB4E" w14:textId="77777777" w:rsidR="005A7074" w:rsidRPr="007F39BA" w:rsidRDefault="005A7074" w:rsidP="0099229C">
            <w:pPr>
              <w:ind w:left="-57" w:right="-57" w:firstLine="0"/>
              <w:jc w:val="center"/>
              <w:rPr>
                <w:rFonts w:cs="Times New Roman"/>
                <w:sz w:val="22"/>
              </w:rPr>
            </w:pPr>
            <w:r w:rsidRPr="007F39BA">
              <w:rPr>
                <w:rFonts w:cs="Times New Roman"/>
                <w:sz w:val="22"/>
              </w:rPr>
              <w:t>10 534</w:t>
            </w:r>
          </w:p>
        </w:tc>
        <w:tc>
          <w:tcPr>
            <w:tcW w:w="606" w:type="pct"/>
            <w:shd w:val="clear" w:color="auto" w:fill="auto"/>
            <w:vAlign w:val="center"/>
          </w:tcPr>
          <w:p w14:paraId="68ADC0F7" w14:textId="77777777" w:rsidR="005A7074" w:rsidRPr="007F39BA" w:rsidRDefault="005A7074" w:rsidP="0099229C">
            <w:pPr>
              <w:ind w:left="-57" w:right="-57" w:firstLine="0"/>
              <w:jc w:val="center"/>
              <w:rPr>
                <w:rFonts w:cs="Times New Roman"/>
                <w:sz w:val="22"/>
              </w:rPr>
            </w:pPr>
            <w:r w:rsidRPr="007F39BA">
              <w:rPr>
                <w:rFonts w:cs="Times New Roman"/>
                <w:sz w:val="22"/>
              </w:rPr>
              <w:t>10 490</w:t>
            </w:r>
          </w:p>
        </w:tc>
        <w:tc>
          <w:tcPr>
            <w:tcW w:w="762" w:type="pct"/>
            <w:shd w:val="clear" w:color="auto" w:fill="auto"/>
            <w:vAlign w:val="center"/>
          </w:tcPr>
          <w:p w14:paraId="6CD0B791" w14:textId="77777777" w:rsidR="005A7074" w:rsidRPr="007F39BA" w:rsidRDefault="005A7074" w:rsidP="0099229C">
            <w:pPr>
              <w:ind w:left="-57" w:right="-57" w:firstLine="0"/>
              <w:jc w:val="center"/>
              <w:rPr>
                <w:rFonts w:cs="Times New Roman"/>
                <w:sz w:val="22"/>
              </w:rPr>
            </w:pPr>
            <w:r w:rsidRPr="007F39BA">
              <w:rPr>
                <w:rFonts w:cs="Times New Roman"/>
                <w:sz w:val="22"/>
              </w:rPr>
              <w:t>-1,4</w:t>
            </w:r>
          </w:p>
        </w:tc>
        <w:tc>
          <w:tcPr>
            <w:tcW w:w="750" w:type="pct"/>
            <w:shd w:val="clear" w:color="auto" w:fill="auto"/>
            <w:vAlign w:val="center"/>
          </w:tcPr>
          <w:p w14:paraId="1E1F2ED6" w14:textId="77777777" w:rsidR="005A7074" w:rsidRPr="007F39BA" w:rsidRDefault="005A7074" w:rsidP="0099229C">
            <w:pPr>
              <w:ind w:left="-57" w:right="-57" w:firstLine="0"/>
              <w:jc w:val="center"/>
              <w:rPr>
                <w:rFonts w:cs="Times New Roman"/>
                <w:sz w:val="22"/>
              </w:rPr>
            </w:pPr>
            <w:r w:rsidRPr="007F39BA">
              <w:rPr>
                <w:rFonts w:cs="Times New Roman"/>
                <w:sz w:val="22"/>
              </w:rPr>
              <w:t>-0,4</w:t>
            </w:r>
          </w:p>
        </w:tc>
      </w:tr>
      <w:tr w:rsidR="005A7074" w:rsidRPr="007F39BA" w14:paraId="0EE66B44" w14:textId="77777777" w:rsidTr="005A7074">
        <w:trPr>
          <w:trHeight w:val="20"/>
          <w:jc w:val="center"/>
        </w:trPr>
        <w:tc>
          <w:tcPr>
            <w:tcW w:w="1668" w:type="pct"/>
            <w:shd w:val="clear" w:color="auto" w:fill="auto"/>
            <w:vAlign w:val="center"/>
          </w:tcPr>
          <w:p w14:paraId="2123F5AF" w14:textId="77777777" w:rsidR="005A7074" w:rsidRPr="007F39BA" w:rsidRDefault="005A7074" w:rsidP="0099229C">
            <w:pPr>
              <w:ind w:left="-57" w:right="-57" w:firstLine="0"/>
              <w:rPr>
                <w:rFonts w:cs="Times New Roman"/>
                <w:sz w:val="22"/>
              </w:rPr>
            </w:pPr>
            <w:r w:rsidRPr="007F39BA">
              <w:rPr>
                <w:rFonts w:cs="Times New Roman"/>
                <w:sz w:val="22"/>
              </w:rPr>
              <w:t>- осуществляющие деятельность</w:t>
            </w:r>
          </w:p>
        </w:tc>
        <w:tc>
          <w:tcPr>
            <w:tcW w:w="607" w:type="pct"/>
            <w:vAlign w:val="center"/>
          </w:tcPr>
          <w:p w14:paraId="7B9507D2" w14:textId="77777777" w:rsidR="005A7074" w:rsidRPr="007F39BA" w:rsidRDefault="005A7074" w:rsidP="0099229C">
            <w:pPr>
              <w:ind w:left="-57" w:right="-57" w:firstLine="0"/>
              <w:jc w:val="center"/>
              <w:rPr>
                <w:rFonts w:cs="Times New Roman"/>
                <w:sz w:val="22"/>
              </w:rPr>
            </w:pPr>
            <w:r w:rsidRPr="007F39BA">
              <w:rPr>
                <w:rFonts w:cs="Times New Roman"/>
                <w:sz w:val="22"/>
              </w:rPr>
              <w:t>5 240</w:t>
            </w:r>
          </w:p>
        </w:tc>
        <w:tc>
          <w:tcPr>
            <w:tcW w:w="607" w:type="pct"/>
            <w:vAlign w:val="center"/>
          </w:tcPr>
          <w:p w14:paraId="1F5A0DE9" w14:textId="77777777" w:rsidR="005A7074" w:rsidRPr="007F39BA" w:rsidRDefault="005A7074" w:rsidP="0099229C">
            <w:pPr>
              <w:ind w:left="-57" w:right="-57" w:firstLine="0"/>
              <w:jc w:val="center"/>
              <w:rPr>
                <w:rFonts w:cs="Times New Roman"/>
                <w:sz w:val="22"/>
              </w:rPr>
            </w:pPr>
            <w:r w:rsidRPr="007F39BA">
              <w:rPr>
                <w:rFonts w:cs="Times New Roman"/>
                <w:sz w:val="22"/>
              </w:rPr>
              <w:t>5 248</w:t>
            </w:r>
          </w:p>
        </w:tc>
        <w:tc>
          <w:tcPr>
            <w:tcW w:w="606" w:type="pct"/>
            <w:shd w:val="clear" w:color="auto" w:fill="auto"/>
            <w:vAlign w:val="center"/>
          </w:tcPr>
          <w:p w14:paraId="5CD4589E" w14:textId="77777777" w:rsidR="005A7074" w:rsidRPr="007F39BA" w:rsidRDefault="005A7074" w:rsidP="0099229C">
            <w:pPr>
              <w:ind w:left="-57" w:right="-57" w:firstLine="0"/>
              <w:jc w:val="center"/>
              <w:rPr>
                <w:rFonts w:cs="Times New Roman"/>
                <w:sz w:val="22"/>
              </w:rPr>
            </w:pPr>
            <w:r w:rsidRPr="007F39BA">
              <w:rPr>
                <w:rFonts w:cs="Times New Roman"/>
                <w:sz w:val="22"/>
              </w:rPr>
              <w:t>5 209</w:t>
            </w:r>
          </w:p>
        </w:tc>
        <w:tc>
          <w:tcPr>
            <w:tcW w:w="762" w:type="pct"/>
            <w:shd w:val="clear" w:color="auto" w:fill="auto"/>
            <w:vAlign w:val="center"/>
          </w:tcPr>
          <w:p w14:paraId="59588F59" w14:textId="77777777" w:rsidR="005A7074" w:rsidRPr="007F39BA" w:rsidRDefault="005A7074" w:rsidP="0099229C">
            <w:pPr>
              <w:ind w:left="-57" w:right="-57" w:firstLine="0"/>
              <w:jc w:val="center"/>
              <w:rPr>
                <w:rFonts w:cs="Times New Roman"/>
                <w:sz w:val="22"/>
              </w:rPr>
            </w:pPr>
            <w:r w:rsidRPr="007F39BA">
              <w:rPr>
                <w:rFonts w:cs="Times New Roman"/>
                <w:sz w:val="22"/>
              </w:rPr>
              <w:t>-0,6</w:t>
            </w:r>
          </w:p>
        </w:tc>
        <w:tc>
          <w:tcPr>
            <w:tcW w:w="750" w:type="pct"/>
            <w:shd w:val="clear" w:color="auto" w:fill="auto"/>
            <w:vAlign w:val="center"/>
          </w:tcPr>
          <w:p w14:paraId="35801D07" w14:textId="77777777" w:rsidR="005A7074" w:rsidRPr="007F39BA" w:rsidRDefault="005A7074" w:rsidP="0099229C">
            <w:pPr>
              <w:ind w:left="-57" w:right="-57" w:firstLine="0"/>
              <w:jc w:val="center"/>
              <w:rPr>
                <w:rFonts w:cs="Times New Roman"/>
                <w:sz w:val="22"/>
              </w:rPr>
            </w:pPr>
            <w:r w:rsidRPr="007F39BA">
              <w:rPr>
                <w:rFonts w:cs="Times New Roman"/>
                <w:sz w:val="22"/>
              </w:rPr>
              <w:t>-0,7</w:t>
            </w:r>
          </w:p>
        </w:tc>
      </w:tr>
      <w:tr w:rsidR="005A7074" w:rsidRPr="007F39BA" w14:paraId="7524B7F3" w14:textId="77777777" w:rsidTr="005A7074">
        <w:trPr>
          <w:trHeight w:val="20"/>
          <w:jc w:val="center"/>
        </w:trPr>
        <w:tc>
          <w:tcPr>
            <w:tcW w:w="1668" w:type="pct"/>
            <w:shd w:val="clear" w:color="auto" w:fill="auto"/>
            <w:vAlign w:val="center"/>
          </w:tcPr>
          <w:p w14:paraId="38ADBB63" w14:textId="77777777" w:rsidR="005A7074" w:rsidRPr="007F39BA" w:rsidRDefault="005A7074" w:rsidP="0099229C">
            <w:pPr>
              <w:ind w:left="-57" w:right="-57" w:firstLine="0"/>
              <w:rPr>
                <w:rFonts w:cs="Times New Roman"/>
                <w:sz w:val="22"/>
              </w:rPr>
            </w:pPr>
            <w:r w:rsidRPr="007F39BA">
              <w:rPr>
                <w:rFonts w:cs="Times New Roman"/>
                <w:sz w:val="22"/>
              </w:rPr>
              <w:t>б) количество физических лиц, в т.ч.:</w:t>
            </w:r>
          </w:p>
        </w:tc>
        <w:tc>
          <w:tcPr>
            <w:tcW w:w="607" w:type="pct"/>
            <w:vAlign w:val="center"/>
          </w:tcPr>
          <w:p w14:paraId="7BFA9AD4" w14:textId="77777777" w:rsidR="005A7074" w:rsidRPr="007F39BA" w:rsidRDefault="005A7074" w:rsidP="0099229C">
            <w:pPr>
              <w:ind w:left="-57" w:right="-57" w:firstLine="0"/>
              <w:jc w:val="center"/>
              <w:rPr>
                <w:rFonts w:cs="Times New Roman"/>
                <w:sz w:val="22"/>
              </w:rPr>
            </w:pPr>
            <w:r w:rsidRPr="007F39BA">
              <w:rPr>
                <w:rFonts w:cs="Times New Roman"/>
                <w:sz w:val="22"/>
              </w:rPr>
              <w:t>382 837</w:t>
            </w:r>
          </w:p>
        </w:tc>
        <w:tc>
          <w:tcPr>
            <w:tcW w:w="607" w:type="pct"/>
            <w:vAlign w:val="center"/>
          </w:tcPr>
          <w:p w14:paraId="5812BD5C" w14:textId="77777777" w:rsidR="005A7074" w:rsidRPr="007F39BA" w:rsidRDefault="005A7074" w:rsidP="0099229C">
            <w:pPr>
              <w:ind w:left="-57" w:right="-57" w:firstLine="0"/>
              <w:jc w:val="center"/>
              <w:rPr>
                <w:rFonts w:cs="Times New Roman"/>
                <w:sz w:val="22"/>
              </w:rPr>
            </w:pPr>
            <w:r w:rsidRPr="007F39BA">
              <w:rPr>
                <w:rFonts w:cs="Times New Roman"/>
                <w:sz w:val="22"/>
              </w:rPr>
              <w:t>391 028</w:t>
            </w:r>
          </w:p>
        </w:tc>
        <w:tc>
          <w:tcPr>
            <w:tcW w:w="606" w:type="pct"/>
            <w:shd w:val="clear" w:color="auto" w:fill="auto"/>
            <w:vAlign w:val="center"/>
          </w:tcPr>
          <w:p w14:paraId="61F7667C" w14:textId="77777777" w:rsidR="005A7074" w:rsidRPr="007F39BA" w:rsidRDefault="005A7074" w:rsidP="0099229C">
            <w:pPr>
              <w:ind w:left="-57" w:right="-57" w:firstLine="0"/>
              <w:jc w:val="center"/>
              <w:rPr>
                <w:rFonts w:cs="Times New Roman"/>
                <w:sz w:val="22"/>
              </w:rPr>
            </w:pPr>
            <w:r w:rsidRPr="007F39BA">
              <w:rPr>
                <w:rFonts w:cs="Times New Roman"/>
                <w:sz w:val="22"/>
              </w:rPr>
              <w:t>398 278</w:t>
            </w:r>
          </w:p>
        </w:tc>
        <w:tc>
          <w:tcPr>
            <w:tcW w:w="762" w:type="pct"/>
            <w:shd w:val="clear" w:color="auto" w:fill="auto"/>
            <w:vAlign w:val="center"/>
          </w:tcPr>
          <w:p w14:paraId="6B238ABF" w14:textId="77777777" w:rsidR="005A7074" w:rsidRPr="007F39BA" w:rsidRDefault="005A7074" w:rsidP="0099229C">
            <w:pPr>
              <w:ind w:left="-57" w:right="-57" w:firstLine="0"/>
              <w:jc w:val="center"/>
              <w:rPr>
                <w:rFonts w:cs="Times New Roman"/>
                <w:sz w:val="22"/>
              </w:rPr>
            </w:pPr>
            <w:r w:rsidRPr="007F39BA">
              <w:rPr>
                <w:rFonts w:cs="Times New Roman"/>
                <w:sz w:val="22"/>
              </w:rPr>
              <w:t>+4</w:t>
            </w:r>
          </w:p>
        </w:tc>
        <w:tc>
          <w:tcPr>
            <w:tcW w:w="750" w:type="pct"/>
            <w:shd w:val="clear" w:color="auto" w:fill="auto"/>
            <w:vAlign w:val="center"/>
          </w:tcPr>
          <w:p w14:paraId="4D8EAA36" w14:textId="77777777" w:rsidR="005A7074" w:rsidRPr="007F39BA" w:rsidRDefault="005A7074" w:rsidP="0099229C">
            <w:pPr>
              <w:ind w:left="-57" w:right="-57" w:firstLine="0"/>
              <w:jc w:val="center"/>
              <w:rPr>
                <w:rFonts w:cs="Times New Roman"/>
                <w:sz w:val="22"/>
              </w:rPr>
            </w:pPr>
            <w:r w:rsidRPr="007F39BA">
              <w:rPr>
                <w:rFonts w:cs="Times New Roman"/>
                <w:sz w:val="22"/>
              </w:rPr>
              <w:t>+1,9</w:t>
            </w:r>
          </w:p>
        </w:tc>
      </w:tr>
      <w:tr w:rsidR="005A7074" w:rsidRPr="007F39BA" w14:paraId="5E2C18A6" w14:textId="77777777" w:rsidTr="005A7074">
        <w:trPr>
          <w:trHeight w:val="20"/>
          <w:jc w:val="center"/>
        </w:trPr>
        <w:tc>
          <w:tcPr>
            <w:tcW w:w="1668" w:type="pct"/>
            <w:shd w:val="clear" w:color="auto" w:fill="auto"/>
            <w:vAlign w:val="center"/>
          </w:tcPr>
          <w:p w14:paraId="1CB1D96B" w14:textId="77777777" w:rsidR="005A7074" w:rsidRPr="007F39BA" w:rsidRDefault="005A7074" w:rsidP="0099229C">
            <w:pPr>
              <w:ind w:left="-57" w:right="-57" w:firstLine="0"/>
              <w:rPr>
                <w:rFonts w:cs="Times New Roman"/>
                <w:sz w:val="22"/>
              </w:rPr>
            </w:pPr>
            <w:r w:rsidRPr="007F39BA">
              <w:rPr>
                <w:rFonts w:cs="Times New Roman"/>
                <w:sz w:val="22"/>
              </w:rPr>
              <w:t>-индивидуальные предприниматели, в т.ч.</w:t>
            </w:r>
          </w:p>
        </w:tc>
        <w:tc>
          <w:tcPr>
            <w:tcW w:w="607" w:type="pct"/>
            <w:vAlign w:val="center"/>
          </w:tcPr>
          <w:p w14:paraId="6DEEA653" w14:textId="77777777" w:rsidR="005A7074" w:rsidRPr="007F39BA" w:rsidRDefault="005A7074" w:rsidP="0099229C">
            <w:pPr>
              <w:ind w:left="-57" w:right="-57" w:firstLine="0"/>
              <w:jc w:val="center"/>
              <w:rPr>
                <w:rFonts w:cs="Times New Roman"/>
                <w:sz w:val="22"/>
              </w:rPr>
            </w:pPr>
            <w:r w:rsidRPr="007F39BA">
              <w:rPr>
                <w:rFonts w:cs="Times New Roman"/>
                <w:sz w:val="22"/>
              </w:rPr>
              <w:t>66 937</w:t>
            </w:r>
          </w:p>
        </w:tc>
        <w:tc>
          <w:tcPr>
            <w:tcW w:w="607" w:type="pct"/>
            <w:vAlign w:val="center"/>
          </w:tcPr>
          <w:p w14:paraId="776FB0CA" w14:textId="77777777" w:rsidR="005A7074" w:rsidRPr="007F39BA" w:rsidRDefault="005A7074" w:rsidP="0099229C">
            <w:pPr>
              <w:ind w:left="-57" w:right="-57" w:firstLine="0"/>
              <w:jc w:val="center"/>
              <w:rPr>
                <w:rFonts w:cs="Times New Roman"/>
                <w:sz w:val="22"/>
              </w:rPr>
            </w:pPr>
            <w:r w:rsidRPr="007F39BA">
              <w:rPr>
                <w:rFonts w:cs="Times New Roman"/>
                <w:sz w:val="22"/>
              </w:rPr>
              <w:t>70 181</w:t>
            </w:r>
          </w:p>
        </w:tc>
        <w:tc>
          <w:tcPr>
            <w:tcW w:w="606" w:type="pct"/>
            <w:shd w:val="clear" w:color="auto" w:fill="auto"/>
            <w:vAlign w:val="center"/>
          </w:tcPr>
          <w:p w14:paraId="12DE324B" w14:textId="77777777" w:rsidR="005A7074" w:rsidRPr="007F39BA" w:rsidRDefault="005A7074" w:rsidP="0099229C">
            <w:pPr>
              <w:ind w:left="-57" w:right="-57" w:firstLine="0"/>
              <w:jc w:val="center"/>
              <w:rPr>
                <w:rFonts w:cs="Times New Roman"/>
                <w:sz w:val="22"/>
              </w:rPr>
            </w:pPr>
            <w:r w:rsidRPr="007F39BA">
              <w:rPr>
                <w:rFonts w:cs="Times New Roman"/>
                <w:sz w:val="22"/>
              </w:rPr>
              <w:t>73 748</w:t>
            </w:r>
          </w:p>
        </w:tc>
        <w:tc>
          <w:tcPr>
            <w:tcW w:w="762" w:type="pct"/>
            <w:shd w:val="clear" w:color="auto" w:fill="auto"/>
            <w:vAlign w:val="center"/>
          </w:tcPr>
          <w:p w14:paraId="713C12ED" w14:textId="77777777" w:rsidR="005A7074" w:rsidRPr="007F39BA" w:rsidRDefault="005A7074" w:rsidP="0099229C">
            <w:pPr>
              <w:ind w:left="-57" w:right="-57" w:firstLine="0"/>
              <w:jc w:val="center"/>
              <w:rPr>
                <w:rFonts w:cs="Times New Roman"/>
                <w:sz w:val="22"/>
              </w:rPr>
            </w:pPr>
            <w:r w:rsidRPr="007F39BA">
              <w:rPr>
                <w:rFonts w:cs="Times New Roman"/>
                <w:sz w:val="22"/>
              </w:rPr>
              <w:t>+10,2</w:t>
            </w:r>
          </w:p>
        </w:tc>
        <w:tc>
          <w:tcPr>
            <w:tcW w:w="750" w:type="pct"/>
            <w:shd w:val="clear" w:color="auto" w:fill="auto"/>
            <w:vAlign w:val="center"/>
          </w:tcPr>
          <w:p w14:paraId="28AF0A55" w14:textId="77777777" w:rsidR="005A7074" w:rsidRPr="007F39BA" w:rsidRDefault="005A7074" w:rsidP="0099229C">
            <w:pPr>
              <w:ind w:left="-57" w:right="-57" w:firstLine="0"/>
              <w:jc w:val="center"/>
              <w:rPr>
                <w:rFonts w:cs="Times New Roman"/>
                <w:sz w:val="22"/>
              </w:rPr>
            </w:pPr>
            <w:r w:rsidRPr="007F39BA">
              <w:rPr>
                <w:rFonts w:cs="Times New Roman"/>
                <w:sz w:val="22"/>
              </w:rPr>
              <w:t>+5,1</w:t>
            </w:r>
          </w:p>
        </w:tc>
      </w:tr>
      <w:tr w:rsidR="005A7074" w:rsidRPr="007F39BA" w14:paraId="0EE24128" w14:textId="77777777" w:rsidTr="005A7074">
        <w:trPr>
          <w:trHeight w:val="20"/>
          <w:jc w:val="center"/>
        </w:trPr>
        <w:tc>
          <w:tcPr>
            <w:tcW w:w="1668" w:type="pct"/>
            <w:shd w:val="clear" w:color="auto" w:fill="auto"/>
            <w:vAlign w:val="center"/>
          </w:tcPr>
          <w:p w14:paraId="5CBA73DE" w14:textId="77777777" w:rsidR="005A7074" w:rsidRPr="007F39BA" w:rsidRDefault="005A7074" w:rsidP="0099229C">
            <w:pPr>
              <w:ind w:left="-57" w:right="-57" w:firstLine="0"/>
              <w:rPr>
                <w:rFonts w:cs="Times New Roman"/>
                <w:sz w:val="22"/>
              </w:rPr>
            </w:pPr>
            <w:r w:rsidRPr="007F39BA">
              <w:rPr>
                <w:rFonts w:cs="Times New Roman"/>
                <w:sz w:val="22"/>
              </w:rPr>
              <w:t>- осуществляющие деятельность</w:t>
            </w:r>
          </w:p>
        </w:tc>
        <w:tc>
          <w:tcPr>
            <w:tcW w:w="607" w:type="pct"/>
            <w:vAlign w:val="center"/>
          </w:tcPr>
          <w:p w14:paraId="77FBE423" w14:textId="77777777" w:rsidR="005A7074" w:rsidRPr="007F39BA" w:rsidRDefault="005A7074" w:rsidP="0099229C">
            <w:pPr>
              <w:ind w:left="-57" w:right="-57" w:firstLine="0"/>
              <w:jc w:val="center"/>
              <w:rPr>
                <w:rFonts w:cs="Times New Roman"/>
                <w:sz w:val="22"/>
              </w:rPr>
            </w:pPr>
            <w:r w:rsidRPr="007F39BA">
              <w:rPr>
                <w:rFonts w:cs="Times New Roman"/>
                <w:sz w:val="22"/>
              </w:rPr>
              <w:t>22 315</w:t>
            </w:r>
          </w:p>
        </w:tc>
        <w:tc>
          <w:tcPr>
            <w:tcW w:w="607" w:type="pct"/>
            <w:vAlign w:val="center"/>
          </w:tcPr>
          <w:p w14:paraId="156C006A" w14:textId="77777777" w:rsidR="005A7074" w:rsidRPr="007F39BA" w:rsidRDefault="005A7074" w:rsidP="0099229C">
            <w:pPr>
              <w:ind w:left="-57" w:right="-57" w:firstLine="0"/>
              <w:jc w:val="center"/>
              <w:rPr>
                <w:rFonts w:cs="Times New Roman"/>
                <w:sz w:val="22"/>
              </w:rPr>
            </w:pPr>
            <w:r w:rsidRPr="007F39BA">
              <w:rPr>
                <w:rFonts w:cs="Times New Roman"/>
                <w:sz w:val="22"/>
              </w:rPr>
              <w:t>21 708</w:t>
            </w:r>
          </w:p>
        </w:tc>
        <w:tc>
          <w:tcPr>
            <w:tcW w:w="606" w:type="pct"/>
            <w:shd w:val="clear" w:color="auto" w:fill="auto"/>
            <w:vAlign w:val="center"/>
          </w:tcPr>
          <w:p w14:paraId="6B5892FC" w14:textId="77777777" w:rsidR="005A7074" w:rsidRPr="007F39BA" w:rsidRDefault="005A7074" w:rsidP="0099229C">
            <w:pPr>
              <w:ind w:left="-57" w:right="-57" w:firstLine="0"/>
              <w:jc w:val="center"/>
              <w:rPr>
                <w:rFonts w:cs="Times New Roman"/>
                <w:sz w:val="22"/>
              </w:rPr>
            </w:pPr>
            <w:r w:rsidRPr="007F39BA">
              <w:rPr>
                <w:rFonts w:cs="Times New Roman"/>
                <w:sz w:val="22"/>
              </w:rPr>
              <w:t>24 098</w:t>
            </w:r>
          </w:p>
        </w:tc>
        <w:tc>
          <w:tcPr>
            <w:tcW w:w="762" w:type="pct"/>
            <w:shd w:val="clear" w:color="auto" w:fill="auto"/>
            <w:vAlign w:val="center"/>
          </w:tcPr>
          <w:p w14:paraId="400BBB64" w14:textId="77777777" w:rsidR="005A7074" w:rsidRPr="007F39BA" w:rsidRDefault="005A7074" w:rsidP="0099229C">
            <w:pPr>
              <w:ind w:left="-57" w:right="-57" w:firstLine="0"/>
              <w:jc w:val="center"/>
              <w:rPr>
                <w:rFonts w:cs="Times New Roman"/>
                <w:sz w:val="22"/>
              </w:rPr>
            </w:pPr>
            <w:r w:rsidRPr="007F39BA">
              <w:rPr>
                <w:rFonts w:cs="Times New Roman"/>
                <w:sz w:val="22"/>
              </w:rPr>
              <w:t>+8,0</w:t>
            </w:r>
          </w:p>
        </w:tc>
        <w:tc>
          <w:tcPr>
            <w:tcW w:w="750" w:type="pct"/>
            <w:shd w:val="clear" w:color="auto" w:fill="auto"/>
            <w:vAlign w:val="center"/>
          </w:tcPr>
          <w:p w14:paraId="1D20D042" w14:textId="77777777" w:rsidR="005A7074" w:rsidRPr="007F39BA" w:rsidRDefault="005A7074" w:rsidP="0099229C">
            <w:pPr>
              <w:ind w:left="-57" w:right="-57" w:firstLine="0"/>
              <w:jc w:val="center"/>
              <w:rPr>
                <w:rFonts w:cs="Times New Roman"/>
                <w:sz w:val="22"/>
              </w:rPr>
            </w:pPr>
            <w:r w:rsidRPr="007F39BA">
              <w:rPr>
                <w:rFonts w:cs="Times New Roman"/>
                <w:sz w:val="22"/>
              </w:rPr>
              <w:t>+11,0</w:t>
            </w:r>
          </w:p>
        </w:tc>
      </w:tr>
      <w:tr w:rsidR="005A7074" w:rsidRPr="007F39BA" w14:paraId="3FF736D3" w14:textId="77777777" w:rsidTr="005A7074">
        <w:trPr>
          <w:trHeight w:val="20"/>
          <w:jc w:val="center"/>
        </w:trPr>
        <w:tc>
          <w:tcPr>
            <w:tcW w:w="1668" w:type="pct"/>
            <w:shd w:val="clear" w:color="auto" w:fill="auto"/>
            <w:vAlign w:val="center"/>
          </w:tcPr>
          <w:p w14:paraId="18EA5275" w14:textId="77777777" w:rsidR="005A7074" w:rsidRPr="007F39BA" w:rsidRDefault="005A7074" w:rsidP="0099229C">
            <w:pPr>
              <w:ind w:left="-57" w:right="-57" w:firstLine="0"/>
              <w:rPr>
                <w:rFonts w:cs="Times New Roman"/>
                <w:sz w:val="22"/>
              </w:rPr>
            </w:pPr>
            <w:r w:rsidRPr="007F39BA">
              <w:rPr>
                <w:rFonts w:cs="Times New Roman"/>
                <w:sz w:val="22"/>
              </w:rPr>
              <w:t>- иные физические лица</w:t>
            </w:r>
          </w:p>
        </w:tc>
        <w:tc>
          <w:tcPr>
            <w:tcW w:w="607" w:type="pct"/>
            <w:vAlign w:val="center"/>
          </w:tcPr>
          <w:p w14:paraId="706A0B72" w14:textId="77777777" w:rsidR="005A7074" w:rsidRPr="007F39BA" w:rsidRDefault="005A7074" w:rsidP="0099229C">
            <w:pPr>
              <w:ind w:left="-57" w:right="-57" w:firstLine="0"/>
              <w:jc w:val="center"/>
              <w:rPr>
                <w:rFonts w:cs="Times New Roman"/>
                <w:sz w:val="22"/>
              </w:rPr>
            </w:pPr>
            <w:r w:rsidRPr="007F39BA">
              <w:rPr>
                <w:rFonts w:cs="Times New Roman"/>
                <w:sz w:val="22"/>
              </w:rPr>
              <w:t>315 900</w:t>
            </w:r>
          </w:p>
        </w:tc>
        <w:tc>
          <w:tcPr>
            <w:tcW w:w="607" w:type="pct"/>
            <w:vAlign w:val="center"/>
          </w:tcPr>
          <w:p w14:paraId="2F46166A" w14:textId="77777777" w:rsidR="005A7074" w:rsidRPr="007F39BA" w:rsidRDefault="005A7074" w:rsidP="0099229C">
            <w:pPr>
              <w:ind w:left="-57" w:right="-57" w:firstLine="0"/>
              <w:jc w:val="center"/>
              <w:rPr>
                <w:rFonts w:cs="Times New Roman"/>
                <w:sz w:val="22"/>
              </w:rPr>
            </w:pPr>
            <w:r w:rsidRPr="007F39BA">
              <w:rPr>
                <w:rFonts w:cs="Times New Roman"/>
                <w:sz w:val="22"/>
              </w:rPr>
              <w:t>320 847</w:t>
            </w:r>
          </w:p>
        </w:tc>
        <w:tc>
          <w:tcPr>
            <w:tcW w:w="606" w:type="pct"/>
            <w:shd w:val="clear" w:color="auto" w:fill="auto"/>
            <w:vAlign w:val="center"/>
          </w:tcPr>
          <w:p w14:paraId="2ED6C00B" w14:textId="77777777" w:rsidR="005A7074" w:rsidRPr="007F39BA" w:rsidRDefault="005A7074" w:rsidP="0099229C">
            <w:pPr>
              <w:ind w:left="-57" w:right="-57" w:firstLine="0"/>
              <w:jc w:val="center"/>
              <w:rPr>
                <w:rFonts w:cs="Times New Roman"/>
                <w:sz w:val="22"/>
              </w:rPr>
            </w:pPr>
            <w:r w:rsidRPr="007F39BA">
              <w:rPr>
                <w:rFonts w:cs="Times New Roman"/>
                <w:sz w:val="22"/>
              </w:rPr>
              <w:t>324 530</w:t>
            </w:r>
          </w:p>
        </w:tc>
        <w:tc>
          <w:tcPr>
            <w:tcW w:w="762" w:type="pct"/>
            <w:shd w:val="clear" w:color="auto" w:fill="auto"/>
            <w:vAlign w:val="center"/>
          </w:tcPr>
          <w:p w14:paraId="7F92302C" w14:textId="77777777" w:rsidR="005A7074" w:rsidRPr="007F39BA" w:rsidRDefault="005A7074" w:rsidP="0099229C">
            <w:pPr>
              <w:ind w:left="-57" w:right="-57" w:firstLine="0"/>
              <w:jc w:val="center"/>
              <w:rPr>
                <w:rFonts w:cs="Times New Roman"/>
                <w:sz w:val="22"/>
              </w:rPr>
            </w:pPr>
            <w:r w:rsidRPr="007F39BA">
              <w:rPr>
                <w:rFonts w:cs="Times New Roman"/>
                <w:sz w:val="22"/>
              </w:rPr>
              <w:t>+2,7</w:t>
            </w:r>
          </w:p>
        </w:tc>
        <w:tc>
          <w:tcPr>
            <w:tcW w:w="750" w:type="pct"/>
            <w:shd w:val="clear" w:color="auto" w:fill="auto"/>
            <w:vAlign w:val="center"/>
          </w:tcPr>
          <w:p w14:paraId="264F0172" w14:textId="77777777" w:rsidR="005A7074" w:rsidRPr="007F39BA" w:rsidRDefault="005A7074" w:rsidP="0099229C">
            <w:pPr>
              <w:ind w:left="-57" w:right="-57" w:firstLine="0"/>
              <w:jc w:val="center"/>
              <w:rPr>
                <w:rFonts w:cs="Times New Roman"/>
                <w:sz w:val="22"/>
              </w:rPr>
            </w:pPr>
            <w:r w:rsidRPr="007F39BA">
              <w:rPr>
                <w:rFonts w:cs="Times New Roman"/>
                <w:sz w:val="22"/>
              </w:rPr>
              <w:t>+1,1</w:t>
            </w:r>
          </w:p>
        </w:tc>
      </w:tr>
    </w:tbl>
    <w:bookmarkEnd w:id="15"/>
    <w:p w14:paraId="09FF1047" w14:textId="77777777" w:rsidR="005A7074" w:rsidRPr="00697404" w:rsidRDefault="005A7074" w:rsidP="00C73C87">
      <w:pPr>
        <w:spacing w:before="120"/>
        <w:ind w:firstLine="709"/>
        <w:rPr>
          <w:rFonts w:cs="Times New Roman"/>
          <w:szCs w:val="24"/>
        </w:rPr>
      </w:pPr>
      <w:r w:rsidRPr="00697404">
        <w:rPr>
          <w:rFonts w:cs="Times New Roman"/>
          <w:szCs w:val="24"/>
        </w:rPr>
        <w:t xml:space="preserve">Представленные данные демонстрируют тенденцию увеличения в 2023 году количества налогоплательщиков, состоящих на учете в налоговых органах Приднестровской Молдавской Республики, на </w:t>
      </w:r>
      <w:r>
        <w:rPr>
          <w:rFonts w:cs="Times New Roman"/>
          <w:szCs w:val="24"/>
        </w:rPr>
        <w:t>1,8</w:t>
      </w:r>
      <w:r w:rsidRPr="00697404">
        <w:rPr>
          <w:rFonts w:cs="Times New Roman"/>
          <w:szCs w:val="24"/>
        </w:rPr>
        <w:t xml:space="preserve">% по отношению к показателю 2022 года и на </w:t>
      </w:r>
      <w:r>
        <w:rPr>
          <w:rFonts w:cs="Times New Roman"/>
          <w:szCs w:val="24"/>
        </w:rPr>
        <w:t>3,9</w:t>
      </w:r>
      <w:r w:rsidRPr="00697404">
        <w:rPr>
          <w:rFonts w:cs="Times New Roman"/>
          <w:szCs w:val="24"/>
        </w:rPr>
        <w:t xml:space="preserve">% по отношению к показателю 2021 года. </w:t>
      </w:r>
    </w:p>
    <w:p w14:paraId="19201C2F" w14:textId="333B75CE" w:rsidR="005A7074" w:rsidRPr="00697404" w:rsidRDefault="005A7074" w:rsidP="00C73C87">
      <w:pPr>
        <w:ind w:firstLine="709"/>
        <w:rPr>
          <w:rFonts w:cs="Times New Roman"/>
          <w:szCs w:val="24"/>
        </w:rPr>
      </w:pPr>
      <w:bookmarkStart w:id="16" w:name="_Hlk126582885"/>
      <w:r w:rsidRPr="007C1754">
        <w:rPr>
          <w:rFonts w:cs="Times New Roman"/>
          <w:szCs w:val="24"/>
        </w:rPr>
        <w:t>Наибольшее влияние на значение данного показателя оказал рост количества индивидуальных предпринимателей</w:t>
      </w:r>
      <w:r w:rsidR="0099229C">
        <w:rPr>
          <w:rFonts w:cs="Times New Roman"/>
          <w:szCs w:val="24"/>
        </w:rPr>
        <w:t xml:space="preserve">, </w:t>
      </w:r>
      <w:r w:rsidR="0099229C" w:rsidRPr="00AD1314">
        <w:rPr>
          <w:rFonts w:cs="Times New Roman"/>
          <w:szCs w:val="24"/>
        </w:rPr>
        <w:t>осуществляющих деятельность,</w:t>
      </w:r>
      <w:r w:rsidRPr="00AD1314">
        <w:rPr>
          <w:rFonts w:cs="Times New Roman"/>
          <w:szCs w:val="24"/>
        </w:rPr>
        <w:t xml:space="preserve"> на </w:t>
      </w:r>
      <w:r w:rsidR="0099229C" w:rsidRPr="00AD1314">
        <w:rPr>
          <w:rFonts w:cs="Times New Roman"/>
          <w:szCs w:val="24"/>
        </w:rPr>
        <w:t>11</w:t>
      </w:r>
      <w:r w:rsidRPr="00AD1314">
        <w:rPr>
          <w:rFonts w:cs="Times New Roman"/>
          <w:szCs w:val="24"/>
        </w:rPr>
        <w:t xml:space="preserve">% в 2023 году по отношению к показателю 2022 года и на </w:t>
      </w:r>
      <w:r w:rsidR="0099229C" w:rsidRPr="00AD1314">
        <w:rPr>
          <w:rFonts w:cs="Times New Roman"/>
          <w:szCs w:val="24"/>
        </w:rPr>
        <w:t>8</w:t>
      </w:r>
      <w:r w:rsidRPr="00AD1314">
        <w:rPr>
          <w:rFonts w:cs="Times New Roman"/>
          <w:szCs w:val="24"/>
        </w:rPr>
        <w:t>% по</w:t>
      </w:r>
      <w:r w:rsidRPr="007C1754">
        <w:rPr>
          <w:rFonts w:cs="Times New Roman"/>
          <w:szCs w:val="24"/>
        </w:rPr>
        <w:t xml:space="preserve"> отношению к показателю 2021 года.</w:t>
      </w:r>
      <w:r>
        <w:rPr>
          <w:rFonts w:cs="Times New Roman"/>
          <w:szCs w:val="24"/>
        </w:rPr>
        <w:t xml:space="preserve"> </w:t>
      </w:r>
    </w:p>
    <w:p w14:paraId="7FE5E6E0" w14:textId="77777777" w:rsidR="005A7074" w:rsidRPr="00697404" w:rsidRDefault="005A7074" w:rsidP="00C73C87">
      <w:pPr>
        <w:ind w:firstLine="709"/>
        <w:rPr>
          <w:rFonts w:cs="Times New Roman"/>
          <w:szCs w:val="24"/>
        </w:rPr>
      </w:pPr>
      <w:r w:rsidRPr="00697404">
        <w:rPr>
          <w:rFonts w:cs="Times New Roman"/>
          <w:szCs w:val="24"/>
        </w:rPr>
        <w:t xml:space="preserve">При этом снижение количества организаций, состоящих на учете, на 0,4% по отношению к показателю 2022 года и на 1,4% по отношению к показателю 2021 года произошло в значительной степени за счет исключения ряда юридических лиц из государственного реестра юридических лиц (в связи с ликвидацией по решению Арбитражного суда Приднестровской Молдавской Республики, признанием ликвидируемого должника несостоятельным (банкротом) без возбуждения конкурсного производства на основании Решения Арбитражного суда Приднестровской Молдавской Республики, </w:t>
      </w:r>
      <w:r w:rsidRPr="00697404">
        <w:rPr>
          <w:rFonts w:cs="Times New Roman"/>
          <w:szCs w:val="24"/>
        </w:rPr>
        <w:lastRenderedPageBreak/>
        <w:t>ликвидацией недействующего юридического лица, реорганизацией юридических лиц в форме преобразования и др.).</w:t>
      </w:r>
    </w:p>
    <w:bookmarkEnd w:id="16"/>
    <w:p w14:paraId="3882A318" w14:textId="4E6B4D08" w:rsidR="007F39BA" w:rsidRPr="00697404" w:rsidRDefault="007F39BA" w:rsidP="007F39BA">
      <w:pPr>
        <w:ind w:firstLine="708"/>
        <w:jc w:val="right"/>
        <w:rPr>
          <w:rFonts w:cs="Times New Roman"/>
          <w:bCs/>
          <w:szCs w:val="24"/>
        </w:rPr>
      </w:pPr>
      <w:r w:rsidRPr="0061352D">
        <w:rPr>
          <w:rFonts w:cs="Times New Roman"/>
          <w:bCs/>
          <w:szCs w:val="24"/>
        </w:rPr>
        <w:t>Таблица № </w:t>
      </w:r>
      <w:r w:rsidR="00D255CC" w:rsidRPr="0061352D">
        <w:rPr>
          <w:rFonts w:cs="Times New Roman"/>
          <w:bCs/>
          <w:szCs w:val="24"/>
        </w:rPr>
        <w:t>6</w:t>
      </w:r>
    </w:p>
    <w:p w14:paraId="06B7B374" w14:textId="77777777" w:rsidR="007F39BA" w:rsidRPr="00697404" w:rsidRDefault="007F39BA" w:rsidP="007F39BA">
      <w:pPr>
        <w:ind w:firstLine="709"/>
        <w:jc w:val="center"/>
        <w:rPr>
          <w:rFonts w:cs="Times New Roman"/>
          <w:b/>
          <w:bCs/>
          <w:szCs w:val="24"/>
        </w:rPr>
      </w:pPr>
      <w:r w:rsidRPr="00697404">
        <w:rPr>
          <w:rFonts w:cs="Times New Roman"/>
          <w:b/>
          <w:bCs/>
          <w:szCs w:val="24"/>
        </w:rPr>
        <w:t>Информация о проведенных налоговыми органами Приднестровской Молдавской Республики мероприятиях по контролю, а также о мерах, принятых по их результатам, за период 2021-2023 годов</w:t>
      </w:r>
    </w:p>
    <w:p w14:paraId="506C138D" w14:textId="77777777" w:rsidR="007F39BA" w:rsidRPr="00697404" w:rsidRDefault="007F39BA" w:rsidP="007F39BA">
      <w:pPr>
        <w:ind w:firstLine="709"/>
        <w:jc w:val="right"/>
        <w:rPr>
          <w:rFonts w:cs="Times New Roman"/>
          <w:szCs w:val="24"/>
        </w:rPr>
      </w:pPr>
      <w:r w:rsidRPr="00697404">
        <w:rPr>
          <w:rFonts w:cs="Times New Roman"/>
          <w:szCs w:val="24"/>
        </w:rPr>
        <w:t xml:space="preserve"> (млн. руб.)</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24"/>
        <w:gridCol w:w="877"/>
        <w:gridCol w:w="840"/>
        <w:gridCol w:w="840"/>
        <w:gridCol w:w="1613"/>
        <w:gridCol w:w="1414"/>
      </w:tblGrid>
      <w:tr w:rsidR="007F39BA" w:rsidRPr="007F39BA" w14:paraId="723A8CAB" w14:textId="77777777" w:rsidTr="007F39BA">
        <w:trPr>
          <w:trHeight w:val="20"/>
          <w:tblHeader/>
          <w:jc w:val="center"/>
        </w:trPr>
        <w:tc>
          <w:tcPr>
            <w:tcW w:w="1968" w:type="pct"/>
            <w:shd w:val="clear" w:color="auto" w:fill="BFBFBF" w:themeFill="background1" w:themeFillShade="BF"/>
            <w:noWrap/>
            <w:vAlign w:val="center"/>
          </w:tcPr>
          <w:p w14:paraId="5D36DAB8"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Показатели</w:t>
            </w:r>
          </w:p>
        </w:tc>
        <w:tc>
          <w:tcPr>
            <w:tcW w:w="476" w:type="pct"/>
            <w:shd w:val="clear" w:color="auto" w:fill="BFBFBF" w:themeFill="background1" w:themeFillShade="BF"/>
            <w:vAlign w:val="center"/>
          </w:tcPr>
          <w:p w14:paraId="1C719E29" w14:textId="579C2F37" w:rsidR="007F39BA" w:rsidRPr="007F39BA" w:rsidRDefault="007F39BA" w:rsidP="0099229C">
            <w:pPr>
              <w:ind w:left="-57" w:right="-57" w:firstLine="0"/>
              <w:jc w:val="center"/>
              <w:rPr>
                <w:rFonts w:cs="Times New Roman"/>
                <w:sz w:val="20"/>
                <w:szCs w:val="20"/>
              </w:rPr>
            </w:pPr>
            <w:r w:rsidRPr="007F39BA">
              <w:rPr>
                <w:rFonts w:cs="Times New Roman"/>
                <w:sz w:val="20"/>
                <w:szCs w:val="20"/>
              </w:rPr>
              <w:t>2021 г</w:t>
            </w:r>
            <w:r>
              <w:rPr>
                <w:rFonts w:cs="Times New Roman"/>
                <w:sz w:val="20"/>
                <w:szCs w:val="20"/>
              </w:rPr>
              <w:t>.</w:t>
            </w:r>
          </w:p>
        </w:tc>
        <w:tc>
          <w:tcPr>
            <w:tcW w:w="456" w:type="pct"/>
            <w:shd w:val="clear" w:color="auto" w:fill="BFBFBF" w:themeFill="background1" w:themeFillShade="BF"/>
            <w:vAlign w:val="center"/>
          </w:tcPr>
          <w:p w14:paraId="4DCD5227" w14:textId="4A347116" w:rsidR="007F39BA" w:rsidRPr="007F39BA" w:rsidRDefault="007F39BA" w:rsidP="0099229C">
            <w:pPr>
              <w:ind w:left="-57" w:right="-57" w:firstLine="0"/>
              <w:jc w:val="center"/>
              <w:rPr>
                <w:rFonts w:cs="Times New Roman"/>
                <w:sz w:val="20"/>
                <w:szCs w:val="20"/>
              </w:rPr>
            </w:pPr>
            <w:r w:rsidRPr="007F39BA">
              <w:rPr>
                <w:rFonts w:cs="Times New Roman"/>
                <w:sz w:val="20"/>
                <w:szCs w:val="20"/>
              </w:rPr>
              <w:t>2022 г</w:t>
            </w:r>
            <w:r>
              <w:rPr>
                <w:rFonts w:cs="Times New Roman"/>
                <w:sz w:val="20"/>
                <w:szCs w:val="20"/>
              </w:rPr>
              <w:t>.</w:t>
            </w:r>
          </w:p>
        </w:tc>
        <w:tc>
          <w:tcPr>
            <w:tcW w:w="456" w:type="pct"/>
            <w:shd w:val="clear" w:color="auto" w:fill="BFBFBF" w:themeFill="background1" w:themeFillShade="BF"/>
            <w:vAlign w:val="center"/>
          </w:tcPr>
          <w:p w14:paraId="58D5720A" w14:textId="0FEBC2B7" w:rsidR="007F39BA" w:rsidRPr="007F39BA" w:rsidRDefault="007F39BA" w:rsidP="0099229C">
            <w:pPr>
              <w:ind w:left="-57" w:right="-57" w:firstLine="0"/>
              <w:jc w:val="center"/>
              <w:rPr>
                <w:rFonts w:cs="Times New Roman"/>
                <w:sz w:val="20"/>
                <w:szCs w:val="20"/>
              </w:rPr>
            </w:pPr>
            <w:r w:rsidRPr="007F39BA">
              <w:rPr>
                <w:rFonts w:cs="Times New Roman"/>
                <w:sz w:val="20"/>
                <w:szCs w:val="20"/>
              </w:rPr>
              <w:t>2023 г</w:t>
            </w:r>
            <w:r>
              <w:rPr>
                <w:rFonts w:cs="Times New Roman"/>
                <w:sz w:val="20"/>
                <w:szCs w:val="20"/>
              </w:rPr>
              <w:t>.</w:t>
            </w:r>
          </w:p>
        </w:tc>
        <w:tc>
          <w:tcPr>
            <w:tcW w:w="876" w:type="pct"/>
            <w:shd w:val="clear" w:color="auto" w:fill="BFBFBF" w:themeFill="background1" w:themeFillShade="BF"/>
            <w:noWrap/>
            <w:vAlign w:val="center"/>
          </w:tcPr>
          <w:p w14:paraId="0F84DB9A" w14:textId="64A17A1F" w:rsidR="007F39BA" w:rsidRPr="007F39BA" w:rsidRDefault="007F39BA" w:rsidP="0099229C">
            <w:pPr>
              <w:ind w:left="-57" w:right="-57" w:firstLine="0"/>
              <w:jc w:val="center"/>
              <w:rPr>
                <w:rFonts w:cs="Times New Roman"/>
                <w:sz w:val="20"/>
                <w:szCs w:val="20"/>
              </w:rPr>
            </w:pPr>
            <w:r w:rsidRPr="007F39BA">
              <w:rPr>
                <w:rFonts w:cs="Times New Roman"/>
                <w:sz w:val="20"/>
                <w:szCs w:val="20"/>
              </w:rPr>
              <w:t>Отклонение 2023 г</w:t>
            </w:r>
            <w:r>
              <w:rPr>
                <w:rFonts w:cs="Times New Roman"/>
                <w:sz w:val="20"/>
                <w:szCs w:val="20"/>
              </w:rPr>
              <w:t>.</w:t>
            </w:r>
            <w:r w:rsidRPr="007F39BA">
              <w:rPr>
                <w:rFonts w:cs="Times New Roman"/>
                <w:sz w:val="20"/>
                <w:szCs w:val="20"/>
              </w:rPr>
              <w:t xml:space="preserve"> к 2021 г</w:t>
            </w:r>
            <w:r>
              <w:rPr>
                <w:rFonts w:cs="Times New Roman"/>
                <w:sz w:val="20"/>
                <w:szCs w:val="20"/>
              </w:rPr>
              <w:t>.</w:t>
            </w:r>
          </w:p>
        </w:tc>
        <w:tc>
          <w:tcPr>
            <w:tcW w:w="768" w:type="pct"/>
            <w:shd w:val="clear" w:color="auto" w:fill="BFBFBF" w:themeFill="background1" w:themeFillShade="BF"/>
            <w:vAlign w:val="center"/>
          </w:tcPr>
          <w:p w14:paraId="76E960FC" w14:textId="54CBB8DC" w:rsidR="007F39BA" w:rsidRPr="007F39BA" w:rsidRDefault="007F39BA" w:rsidP="0099229C">
            <w:pPr>
              <w:ind w:left="-57" w:right="-57" w:firstLine="0"/>
              <w:jc w:val="center"/>
              <w:rPr>
                <w:rFonts w:cs="Times New Roman"/>
                <w:sz w:val="20"/>
                <w:szCs w:val="20"/>
              </w:rPr>
            </w:pPr>
            <w:r w:rsidRPr="007F39BA">
              <w:rPr>
                <w:rFonts w:cs="Times New Roman"/>
                <w:sz w:val="20"/>
                <w:szCs w:val="20"/>
              </w:rPr>
              <w:t>Отклонение 2023 г</w:t>
            </w:r>
            <w:r>
              <w:rPr>
                <w:rFonts w:cs="Times New Roman"/>
                <w:sz w:val="20"/>
                <w:szCs w:val="20"/>
              </w:rPr>
              <w:t>.</w:t>
            </w:r>
            <w:r w:rsidRPr="007F39BA">
              <w:rPr>
                <w:rFonts w:cs="Times New Roman"/>
                <w:sz w:val="20"/>
                <w:szCs w:val="20"/>
              </w:rPr>
              <w:t xml:space="preserve"> </w:t>
            </w:r>
            <w:r>
              <w:rPr>
                <w:rFonts w:cs="Times New Roman"/>
                <w:sz w:val="20"/>
                <w:szCs w:val="20"/>
              </w:rPr>
              <w:br/>
            </w:r>
            <w:r w:rsidRPr="007F39BA">
              <w:rPr>
                <w:rFonts w:cs="Times New Roman"/>
                <w:sz w:val="20"/>
                <w:szCs w:val="20"/>
              </w:rPr>
              <w:t>к 2022 г</w:t>
            </w:r>
            <w:r>
              <w:rPr>
                <w:rFonts w:cs="Times New Roman"/>
                <w:sz w:val="20"/>
                <w:szCs w:val="20"/>
              </w:rPr>
              <w:t>.</w:t>
            </w:r>
          </w:p>
        </w:tc>
      </w:tr>
      <w:tr w:rsidR="007F39BA" w:rsidRPr="007F39BA" w14:paraId="65E6D2E6" w14:textId="77777777" w:rsidTr="007F39BA">
        <w:trPr>
          <w:trHeight w:val="20"/>
          <w:jc w:val="center"/>
        </w:trPr>
        <w:tc>
          <w:tcPr>
            <w:tcW w:w="1968" w:type="pct"/>
            <w:shd w:val="clear" w:color="auto" w:fill="FFFFFF"/>
            <w:vAlign w:val="center"/>
          </w:tcPr>
          <w:p w14:paraId="4B337654" w14:textId="77777777" w:rsidR="007F39BA" w:rsidRPr="007F39BA" w:rsidRDefault="007F39BA" w:rsidP="007F39BA">
            <w:pPr>
              <w:ind w:left="-57" w:right="-57" w:firstLine="0"/>
              <w:jc w:val="left"/>
              <w:rPr>
                <w:rFonts w:cs="Times New Roman"/>
                <w:sz w:val="20"/>
                <w:szCs w:val="20"/>
              </w:rPr>
            </w:pPr>
            <w:r w:rsidRPr="007F39BA">
              <w:rPr>
                <w:rFonts w:cs="Times New Roman"/>
                <w:sz w:val="20"/>
                <w:szCs w:val="20"/>
              </w:rPr>
              <w:t>Количество проведенных проверок (шт.)</w:t>
            </w:r>
          </w:p>
        </w:tc>
        <w:tc>
          <w:tcPr>
            <w:tcW w:w="476" w:type="pct"/>
            <w:shd w:val="clear" w:color="auto" w:fill="FFFFFF"/>
            <w:vAlign w:val="center"/>
          </w:tcPr>
          <w:p w14:paraId="104F5840"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1 479</w:t>
            </w:r>
          </w:p>
        </w:tc>
        <w:tc>
          <w:tcPr>
            <w:tcW w:w="456" w:type="pct"/>
            <w:shd w:val="clear" w:color="auto" w:fill="FFFFFF"/>
            <w:vAlign w:val="center"/>
          </w:tcPr>
          <w:p w14:paraId="4EF939A9"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1 817</w:t>
            </w:r>
          </w:p>
        </w:tc>
        <w:tc>
          <w:tcPr>
            <w:tcW w:w="456" w:type="pct"/>
            <w:shd w:val="clear" w:color="auto" w:fill="FFFFFF"/>
            <w:vAlign w:val="center"/>
          </w:tcPr>
          <w:p w14:paraId="4A25DAE4"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3 098</w:t>
            </w:r>
          </w:p>
        </w:tc>
        <w:tc>
          <w:tcPr>
            <w:tcW w:w="876" w:type="pct"/>
            <w:shd w:val="clear" w:color="auto" w:fill="FFFFFF"/>
            <w:noWrap/>
            <w:vAlign w:val="center"/>
          </w:tcPr>
          <w:p w14:paraId="294B3625"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2,1 раза больше</w:t>
            </w:r>
          </w:p>
        </w:tc>
        <w:tc>
          <w:tcPr>
            <w:tcW w:w="768" w:type="pct"/>
            <w:shd w:val="clear" w:color="auto" w:fill="FFFFFF"/>
            <w:vAlign w:val="center"/>
          </w:tcPr>
          <w:p w14:paraId="4568F0B3"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1,7 раз больше</w:t>
            </w:r>
          </w:p>
        </w:tc>
      </w:tr>
      <w:tr w:rsidR="007F39BA" w:rsidRPr="007F39BA" w14:paraId="4E70CAA0" w14:textId="77777777" w:rsidTr="007F39BA">
        <w:trPr>
          <w:trHeight w:val="20"/>
          <w:jc w:val="center"/>
        </w:trPr>
        <w:tc>
          <w:tcPr>
            <w:tcW w:w="1968" w:type="pct"/>
            <w:shd w:val="clear" w:color="auto" w:fill="FFFFFF"/>
            <w:vAlign w:val="center"/>
          </w:tcPr>
          <w:p w14:paraId="6335B385" w14:textId="77777777" w:rsidR="007F39BA" w:rsidRPr="007F39BA" w:rsidRDefault="007F39BA" w:rsidP="007F39BA">
            <w:pPr>
              <w:ind w:left="-57" w:right="-57" w:firstLine="0"/>
              <w:jc w:val="left"/>
              <w:rPr>
                <w:rFonts w:cs="Times New Roman"/>
                <w:sz w:val="20"/>
                <w:szCs w:val="20"/>
              </w:rPr>
            </w:pPr>
            <w:r w:rsidRPr="007F39BA">
              <w:rPr>
                <w:rFonts w:cs="Times New Roman"/>
                <w:sz w:val="20"/>
                <w:szCs w:val="20"/>
              </w:rPr>
              <w:t>Общая сумма доначисленных налогов и иных обязательных платежей, примененных финансовых санкций</w:t>
            </w:r>
          </w:p>
        </w:tc>
        <w:tc>
          <w:tcPr>
            <w:tcW w:w="476" w:type="pct"/>
            <w:shd w:val="clear" w:color="auto" w:fill="FFFFFF"/>
            <w:vAlign w:val="center"/>
          </w:tcPr>
          <w:p w14:paraId="1E34D9B9"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63,7</w:t>
            </w:r>
          </w:p>
        </w:tc>
        <w:tc>
          <w:tcPr>
            <w:tcW w:w="456" w:type="pct"/>
            <w:shd w:val="clear" w:color="auto" w:fill="FFFFFF"/>
            <w:vAlign w:val="center"/>
          </w:tcPr>
          <w:p w14:paraId="6C9150F7" w14:textId="77777777" w:rsidR="007F39BA" w:rsidRPr="007F39BA" w:rsidRDefault="007F39BA" w:rsidP="0099229C">
            <w:pPr>
              <w:ind w:left="-57" w:right="-57" w:firstLine="0"/>
              <w:jc w:val="center"/>
              <w:rPr>
                <w:rFonts w:cs="Times New Roman"/>
                <w:sz w:val="20"/>
                <w:szCs w:val="20"/>
              </w:rPr>
            </w:pPr>
            <w:r w:rsidRPr="007F39BA">
              <w:rPr>
                <w:rFonts w:eastAsiaTheme="minorEastAsia" w:cs="Times New Roman"/>
                <w:sz w:val="20"/>
                <w:szCs w:val="20"/>
              </w:rPr>
              <w:t>250,8</w:t>
            </w:r>
          </w:p>
        </w:tc>
        <w:tc>
          <w:tcPr>
            <w:tcW w:w="456" w:type="pct"/>
            <w:shd w:val="clear" w:color="auto" w:fill="FFFFFF"/>
            <w:vAlign w:val="center"/>
          </w:tcPr>
          <w:p w14:paraId="1DDC0DDE" w14:textId="77777777" w:rsidR="007F39BA" w:rsidRPr="007F39BA" w:rsidRDefault="007F39BA" w:rsidP="0099229C">
            <w:pPr>
              <w:pStyle w:val="a5"/>
              <w:tabs>
                <w:tab w:val="left" w:pos="171"/>
              </w:tabs>
              <w:spacing w:after="0" w:line="240" w:lineRule="auto"/>
              <w:ind w:left="-57" w:right="-57"/>
              <w:jc w:val="center"/>
              <w:rPr>
                <w:rFonts w:ascii="Times New Roman" w:hAnsi="Times New Roman"/>
                <w:sz w:val="20"/>
                <w:szCs w:val="20"/>
              </w:rPr>
            </w:pPr>
            <w:r w:rsidRPr="007F39BA">
              <w:rPr>
                <w:rFonts w:ascii="Times New Roman" w:hAnsi="Times New Roman"/>
                <w:sz w:val="20"/>
                <w:szCs w:val="20"/>
              </w:rPr>
              <w:t>515,3</w:t>
            </w:r>
          </w:p>
        </w:tc>
        <w:tc>
          <w:tcPr>
            <w:tcW w:w="876" w:type="pct"/>
            <w:shd w:val="clear" w:color="auto" w:fill="FFFFFF"/>
            <w:noWrap/>
            <w:vAlign w:val="center"/>
          </w:tcPr>
          <w:p w14:paraId="1E0CB420"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8,1 раз больше</w:t>
            </w:r>
          </w:p>
        </w:tc>
        <w:tc>
          <w:tcPr>
            <w:tcW w:w="768" w:type="pct"/>
            <w:shd w:val="clear" w:color="auto" w:fill="FFFFFF"/>
            <w:vAlign w:val="center"/>
          </w:tcPr>
          <w:p w14:paraId="6866E51F"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2,1 раз больше</w:t>
            </w:r>
          </w:p>
        </w:tc>
      </w:tr>
      <w:tr w:rsidR="007F39BA" w:rsidRPr="007F39BA" w14:paraId="7A490D96" w14:textId="77777777" w:rsidTr="007F39BA">
        <w:trPr>
          <w:trHeight w:val="20"/>
          <w:jc w:val="center"/>
        </w:trPr>
        <w:tc>
          <w:tcPr>
            <w:tcW w:w="1968" w:type="pct"/>
            <w:shd w:val="clear" w:color="auto" w:fill="FFFFFF"/>
            <w:vAlign w:val="center"/>
          </w:tcPr>
          <w:p w14:paraId="581A3956" w14:textId="77777777" w:rsidR="007F39BA" w:rsidRPr="007F39BA" w:rsidRDefault="007F39BA" w:rsidP="007F39BA">
            <w:pPr>
              <w:ind w:left="-57" w:right="-57" w:firstLine="0"/>
              <w:jc w:val="left"/>
              <w:rPr>
                <w:rFonts w:cs="Times New Roman"/>
                <w:sz w:val="20"/>
                <w:szCs w:val="20"/>
              </w:rPr>
            </w:pPr>
            <w:r w:rsidRPr="007F39BA">
              <w:rPr>
                <w:rFonts w:cs="Times New Roman"/>
                <w:sz w:val="20"/>
                <w:szCs w:val="20"/>
              </w:rPr>
              <w:t>Приняты решения о неприменении финансовых санкций</w:t>
            </w:r>
          </w:p>
        </w:tc>
        <w:tc>
          <w:tcPr>
            <w:tcW w:w="476" w:type="pct"/>
            <w:shd w:val="clear" w:color="auto" w:fill="FFFFFF"/>
            <w:vAlign w:val="center"/>
          </w:tcPr>
          <w:p w14:paraId="01167096"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3,8</w:t>
            </w:r>
          </w:p>
        </w:tc>
        <w:tc>
          <w:tcPr>
            <w:tcW w:w="456" w:type="pct"/>
            <w:shd w:val="clear" w:color="auto" w:fill="FFFFFF"/>
            <w:vAlign w:val="center"/>
          </w:tcPr>
          <w:p w14:paraId="54E9E3E3"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4,1</w:t>
            </w:r>
          </w:p>
        </w:tc>
        <w:tc>
          <w:tcPr>
            <w:tcW w:w="456" w:type="pct"/>
            <w:shd w:val="clear" w:color="auto" w:fill="FFFFFF"/>
            <w:vAlign w:val="center"/>
          </w:tcPr>
          <w:p w14:paraId="2BD85A8D"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3,6</w:t>
            </w:r>
          </w:p>
        </w:tc>
        <w:tc>
          <w:tcPr>
            <w:tcW w:w="876" w:type="pct"/>
            <w:shd w:val="clear" w:color="auto" w:fill="FFFFFF"/>
            <w:noWrap/>
            <w:vAlign w:val="center"/>
          </w:tcPr>
          <w:p w14:paraId="2616A56C"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-5,3%</w:t>
            </w:r>
          </w:p>
        </w:tc>
        <w:tc>
          <w:tcPr>
            <w:tcW w:w="768" w:type="pct"/>
            <w:shd w:val="clear" w:color="auto" w:fill="FFFFFF"/>
            <w:vAlign w:val="center"/>
          </w:tcPr>
          <w:p w14:paraId="4DD4DDAD"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-12,2%</w:t>
            </w:r>
          </w:p>
        </w:tc>
      </w:tr>
      <w:tr w:rsidR="007F39BA" w:rsidRPr="007F39BA" w14:paraId="50DB62CF" w14:textId="77777777" w:rsidTr="007F39BA">
        <w:trPr>
          <w:trHeight w:val="20"/>
          <w:jc w:val="center"/>
        </w:trPr>
        <w:tc>
          <w:tcPr>
            <w:tcW w:w="1968" w:type="pct"/>
            <w:shd w:val="clear" w:color="auto" w:fill="FFFFFF"/>
            <w:vAlign w:val="center"/>
          </w:tcPr>
          <w:p w14:paraId="5F9B283B" w14:textId="77777777" w:rsidR="007F39BA" w:rsidRPr="007F39BA" w:rsidRDefault="007F39BA" w:rsidP="007F39BA">
            <w:pPr>
              <w:ind w:left="-57" w:right="-57" w:firstLine="0"/>
              <w:jc w:val="left"/>
              <w:rPr>
                <w:rFonts w:cs="Times New Roman"/>
                <w:sz w:val="20"/>
                <w:szCs w:val="20"/>
              </w:rPr>
            </w:pPr>
            <w:r w:rsidRPr="007F39BA">
              <w:rPr>
                <w:rFonts w:cs="Times New Roman"/>
                <w:sz w:val="20"/>
                <w:szCs w:val="20"/>
              </w:rPr>
              <w:t>В Арбитражный суд ПМР подано исковых заявлений о взыскании платежей по результатам проведенных проверок (шт.)</w:t>
            </w:r>
          </w:p>
        </w:tc>
        <w:tc>
          <w:tcPr>
            <w:tcW w:w="476" w:type="pct"/>
            <w:shd w:val="clear" w:color="auto" w:fill="FFFFFF"/>
            <w:vAlign w:val="center"/>
          </w:tcPr>
          <w:p w14:paraId="5E633945"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42</w:t>
            </w:r>
          </w:p>
        </w:tc>
        <w:tc>
          <w:tcPr>
            <w:tcW w:w="456" w:type="pct"/>
            <w:shd w:val="clear" w:color="auto" w:fill="FFFFFF"/>
            <w:vAlign w:val="center"/>
          </w:tcPr>
          <w:p w14:paraId="1F99041B"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34</w:t>
            </w:r>
          </w:p>
        </w:tc>
        <w:tc>
          <w:tcPr>
            <w:tcW w:w="456" w:type="pct"/>
            <w:shd w:val="clear" w:color="auto" w:fill="FFFFFF"/>
            <w:vAlign w:val="center"/>
          </w:tcPr>
          <w:p w14:paraId="4C3F32D6"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69</w:t>
            </w:r>
          </w:p>
        </w:tc>
        <w:tc>
          <w:tcPr>
            <w:tcW w:w="876" w:type="pct"/>
            <w:shd w:val="clear" w:color="auto" w:fill="FFFFFF"/>
            <w:noWrap/>
            <w:vAlign w:val="center"/>
          </w:tcPr>
          <w:p w14:paraId="2F8E09F8"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+64,3%</w:t>
            </w:r>
          </w:p>
        </w:tc>
        <w:tc>
          <w:tcPr>
            <w:tcW w:w="768" w:type="pct"/>
            <w:shd w:val="clear" w:color="auto" w:fill="FFFFFF"/>
            <w:vAlign w:val="center"/>
          </w:tcPr>
          <w:p w14:paraId="77213AD8"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1,6 раз больше</w:t>
            </w:r>
          </w:p>
        </w:tc>
      </w:tr>
      <w:tr w:rsidR="007F39BA" w:rsidRPr="007F39BA" w14:paraId="4D8B090D" w14:textId="77777777" w:rsidTr="007F39BA">
        <w:trPr>
          <w:trHeight w:val="20"/>
          <w:jc w:val="center"/>
        </w:trPr>
        <w:tc>
          <w:tcPr>
            <w:tcW w:w="1968" w:type="pct"/>
            <w:shd w:val="clear" w:color="auto" w:fill="FFFFFF"/>
            <w:vAlign w:val="center"/>
          </w:tcPr>
          <w:p w14:paraId="0B6A803C" w14:textId="77777777" w:rsidR="007F39BA" w:rsidRPr="007F39BA" w:rsidRDefault="007F39BA" w:rsidP="007F39BA">
            <w:pPr>
              <w:ind w:left="-57" w:right="-57" w:firstLine="0"/>
              <w:jc w:val="left"/>
              <w:rPr>
                <w:rFonts w:cs="Times New Roman"/>
                <w:sz w:val="20"/>
                <w:szCs w:val="20"/>
              </w:rPr>
            </w:pPr>
            <w:r w:rsidRPr="007F39BA">
              <w:rPr>
                <w:rFonts w:cs="Times New Roman"/>
                <w:sz w:val="20"/>
                <w:szCs w:val="20"/>
              </w:rPr>
              <w:t>- на сумму</w:t>
            </w:r>
          </w:p>
        </w:tc>
        <w:tc>
          <w:tcPr>
            <w:tcW w:w="476" w:type="pct"/>
            <w:shd w:val="clear" w:color="auto" w:fill="FFFFFF"/>
            <w:vAlign w:val="center"/>
          </w:tcPr>
          <w:p w14:paraId="0FC639E5"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8,4</w:t>
            </w:r>
          </w:p>
        </w:tc>
        <w:tc>
          <w:tcPr>
            <w:tcW w:w="456" w:type="pct"/>
            <w:shd w:val="clear" w:color="auto" w:fill="FFFFFF"/>
            <w:vAlign w:val="center"/>
          </w:tcPr>
          <w:p w14:paraId="42A7AD3B"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30,5</w:t>
            </w:r>
          </w:p>
        </w:tc>
        <w:tc>
          <w:tcPr>
            <w:tcW w:w="456" w:type="pct"/>
            <w:shd w:val="clear" w:color="auto" w:fill="FFFFFF"/>
            <w:vAlign w:val="center"/>
          </w:tcPr>
          <w:p w14:paraId="35AD7C43"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94,1</w:t>
            </w:r>
          </w:p>
        </w:tc>
        <w:tc>
          <w:tcPr>
            <w:tcW w:w="876" w:type="pct"/>
            <w:shd w:val="clear" w:color="auto" w:fill="FFFFFF"/>
            <w:noWrap/>
            <w:vAlign w:val="center"/>
          </w:tcPr>
          <w:p w14:paraId="5B84E949"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11,2 раза больше</w:t>
            </w:r>
          </w:p>
        </w:tc>
        <w:tc>
          <w:tcPr>
            <w:tcW w:w="768" w:type="pct"/>
            <w:shd w:val="clear" w:color="auto" w:fill="FFFFFF"/>
            <w:vAlign w:val="center"/>
          </w:tcPr>
          <w:p w14:paraId="14F67249"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3,1 раз больше</w:t>
            </w:r>
          </w:p>
        </w:tc>
      </w:tr>
      <w:tr w:rsidR="007F39BA" w:rsidRPr="007F39BA" w14:paraId="1C1F6F67" w14:textId="77777777" w:rsidTr="007F39BA">
        <w:trPr>
          <w:trHeight w:val="20"/>
          <w:jc w:val="center"/>
        </w:trPr>
        <w:tc>
          <w:tcPr>
            <w:tcW w:w="1968" w:type="pct"/>
            <w:shd w:val="clear" w:color="auto" w:fill="FFFFFF"/>
            <w:vAlign w:val="center"/>
          </w:tcPr>
          <w:p w14:paraId="69E709D8" w14:textId="77777777" w:rsidR="007F39BA" w:rsidRPr="007F39BA" w:rsidRDefault="007F39BA" w:rsidP="007F39BA">
            <w:pPr>
              <w:ind w:left="-57" w:right="-57" w:firstLine="0"/>
              <w:jc w:val="left"/>
              <w:rPr>
                <w:rFonts w:cs="Times New Roman"/>
                <w:sz w:val="20"/>
                <w:szCs w:val="20"/>
              </w:rPr>
            </w:pPr>
            <w:r w:rsidRPr="007F39BA">
              <w:rPr>
                <w:rFonts w:cs="Times New Roman"/>
                <w:sz w:val="20"/>
                <w:szCs w:val="20"/>
              </w:rPr>
              <w:t>Удовлетворено исковых заявлений (шт.)</w:t>
            </w:r>
          </w:p>
        </w:tc>
        <w:tc>
          <w:tcPr>
            <w:tcW w:w="476" w:type="pct"/>
            <w:shd w:val="clear" w:color="auto" w:fill="FFFFFF"/>
            <w:vAlign w:val="center"/>
          </w:tcPr>
          <w:p w14:paraId="5F71804E"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34</w:t>
            </w:r>
          </w:p>
        </w:tc>
        <w:tc>
          <w:tcPr>
            <w:tcW w:w="456" w:type="pct"/>
            <w:shd w:val="clear" w:color="auto" w:fill="FFFFFF"/>
            <w:vAlign w:val="center"/>
          </w:tcPr>
          <w:p w14:paraId="20540C33"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28</w:t>
            </w:r>
          </w:p>
        </w:tc>
        <w:tc>
          <w:tcPr>
            <w:tcW w:w="456" w:type="pct"/>
            <w:shd w:val="clear" w:color="auto" w:fill="FFFFFF"/>
            <w:vAlign w:val="center"/>
          </w:tcPr>
          <w:p w14:paraId="5364CE87"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52</w:t>
            </w:r>
          </w:p>
        </w:tc>
        <w:tc>
          <w:tcPr>
            <w:tcW w:w="876" w:type="pct"/>
            <w:shd w:val="clear" w:color="auto" w:fill="FFFFFF"/>
            <w:noWrap/>
            <w:vAlign w:val="center"/>
          </w:tcPr>
          <w:p w14:paraId="5D53EE41"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+52,9%</w:t>
            </w:r>
          </w:p>
        </w:tc>
        <w:tc>
          <w:tcPr>
            <w:tcW w:w="768" w:type="pct"/>
            <w:shd w:val="clear" w:color="auto" w:fill="FFFFFF"/>
            <w:vAlign w:val="center"/>
          </w:tcPr>
          <w:p w14:paraId="77E80BF3"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+85,7%</w:t>
            </w:r>
          </w:p>
        </w:tc>
      </w:tr>
      <w:tr w:rsidR="007F39BA" w:rsidRPr="007F39BA" w14:paraId="7B44CDC3" w14:textId="77777777" w:rsidTr="007F39BA">
        <w:trPr>
          <w:trHeight w:val="20"/>
          <w:jc w:val="center"/>
        </w:trPr>
        <w:tc>
          <w:tcPr>
            <w:tcW w:w="1968" w:type="pct"/>
            <w:shd w:val="clear" w:color="auto" w:fill="FFFFFF"/>
            <w:vAlign w:val="center"/>
          </w:tcPr>
          <w:p w14:paraId="7D017B49" w14:textId="77777777" w:rsidR="007F39BA" w:rsidRPr="007F39BA" w:rsidRDefault="007F39BA" w:rsidP="007F39BA">
            <w:pPr>
              <w:ind w:left="-57" w:right="-57" w:firstLine="0"/>
              <w:jc w:val="left"/>
              <w:rPr>
                <w:rFonts w:cs="Times New Roman"/>
                <w:sz w:val="20"/>
                <w:szCs w:val="20"/>
              </w:rPr>
            </w:pPr>
            <w:r w:rsidRPr="007F39BA">
              <w:rPr>
                <w:rFonts w:cs="Times New Roman"/>
                <w:sz w:val="20"/>
                <w:szCs w:val="20"/>
              </w:rPr>
              <w:t>- на сумму</w:t>
            </w:r>
          </w:p>
        </w:tc>
        <w:tc>
          <w:tcPr>
            <w:tcW w:w="476" w:type="pct"/>
            <w:shd w:val="clear" w:color="auto" w:fill="FFFFFF"/>
            <w:vAlign w:val="center"/>
          </w:tcPr>
          <w:p w14:paraId="3CE39A8D"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5,5</w:t>
            </w:r>
          </w:p>
        </w:tc>
        <w:tc>
          <w:tcPr>
            <w:tcW w:w="456" w:type="pct"/>
            <w:shd w:val="clear" w:color="auto" w:fill="FFFFFF"/>
            <w:vAlign w:val="center"/>
          </w:tcPr>
          <w:p w14:paraId="02ACF6F5"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15,4</w:t>
            </w:r>
          </w:p>
        </w:tc>
        <w:tc>
          <w:tcPr>
            <w:tcW w:w="456" w:type="pct"/>
            <w:shd w:val="clear" w:color="auto" w:fill="FFFFFF"/>
            <w:vAlign w:val="center"/>
          </w:tcPr>
          <w:p w14:paraId="408ABF6A"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66,6</w:t>
            </w:r>
          </w:p>
        </w:tc>
        <w:tc>
          <w:tcPr>
            <w:tcW w:w="876" w:type="pct"/>
            <w:shd w:val="clear" w:color="auto" w:fill="FFFFFF"/>
            <w:noWrap/>
            <w:vAlign w:val="center"/>
          </w:tcPr>
          <w:p w14:paraId="25DE1802"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12,1 раз больше</w:t>
            </w:r>
          </w:p>
        </w:tc>
        <w:tc>
          <w:tcPr>
            <w:tcW w:w="768" w:type="pct"/>
            <w:shd w:val="clear" w:color="auto" w:fill="FFFFFF"/>
            <w:vAlign w:val="center"/>
          </w:tcPr>
          <w:p w14:paraId="544BCEAE"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4,3 раза больше</w:t>
            </w:r>
          </w:p>
        </w:tc>
      </w:tr>
      <w:tr w:rsidR="007F39BA" w:rsidRPr="007F39BA" w14:paraId="006D0B63" w14:textId="77777777" w:rsidTr="007F39BA">
        <w:trPr>
          <w:trHeight w:val="20"/>
          <w:jc w:val="center"/>
        </w:trPr>
        <w:tc>
          <w:tcPr>
            <w:tcW w:w="1968" w:type="pct"/>
            <w:shd w:val="clear" w:color="auto" w:fill="FFFFFF"/>
            <w:vAlign w:val="center"/>
          </w:tcPr>
          <w:p w14:paraId="1996A8E7" w14:textId="77777777" w:rsidR="007F39BA" w:rsidRPr="007F39BA" w:rsidRDefault="007F39BA" w:rsidP="007F39BA">
            <w:pPr>
              <w:ind w:left="-57" w:right="-57" w:firstLine="0"/>
              <w:jc w:val="left"/>
              <w:rPr>
                <w:rFonts w:cs="Times New Roman"/>
                <w:sz w:val="20"/>
                <w:szCs w:val="20"/>
              </w:rPr>
            </w:pPr>
            <w:r w:rsidRPr="007F39BA">
              <w:rPr>
                <w:rFonts w:cs="Times New Roman"/>
                <w:sz w:val="20"/>
                <w:szCs w:val="20"/>
              </w:rPr>
              <w:t>% удовлетворения Арбитражным судом ПМР исковых заявлений налоговых органов</w:t>
            </w:r>
          </w:p>
        </w:tc>
        <w:tc>
          <w:tcPr>
            <w:tcW w:w="476" w:type="pct"/>
            <w:shd w:val="clear" w:color="auto" w:fill="FFFFFF"/>
            <w:vAlign w:val="center"/>
          </w:tcPr>
          <w:p w14:paraId="43DA7185"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81%</w:t>
            </w:r>
          </w:p>
        </w:tc>
        <w:tc>
          <w:tcPr>
            <w:tcW w:w="456" w:type="pct"/>
            <w:shd w:val="clear" w:color="auto" w:fill="FFFFFF"/>
            <w:vAlign w:val="center"/>
          </w:tcPr>
          <w:p w14:paraId="2E41DFB9"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82%</w:t>
            </w:r>
          </w:p>
        </w:tc>
        <w:tc>
          <w:tcPr>
            <w:tcW w:w="456" w:type="pct"/>
            <w:shd w:val="clear" w:color="auto" w:fill="FFFFFF"/>
            <w:vAlign w:val="center"/>
          </w:tcPr>
          <w:p w14:paraId="30307EF8"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75%</w:t>
            </w:r>
          </w:p>
        </w:tc>
        <w:tc>
          <w:tcPr>
            <w:tcW w:w="876" w:type="pct"/>
            <w:shd w:val="clear" w:color="auto" w:fill="FFFFFF"/>
            <w:noWrap/>
            <w:vAlign w:val="center"/>
          </w:tcPr>
          <w:p w14:paraId="4F83C3DD"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-7,4%</w:t>
            </w:r>
          </w:p>
        </w:tc>
        <w:tc>
          <w:tcPr>
            <w:tcW w:w="768" w:type="pct"/>
            <w:shd w:val="clear" w:color="auto" w:fill="FFFFFF"/>
            <w:vAlign w:val="center"/>
          </w:tcPr>
          <w:p w14:paraId="0CFDD1FA"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-8,5%</w:t>
            </w:r>
          </w:p>
        </w:tc>
      </w:tr>
      <w:tr w:rsidR="007F39BA" w:rsidRPr="007F39BA" w14:paraId="3D1B9290" w14:textId="77777777" w:rsidTr="007F39BA">
        <w:trPr>
          <w:trHeight w:val="20"/>
          <w:jc w:val="center"/>
        </w:trPr>
        <w:tc>
          <w:tcPr>
            <w:tcW w:w="1968" w:type="pct"/>
            <w:shd w:val="clear" w:color="auto" w:fill="FFFFFF"/>
            <w:vAlign w:val="center"/>
          </w:tcPr>
          <w:p w14:paraId="725A84D7" w14:textId="77777777" w:rsidR="007F39BA" w:rsidRPr="007F39BA" w:rsidRDefault="007F39BA" w:rsidP="007F39BA">
            <w:pPr>
              <w:ind w:left="-57" w:right="-57" w:firstLine="0"/>
              <w:jc w:val="left"/>
              <w:rPr>
                <w:rFonts w:cs="Times New Roman"/>
                <w:sz w:val="20"/>
                <w:szCs w:val="20"/>
              </w:rPr>
            </w:pPr>
            <w:r w:rsidRPr="007F39BA">
              <w:rPr>
                <w:rFonts w:cs="Times New Roman"/>
                <w:sz w:val="20"/>
                <w:szCs w:val="20"/>
              </w:rPr>
              <w:t>Погашено задолженности на основании исполнительных листов, направленных на исполнение судебным исполнителям</w:t>
            </w:r>
          </w:p>
        </w:tc>
        <w:tc>
          <w:tcPr>
            <w:tcW w:w="476" w:type="pct"/>
            <w:shd w:val="clear" w:color="auto" w:fill="FFFFFF"/>
            <w:vAlign w:val="center"/>
          </w:tcPr>
          <w:p w14:paraId="15A72EEF"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6,6</w:t>
            </w:r>
          </w:p>
        </w:tc>
        <w:tc>
          <w:tcPr>
            <w:tcW w:w="456" w:type="pct"/>
            <w:shd w:val="clear" w:color="auto" w:fill="FFFFFF"/>
            <w:vAlign w:val="center"/>
          </w:tcPr>
          <w:p w14:paraId="49C04B62"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2,1</w:t>
            </w:r>
          </w:p>
        </w:tc>
        <w:tc>
          <w:tcPr>
            <w:tcW w:w="456" w:type="pct"/>
            <w:shd w:val="clear" w:color="auto" w:fill="FFFFFF"/>
            <w:vAlign w:val="center"/>
          </w:tcPr>
          <w:p w14:paraId="7118D028"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19,6</w:t>
            </w:r>
          </w:p>
        </w:tc>
        <w:tc>
          <w:tcPr>
            <w:tcW w:w="876" w:type="pct"/>
            <w:shd w:val="clear" w:color="auto" w:fill="FFFFFF"/>
            <w:noWrap/>
            <w:vAlign w:val="center"/>
          </w:tcPr>
          <w:p w14:paraId="5FF67B67"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3 раза больше</w:t>
            </w:r>
          </w:p>
        </w:tc>
        <w:tc>
          <w:tcPr>
            <w:tcW w:w="768" w:type="pct"/>
            <w:shd w:val="clear" w:color="auto" w:fill="FFFFFF"/>
            <w:vAlign w:val="center"/>
          </w:tcPr>
          <w:p w14:paraId="0DE8F56A"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9,3 раз больше</w:t>
            </w:r>
          </w:p>
        </w:tc>
      </w:tr>
      <w:tr w:rsidR="007F39BA" w:rsidRPr="007F39BA" w14:paraId="6E2E799D" w14:textId="77777777" w:rsidTr="007F39BA">
        <w:trPr>
          <w:trHeight w:val="20"/>
          <w:jc w:val="center"/>
        </w:trPr>
        <w:tc>
          <w:tcPr>
            <w:tcW w:w="1968" w:type="pct"/>
            <w:shd w:val="clear" w:color="auto" w:fill="FFFFFF"/>
            <w:vAlign w:val="center"/>
          </w:tcPr>
          <w:p w14:paraId="65D27AD9" w14:textId="77777777" w:rsidR="007F39BA" w:rsidRPr="007F39BA" w:rsidRDefault="007F39BA" w:rsidP="007F39BA">
            <w:pPr>
              <w:ind w:left="-57" w:right="-57" w:firstLine="0"/>
              <w:jc w:val="left"/>
              <w:rPr>
                <w:rFonts w:cs="Times New Roman"/>
                <w:sz w:val="20"/>
                <w:szCs w:val="20"/>
              </w:rPr>
            </w:pPr>
            <w:r w:rsidRPr="007F39BA">
              <w:rPr>
                <w:rFonts w:cs="Times New Roman"/>
                <w:sz w:val="20"/>
                <w:szCs w:val="20"/>
              </w:rPr>
              <w:t>в т.ч. по исполнительным листам прошлых периодов</w:t>
            </w:r>
          </w:p>
        </w:tc>
        <w:tc>
          <w:tcPr>
            <w:tcW w:w="476" w:type="pct"/>
            <w:shd w:val="clear" w:color="auto" w:fill="FFFFFF"/>
            <w:vAlign w:val="center"/>
          </w:tcPr>
          <w:p w14:paraId="56BFBD2F"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6,4</w:t>
            </w:r>
          </w:p>
        </w:tc>
        <w:tc>
          <w:tcPr>
            <w:tcW w:w="456" w:type="pct"/>
            <w:shd w:val="clear" w:color="auto" w:fill="FFFFFF"/>
            <w:vAlign w:val="center"/>
          </w:tcPr>
          <w:p w14:paraId="14C99290"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1,3</w:t>
            </w:r>
          </w:p>
        </w:tc>
        <w:tc>
          <w:tcPr>
            <w:tcW w:w="456" w:type="pct"/>
            <w:shd w:val="clear" w:color="auto" w:fill="FFFFFF"/>
            <w:vAlign w:val="center"/>
          </w:tcPr>
          <w:p w14:paraId="140853AA"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15,5</w:t>
            </w:r>
          </w:p>
        </w:tc>
        <w:tc>
          <w:tcPr>
            <w:tcW w:w="876" w:type="pct"/>
            <w:shd w:val="clear" w:color="auto" w:fill="FFFFFF"/>
            <w:noWrap/>
            <w:vAlign w:val="center"/>
          </w:tcPr>
          <w:p w14:paraId="1E7E60D3"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2,4 раза больше</w:t>
            </w:r>
          </w:p>
        </w:tc>
        <w:tc>
          <w:tcPr>
            <w:tcW w:w="768" w:type="pct"/>
            <w:shd w:val="clear" w:color="auto" w:fill="FFFFFF"/>
            <w:vAlign w:val="center"/>
          </w:tcPr>
          <w:p w14:paraId="71553DBD" w14:textId="77777777" w:rsidR="007F39BA" w:rsidRPr="007F39BA" w:rsidRDefault="007F39BA" w:rsidP="0099229C">
            <w:pPr>
              <w:ind w:left="-57" w:right="-57" w:firstLine="0"/>
              <w:jc w:val="center"/>
              <w:rPr>
                <w:rFonts w:cs="Times New Roman"/>
                <w:sz w:val="20"/>
                <w:szCs w:val="20"/>
              </w:rPr>
            </w:pPr>
            <w:r w:rsidRPr="007F39BA">
              <w:rPr>
                <w:rFonts w:cs="Times New Roman"/>
                <w:sz w:val="20"/>
                <w:szCs w:val="20"/>
              </w:rPr>
              <w:t>в 11,9 раз больше</w:t>
            </w:r>
          </w:p>
        </w:tc>
      </w:tr>
    </w:tbl>
    <w:p w14:paraId="07FC62EA" w14:textId="77777777" w:rsidR="007F39BA" w:rsidRPr="00697404" w:rsidRDefault="007F39BA" w:rsidP="00C73C87">
      <w:pPr>
        <w:spacing w:before="120"/>
        <w:ind w:firstLine="709"/>
        <w:rPr>
          <w:rFonts w:cs="Times New Roman"/>
          <w:szCs w:val="24"/>
        </w:rPr>
      </w:pPr>
      <w:r w:rsidRPr="00697404">
        <w:rPr>
          <w:rFonts w:cs="Times New Roman"/>
          <w:szCs w:val="24"/>
        </w:rPr>
        <w:t>Представленные данные демонстрируют увеличение в 2023 году количества проводимых налоговыми органами Приднестровской Молдавской Республики мероприятий по контролю, число которых в 1,7 раз больше по отношению к аналогичному показателю 2022 года и в 2,1 раза больше к показателю за 2021 год.</w:t>
      </w:r>
    </w:p>
    <w:p w14:paraId="786B6D9E" w14:textId="77777777" w:rsidR="007F39BA" w:rsidRPr="00697404" w:rsidRDefault="007F39BA" w:rsidP="00C73C87">
      <w:pPr>
        <w:ind w:firstLine="709"/>
        <w:rPr>
          <w:rFonts w:cs="Times New Roman"/>
          <w:szCs w:val="24"/>
        </w:rPr>
      </w:pPr>
      <w:r w:rsidRPr="00697404">
        <w:rPr>
          <w:rFonts w:cs="Times New Roman"/>
          <w:szCs w:val="24"/>
        </w:rPr>
        <w:t>Данная тенденция обусловлена отменой Закона Приднестровской Молдавской Республики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2020–2022 годах», в рамках которого было установлено, что органы государственной власти, уполномоченные на осуществление государственного контроля (надзора), до прекращения действия чрезвычайного положения обязаны приостановить и не инициировать в отношении юридических лиц, физических лиц, в том числе индивидуальных предпринимателей, проведение плановых, камеральных мероприятий по контролю, внеплановых мероприятий по контролю (надзору), предметом которых является исполнение предписаний (представлений) об устранении выявленных нарушений, а также обследований и иных мероприятий в рамках осуществления контрольных (надзорных) функций, требующих непосредственного личного контакта с представителями юридических лиц, физическими лицами, в том числе индивидуальными предпринимателями и (или) их представителями, либо выхода за пределы местонахождения органа для их проведения.</w:t>
      </w:r>
    </w:p>
    <w:p w14:paraId="4C593298" w14:textId="77777777" w:rsidR="007F39BA" w:rsidRPr="00697404" w:rsidRDefault="007F39BA" w:rsidP="00C73C87">
      <w:pPr>
        <w:ind w:firstLine="709"/>
        <w:rPr>
          <w:rFonts w:cs="Times New Roman"/>
          <w:szCs w:val="24"/>
        </w:rPr>
      </w:pPr>
      <w:r w:rsidRPr="00697404">
        <w:rPr>
          <w:rFonts w:cs="Times New Roman"/>
          <w:szCs w:val="24"/>
        </w:rPr>
        <w:t xml:space="preserve">В связи с этим, данный контроль в 2023 году осуществлялся в рамках Закона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 Постановления Правительства Приднестровской Молдавской Республики 18 марта 2015 года № 61 «Об утверждении Положения о порядке проведения налоговыми органами контрольных </w:t>
      </w:r>
      <w:r w:rsidRPr="00697404">
        <w:rPr>
          <w:rFonts w:cs="Times New Roman"/>
          <w:szCs w:val="24"/>
        </w:rPr>
        <w:lastRenderedPageBreak/>
        <w:t>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 занимающихся предпринимательской деятельностью без образования юридического лица» (САЗ 15-12) и Постановления Правительства Приднестровской Молдавской Республики от 25 января 2019 года № 20 «Об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(клиентам) кассового чека».</w:t>
      </w:r>
    </w:p>
    <w:p w14:paraId="14F6D626" w14:textId="450CC090" w:rsidR="007F39BA" w:rsidRDefault="007F39BA" w:rsidP="00C73C87">
      <w:pPr>
        <w:ind w:firstLine="709"/>
        <w:rPr>
          <w:rFonts w:cs="Times New Roman"/>
          <w:szCs w:val="24"/>
        </w:rPr>
      </w:pPr>
      <w:r w:rsidRPr="00697404">
        <w:rPr>
          <w:rFonts w:cs="Times New Roman"/>
          <w:szCs w:val="24"/>
        </w:rPr>
        <w:t xml:space="preserve">За нарушение налогового законодательства налоговыми органами Приднестровской Молдавской Республики в установленных случаях к налогоплательщику применяются меры административной ответственности, предусмотренные действующими законодательными актами Приднестровской Молдавской Республики, характеризующиеся показателями, </w:t>
      </w:r>
      <w:r w:rsidRPr="0061352D">
        <w:rPr>
          <w:rFonts w:cs="Times New Roman"/>
          <w:szCs w:val="24"/>
        </w:rPr>
        <w:t xml:space="preserve">представленными в таблице № </w:t>
      </w:r>
      <w:r w:rsidR="00D255CC" w:rsidRPr="0061352D">
        <w:rPr>
          <w:rFonts w:cs="Times New Roman"/>
          <w:szCs w:val="24"/>
        </w:rPr>
        <w:t>7</w:t>
      </w:r>
      <w:r w:rsidRPr="0061352D">
        <w:rPr>
          <w:rFonts w:cs="Times New Roman"/>
          <w:szCs w:val="24"/>
        </w:rPr>
        <w:t>.</w:t>
      </w:r>
    </w:p>
    <w:p w14:paraId="22E22889" w14:textId="749FB4D8" w:rsidR="00121598" w:rsidRPr="00697404" w:rsidRDefault="00121598" w:rsidP="00121598">
      <w:pPr>
        <w:ind w:firstLine="708"/>
        <w:jc w:val="right"/>
        <w:rPr>
          <w:rFonts w:cs="Times New Roman"/>
          <w:bCs/>
          <w:szCs w:val="24"/>
        </w:rPr>
      </w:pPr>
      <w:r w:rsidRPr="0061352D">
        <w:rPr>
          <w:rFonts w:cs="Times New Roman"/>
          <w:bCs/>
          <w:szCs w:val="24"/>
        </w:rPr>
        <w:t>Таблица № </w:t>
      </w:r>
      <w:r w:rsidR="00D255CC" w:rsidRPr="0061352D">
        <w:rPr>
          <w:rFonts w:cs="Times New Roman"/>
          <w:bCs/>
          <w:szCs w:val="24"/>
        </w:rPr>
        <w:t>7</w:t>
      </w:r>
    </w:p>
    <w:p w14:paraId="5939D1EE" w14:textId="77777777" w:rsidR="00121598" w:rsidRPr="00697404" w:rsidRDefault="00121598" w:rsidP="00121598">
      <w:pPr>
        <w:jc w:val="center"/>
        <w:rPr>
          <w:rFonts w:cs="Times New Roman"/>
          <w:b/>
          <w:bCs/>
          <w:szCs w:val="24"/>
        </w:rPr>
      </w:pPr>
      <w:r w:rsidRPr="00697404">
        <w:rPr>
          <w:rFonts w:cs="Times New Roman"/>
          <w:b/>
          <w:bCs/>
          <w:szCs w:val="24"/>
        </w:rPr>
        <w:t>Информация о примененных к налогоплательщикам мерах административной ответственности за период 2021-2023 годы</w:t>
      </w:r>
    </w:p>
    <w:p w14:paraId="1A378037" w14:textId="77777777" w:rsidR="00121598" w:rsidRPr="00697404" w:rsidRDefault="00121598" w:rsidP="00121598">
      <w:pPr>
        <w:ind w:firstLine="709"/>
        <w:jc w:val="right"/>
        <w:rPr>
          <w:rFonts w:cs="Times New Roman"/>
          <w:szCs w:val="24"/>
        </w:rPr>
      </w:pPr>
      <w:r w:rsidRPr="00697404">
        <w:rPr>
          <w:rFonts w:cs="Times New Roman"/>
          <w:szCs w:val="24"/>
        </w:rPr>
        <w:t xml:space="preserve">(млн. руб.) </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539"/>
        <w:gridCol w:w="992"/>
        <w:gridCol w:w="992"/>
        <w:gridCol w:w="988"/>
        <w:gridCol w:w="1422"/>
        <w:gridCol w:w="1412"/>
      </w:tblGrid>
      <w:tr w:rsidR="00121598" w:rsidRPr="00121598" w14:paraId="7122A76B" w14:textId="77777777" w:rsidTr="0099229C">
        <w:trPr>
          <w:trHeight w:val="170"/>
          <w:tblHeader/>
          <w:jc w:val="center"/>
        </w:trPr>
        <w:tc>
          <w:tcPr>
            <w:tcW w:w="3539" w:type="dxa"/>
            <w:shd w:val="clear" w:color="auto" w:fill="BFBFBF" w:themeFill="background1" w:themeFillShade="BF"/>
            <w:noWrap/>
            <w:vAlign w:val="center"/>
          </w:tcPr>
          <w:p w14:paraId="5E3E6EE8"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Показатели</w:t>
            </w:r>
          </w:p>
        </w:tc>
        <w:tc>
          <w:tcPr>
            <w:tcW w:w="992" w:type="dxa"/>
            <w:shd w:val="clear" w:color="auto" w:fill="BFBFBF" w:themeFill="background1" w:themeFillShade="BF"/>
            <w:vAlign w:val="center"/>
          </w:tcPr>
          <w:p w14:paraId="1C31AB93" w14:textId="1E8EC664" w:rsidR="00121598" w:rsidRPr="00121598" w:rsidRDefault="00121598" w:rsidP="0099229C">
            <w:pPr>
              <w:ind w:left="-57" w:right="-57" w:firstLine="0"/>
              <w:jc w:val="center"/>
              <w:rPr>
                <w:rFonts w:cs="Times New Roman"/>
                <w:sz w:val="20"/>
                <w:szCs w:val="20"/>
              </w:rPr>
            </w:pPr>
            <w:r w:rsidRPr="00121598">
              <w:rPr>
                <w:rFonts w:cs="Times New Roman"/>
                <w:sz w:val="20"/>
                <w:szCs w:val="20"/>
              </w:rPr>
              <w:t>2021 г</w:t>
            </w:r>
            <w:r>
              <w:rPr>
                <w:rFonts w:cs="Times New Roman"/>
                <w:sz w:val="20"/>
                <w:szCs w:val="20"/>
              </w:rPr>
              <w:t>.</w:t>
            </w:r>
          </w:p>
        </w:tc>
        <w:tc>
          <w:tcPr>
            <w:tcW w:w="992" w:type="dxa"/>
            <w:shd w:val="clear" w:color="auto" w:fill="BFBFBF" w:themeFill="background1" w:themeFillShade="BF"/>
            <w:vAlign w:val="center"/>
          </w:tcPr>
          <w:p w14:paraId="388FF275" w14:textId="36D6978F" w:rsidR="00121598" w:rsidRPr="00121598" w:rsidRDefault="00121598" w:rsidP="0099229C">
            <w:pPr>
              <w:ind w:left="-57" w:right="-57" w:firstLine="0"/>
              <w:jc w:val="center"/>
              <w:rPr>
                <w:rFonts w:cs="Times New Roman"/>
                <w:sz w:val="20"/>
                <w:szCs w:val="20"/>
              </w:rPr>
            </w:pPr>
            <w:r w:rsidRPr="00121598">
              <w:rPr>
                <w:rFonts w:cs="Times New Roman"/>
                <w:sz w:val="20"/>
                <w:szCs w:val="20"/>
              </w:rPr>
              <w:t>2022 г</w:t>
            </w:r>
            <w:r>
              <w:rPr>
                <w:rFonts w:cs="Times New Roman"/>
                <w:sz w:val="20"/>
                <w:szCs w:val="20"/>
              </w:rPr>
              <w:t>.</w:t>
            </w:r>
          </w:p>
        </w:tc>
        <w:tc>
          <w:tcPr>
            <w:tcW w:w="988" w:type="dxa"/>
            <w:shd w:val="clear" w:color="auto" w:fill="BFBFBF" w:themeFill="background1" w:themeFillShade="BF"/>
            <w:vAlign w:val="center"/>
          </w:tcPr>
          <w:p w14:paraId="055533FF" w14:textId="76AE601B" w:rsidR="00121598" w:rsidRPr="00121598" w:rsidRDefault="00121598" w:rsidP="0099229C">
            <w:pPr>
              <w:ind w:left="-57" w:right="-57" w:firstLine="0"/>
              <w:jc w:val="center"/>
              <w:rPr>
                <w:rFonts w:cs="Times New Roman"/>
                <w:sz w:val="20"/>
                <w:szCs w:val="20"/>
              </w:rPr>
            </w:pPr>
            <w:r w:rsidRPr="00121598">
              <w:rPr>
                <w:rFonts w:cs="Times New Roman"/>
                <w:sz w:val="20"/>
                <w:szCs w:val="20"/>
              </w:rPr>
              <w:t>2023 г</w:t>
            </w:r>
            <w:r>
              <w:rPr>
                <w:rFonts w:cs="Times New Roman"/>
                <w:sz w:val="20"/>
                <w:szCs w:val="20"/>
              </w:rPr>
              <w:t>.</w:t>
            </w:r>
          </w:p>
        </w:tc>
        <w:tc>
          <w:tcPr>
            <w:tcW w:w="1422" w:type="dxa"/>
            <w:shd w:val="clear" w:color="auto" w:fill="BFBFBF" w:themeFill="background1" w:themeFillShade="BF"/>
            <w:vAlign w:val="center"/>
          </w:tcPr>
          <w:p w14:paraId="30B867AC" w14:textId="6DCAAB13" w:rsidR="00121598" w:rsidRPr="00121598" w:rsidRDefault="00121598" w:rsidP="0099229C">
            <w:pPr>
              <w:ind w:left="-57" w:right="-57" w:firstLine="0"/>
              <w:jc w:val="center"/>
              <w:rPr>
                <w:rFonts w:cs="Times New Roman"/>
                <w:sz w:val="20"/>
                <w:szCs w:val="20"/>
              </w:rPr>
            </w:pPr>
            <w:r w:rsidRPr="00121598">
              <w:rPr>
                <w:rFonts w:cs="Times New Roman"/>
                <w:sz w:val="20"/>
                <w:szCs w:val="20"/>
              </w:rPr>
              <w:t>Отклонение 2023 г</w:t>
            </w:r>
            <w:r>
              <w:rPr>
                <w:rFonts w:cs="Times New Roman"/>
                <w:sz w:val="20"/>
                <w:szCs w:val="20"/>
              </w:rPr>
              <w:t>.</w:t>
            </w:r>
            <w:r w:rsidRPr="00121598">
              <w:rPr>
                <w:rFonts w:cs="Times New Roman"/>
                <w:sz w:val="20"/>
                <w:szCs w:val="20"/>
              </w:rPr>
              <w:t xml:space="preserve"> </w:t>
            </w:r>
            <w:r>
              <w:rPr>
                <w:rFonts w:cs="Times New Roman"/>
                <w:sz w:val="20"/>
                <w:szCs w:val="20"/>
              </w:rPr>
              <w:br/>
            </w:r>
            <w:r w:rsidRPr="00121598">
              <w:rPr>
                <w:rFonts w:cs="Times New Roman"/>
                <w:sz w:val="20"/>
                <w:szCs w:val="20"/>
              </w:rPr>
              <w:t>к 2021 г</w:t>
            </w:r>
            <w:r>
              <w:rPr>
                <w:rFonts w:cs="Times New Roman"/>
                <w:sz w:val="20"/>
                <w:szCs w:val="20"/>
              </w:rPr>
              <w:t>.</w:t>
            </w:r>
          </w:p>
        </w:tc>
        <w:tc>
          <w:tcPr>
            <w:tcW w:w="1412" w:type="dxa"/>
            <w:shd w:val="clear" w:color="auto" w:fill="BFBFBF" w:themeFill="background1" w:themeFillShade="BF"/>
            <w:noWrap/>
            <w:vAlign w:val="center"/>
          </w:tcPr>
          <w:p w14:paraId="2D6E0781" w14:textId="38FC4627" w:rsidR="00121598" w:rsidRPr="00121598" w:rsidRDefault="00121598" w:rsidP="0099229C">
            <w:pPr>
              <w:ind w:left="-57" w:right="-57" w:firstLine="0"/>
              <w:jc w:val="center"/>
              <w:rPr>
                <w:rFonts w:cs="Times New Roman"/>
                <w:sz w:val="20"/>
                <w:szCs w:val="20"/>
              </w:rPr>
            </w:pPr>
            <w:r w:rsidRPr="00121598">
              <w:rPr>
                <w:rFonts w:cs="Times New Roman"/>
                <w:sz w:val="20"/>
                <w:szCs w:val="20"/>
              </w:rPr>
              <w:t>Отклонение 2023 г</w:t>
            </w:r>
            <w:r>
              <w:rPr>
                <w:rFonts w:cs="Times New Roman"/>
                <w:sz w:val="20"/>
                <w:szCs w:val="20"/>
              </w:rPr>
              <w:t>.</w:t>
            </w:r>
            <w:r w:rsidRPr="00121598">
              <w:rPr>
                <w:rFonts w:cs="Times New Roman"/>
                <w:sz w:val="20"/>
                <w:szCs w:val="20"/>
              </w:rPr>
              <w:t xml:space="preserve"> </w:t>
            </w:r>
            <w:r>
              <w:rPr>
                <w:rFonts w:cs="Times New Roman"/>
                <w:sz w:val="20"/>
                <w:szCs w:val="20"/>
              </w:rPr>
              <w:br/>
            </w:r>
            <w:r w:rsidRPr="00121598">
              <w:rPr>
                <w:rFonts w:cs="Times New Roman"/>
                <w:sz w:val="20"/>
                <w:szCs w:val="20"/>
              </w:rPr>
              <w:t>к 2022 г</w:t>
            </w:r>
            <w:r>
              <w:rPr>
                <w:rFonts w:cs="Times New Roman"/>
                <w:sz w:val="20"/>
                <w:szCs w:val="20"/>
              </w:rPr>
              <w:t>.</w:t>
            </w:r>
          </w:p>
        </w:tc>
      </w:tr>
      <w:tr w:rsidR="00121598" w:rsidRPr="00121598" w14:paraId="0CF3A9C0" w14:textId="77777777" w:rsidTr="0099229C">
        <w:trPr>
          <w:trHeight w:val="170"/>
          <w:jc w:val="center"/>
        </w:trPr>
        <w:tc>
          <w:tcPr>
            <w:tcW w:w="3539" w:type="dxa"/>
            <w:shd w:val="clear" w:color="auto" w:fill="FFFFFF"/>
            <w:vAlign w:val="center"/>
          </w:tcPr>
          <w:p w14:paraId="597D9F9E" w14:textId="77777777" w:rsidR="00121598" w:rsidRPr="00121598" w:rsidRDefault="00121598" w:rsidP="0099229C">
            <w:pPr>
              <w:ind w:left="-57" w:right="-57" w:firstLine="0"/>
              <w:jc w:val="left"/>
              <w:rPr>
                <w:rFonts w:cs="Times New Roman"/>
                <w:sz w:val="20"/>
                <w:szCs w:val="20"/>
              </w:rPr>
            </w:pPr>
            <w:r w:rsidRPr="00121598">
              <w:rPr>
                <w:rFonts w:cs="Times New Roman"/>
                <w:sz w:val="20"/>
                <w:szCs w:val="20"/>
              </w:rPr>
              <w:t>Количество составленных протоколов об административных правонарушениях на юридических лиц, должностных лиц и граждан</w:t>
            </w:r>
          </w:p>
        </w:tc>
        <w:tc>
          <w:tcPr>
            <w:tcW w:w="992" w:type="dxa"/>
            <w:shd w:val="clear" w:color="auto" w:fill="FFFFFF"/>
            <w:vAlign w:val="center"/>
          </w:tcPr>
          <w:p w14:paraId="43615208"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2 895</w:t>
            </w:r>
          </w:p>
        </w:tc>
        <w:tc>
          <w:tcPr>
            <w:tcW w:w="992" w:type="dxa"/>
            <w:shd w:val="clear" w:color="auto" w:fill="FFFFFF"/>
            <w:vAlign w:val="center"/>
          </w:tcPr>
          <w:p w14:paraId="0794CA63"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3 864</w:t>
            </w:r>
          </w:p>
        </w:tc>
        <w:tc>
          <w:tcPr>
            <w:tcW w:w="988" w:type="dxa"/>
            <w:shd w:val="clear" w:color="auto" w:fill="FFFFFF"/>
            <w:vAlign w:val="center"/>
          </w:tcPr>
          <w:p w14:paraId="7224E465"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5</w:t>
            </w:r>
            <w:r w:rsidRPr="00121598">
              <w:rPr>
                <w:rFonts w:cs="Times New Roman"/>
                <w:sz w:val="20"/>
                <w:szCs w:val="20"/>
                <w:lang w:val="en-US"/>
              </w:rPr>
              <w:t xml:space="preserve"> </w:t>
            </w:r>
            <w:r w:rsidRPr="00121598">
              <w:rPr>
                <w:rFonts w:cs="Times New Roman"/>
                <w:sz w:val="20"/>
                <w:szCs w:val="20"/>
              </w:rPr>
              <w:t>817</w:t>
            </w:r>
          </w:p>
        </w:tc>
        <w:tc>
          <w:tcPr>
            <w:tcW w:w="1422" w:type="dxa"/>
            <w:shd w:val="clear" w:color="auto" w:fill="FFFFFF"/>
            <w:vAlign w:val="center"/>
          </w:tcPr>
          <w:p w14:paraId="0C5AEBE2"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в 2 раза больше</w:t>
            </w:r>
          </w:p>
        </w:tc>
        <w:tc>
          <w:tcPr>
            <w:tcW w:w="1412" w:type="dxa"/>
            <w:shd w:val="clear" w:color="auto" w:fill="FFFFFF"/>
            <w:noWrap/>
            <w:vAlign w:val="center"/>
          </w:tcPr>
          <w:p w14:paraId="1717F3E1" w14:textId="77777777" w:rsidR="00121598" w:rsidRPr="00121598" w:rsidRDefault="00121598" w:rsidP="0099229C">
            <w:pPr>
              <w:ind w:left="-57" w:right="-57" w:firstLine="0"/>
              <w:jc w:val="center"/>
              <w:rPr>
                <w:rFonts w:cs="Times New Roman"/>
                <w:sz w:val="20"/>
                <w:szCs w:val="20"/>
                <w:lang w:val="en-US"/>
              </w:rPr>
            </w:pPr>
            <w:r w:rsidRPr="00121598">
              <w:rPr>
                <w:rFonts w:cs="Times New Roman"/>
                <w:sz w:val="20"/>
                <w:szCs w:val="20"/>
                <w:lang w:val="en-US"/>
              </w:rPr>
              <w:t>+</w:t>
            </w:r>
            <w:r w:rsidRPr="00121598">
              <w:rPr>
                <w:rFonts w:cs="Times New Roman"/>
                <w:sz w:val="20"/>
                <w:szCs w:val="20"/>
              </w:rPr>
              <w:t>50,5</w:t>
            </w:r>
            <w:r w:rsidRPr="00121598">
              <w:rPr>
                <w:rFonts w:cs="Times New Roman"/>
                <w:sz w:val="20"/>
                <w:szCs w:val="20"/>
                <w:lang w:val="en-US"/>
              </w:rPr>
              <w:t>%</w:t>
            </w:r>
          </w:p>
        </w:tc>
      </w:tr>
      <w:tr w:rsidR="00121598" w:rsidRPr="00121598" w14:paraId="430E448A" w14:textId="77777777" w:rsidTr="0099229C">
        <w:trPr>
          <w:trHeight w:val="170"/>
          <w:jc w:val="center"/>
        </w:trPr>
        <w:tc>
          <w:tcPr>
            <w:tcW w:w="3539" w:type="dxa"/>
            <w:shd w:val="clear" w:color="auto" w:fill="FFFFFF"/>
            <w:vAlign w:val="center"/>
          </w:tcPr>
          <w:p w14:paraId="7AC3E843" w14:textId="77777777" w:rsidR="00121598" w:rsidRPr="00121598" w:rsidRDefault="00121598" w:rsidP="0099229C">
            <w:pPr>
              <w:ind w:left="-57" w:right="-57" w:firstLine="0"/>
              <w:jc w:val="left"/>
              <w:rPr>
                <w:rFonts w:cs="Times New Roman"/>
                <w:sz w:val="20"/>
                <w:szCs w:val="20"/>
              </w:rPr>
            </w:pPr>
            <w:r w:rsidRPr="00121598">
              <w:rPr>
                <w:rFonts w:cs="Times New Roman"/>
                <w:sz w:val="20"/>
                <w:szCs w:val="20"/>
              </w:rPr>
              <w:t>Количество привлеченных к административной ответственности юридических лиц, должностных лиц и граждан</w:t>
            </w:r>
          </w:p>
        </w:tc>
        <w:tc>
          <w:tcPr>
            <w:tcW w:w="992" w:type="dxa"/>
            <w:shd w:val="clear" w:color="auto" w:fill="FFFFFF"/>
            <w:vAlign w:val="center"/>
          </w:tcPr>
          <w:p w14:paraId="48B2576A"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2 879</w:t>
            </w:r>
          </w:p>
        </w:tc>
        <w:tc>
          <w:tcPr>
            <w:tcW w:w="992" w:type="dxa"/>
            <w:shd w:val="clear" w:color="auto" w:fill="FFFFFF"/>
            <w:vAlign w:val="center"/>
          </w:tcPr>
          <w:p w14:paraId="7CD047C2"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3 860</w:t>
            </w:r>
          </w:p>
        </w:tc>
        <w:tc>
          <w:tcPr>
            <w:tcW w:w="988" w:type="dxa"/>
            <w:shd w:val="clear" w:color="auto" w:fill="FFFFFF"/>
            <w:vAlign w:val="center"/>
          </w:tcPr>
          <w:p w14:paraId="5D5DDDE7"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5</w:t>
            </w:r>
            <w:r w:rsidRPr="00121598">
              <w:rPr>
                <w:rFonts w:cs="Times New Roman"/>
                <w:sz w:val="20"/>
                <w:szCs w:val="20"/>
                <w:lang w:val="en-US"/>
              </w:rPr>
              <w:t xml:space="preserve"> </w:t>
            </w:r>
            <w:r w:rsidRPr="00121598">
              <w:rPr>
                <w:rFonts w:cs="Times New Roman"/>
                <w:sz w:val="20"/>
                <w:szCs w:val="20"/>
              </w:rPr>
              <w:t>754</w:t>
            </w:r>
          </w:p>
        </w:tc>
        <w:tc>
          <w:tcPr>
            <w:tcW w:w="1422" w:type="dxa"/>
            <w:shd w:val="clear" w:color="auto" w:fill="FFFFFF"/>
            <w:vAlign w:val="center"/>
          </w:tcPr>
          <w:p w14:paraId="7516CDA4" w14:textId="77777777" w:rsidR="00121598" w:rsidRPr="00121598" w:rsidRDefault="00121598" w:rsidP="0099229C">
            <w:pPr>
              <w:ind w:left="-57" w:right="-57" w:firstLine="0"/>
              <w:jc w:val="center"/>
              <w:rPr>
                <w:rFonts w:cs="Times New Roman"/>
                <w:sz w:val="20"/>
                <w:szCs w:val="20"/>
                <w:lang w:val="en-US"/>
              </w:rPr>
            </w:pPr>
            <w:r w:rsidRPr="00121598">
              <w:rPr>
                <w:rFonts w:cs="Times New Roman"/>
                <w:sz w:val="20"/>
                <w:szCs w:val="20"/>
              </w:rPr>
              <w:t>в 2 раза больше</w:t>
            </w:r>
          </w:p>
        </w:tc>
        <w:tc>
          <w:tcPr>
            <w:tcW w:w="1412" w:type="dxa"/>
            <w:shd w:val="clear" w:color="auto" w:fill="FFFFFF"/>
            <w:noWrap/>
            <w:vAlign w:val="center"/>
          </w:tcPr>
          <w:p w14:paraId="06DC0DE8" w14:textId="77777777" w:rsidR="00121598" w:rsidRPr="00121598" w:rsidRDefault="00121598" w:rsidP="0099229C">
            <w:pPr>
              <w:ind w:left="-57" w:right="-57" w:firstLine="0"/>
              <w:jc w:val="center"/>
              <w:rPr>
                <w:rFonts w:cs="Times New Roman"/>
                <w:sz w:val="20"/>
                <w:szCs w:val="20"/>
                <w:lang w:val="en-US"/>
              </w:rPr>
            </w:pPr>
            <w:r w:rsidRPr="00121598">
              <w:rPr>
                <w:rFonts w:cs="Times New Roman"/>
                <w:sz w:val="20"/>
                <w:szCs w:val="20"/>
                <w:lang w:val="en-US"/>
              </w:rPr>
              <w:t>+</w:t>
            </w:r>
            <w:r w:rsidRPr="00121598">
              <w:rPr>
                <w:rFonts w:cs="Times New Roman"/>
                <w:sz w:val="20"/>
                <w:szCs w:val="20"/>
              </w:rPr>
              <w:t>49,1</w:t>
            </w:r>
            <w:r w:rsidRPr="00121598">
              <w:rPr>
                <w:rFonts w:cs="Times New Roman"/>
                <w:sz w:val="20"/>
                <w:szCs w:val="20"/>
                <w:lang w:val="en-US"/>
              </w:rPr>
              <w:t>%</w:t>
            </w:r>
          </w:p>
        </w:tc>
      </w:tr>
      <w:tr w:rsidR="00121598" w:rsidRPr="00121598" w14:paraId="16505F19" w14:textId="77777777" w:rsidTr="0099229C">
        <w:trPr>
          <w:trHeight w:val="170"/>
          <w:jc w:val="center"/>
        </w:trPr>
        <w:tc>
          <w:tcPr>
            <w:tcW w:w="3539" w:type="dxa"/>
            <w:shd w:val="clear" w:color="auto" w:fill="FFFFFF"/>
            <w:vAlign w:val="center"/>
          </w:tcPr>
          <w:p w14:paraId="15683202" w14:textId="77777777" w:rsidR="00121598" w:rsidRPr="00121598" w:rsidRDefault="00121598" w:rsidP="0099229C">
            <w:pPr>
              <w:ind w:left="-57" w:right="-57" w:firstLine="0"/>
              <w:jc w:val="left"/>
              <w:rPr>
                <w:rFonts w:cs="Times New Roman"/>
                <w:sz w:val="20"/>
                <w:szCs w:val="20"/>
              </w:rPr>
            </w:pPr>
            <w:r w:rsidRPr="00121598">
              <w:rPr>
                <w:rFonts w:cs="Times New Roman"/>
                <w:sz w:val="20"/>
                <w:szCs w:val="20"/>
              </w:rPr>
              <w:t>Сумма наложенных административных штрафов</w:t>
            </w:r>
          </w:p>
        </w:tc>
        <w:tc>
          <w:tcPr>
            <w:tcW w:w="992" w:type="dxa"/>
            <w:shd w:val="clear" w:color="auto" w:fill="FFFFFF"/>
            <w:vAlign w:val="center"/>
          </w:tcPr>
          <w:p w14:paraId="59534254"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28,4</w:t>
            </w:r>
          </w:p>
        </w:tc>
        <w:tc>
          <w:tcPr>
            <w:tcW w:w="992" w:type="dxa"/>
            <w:shd w:val="clear" w:color="auto" w:fill="FFFFFF"/>
            <w:vAlign w:val="center"/>
          </w:tcPr>
          <w:p w14:paraId="6A2474EB"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22,1</w:t>
            </w:r>
          </w:p>
        </w:tc>
        <w:tc>
          <w:tcPr>
            <w:tcW w:w="988" w:type="dxa"/>
            <w:shd w:val="clear" w:color="auto" w:fill="FFFFFF"/>
            <w:vAlign w:val="center"/>
          </w:tcPr>
          <w:p w14:paraId="13A64480"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14,9</w:t>
            </w:r>
          </w:p>
        </w:tc>
        <w:tc>
          <w:tcPr>
            <w:tcW w:w="1422" w:type="dxa"/>
            <w:shd w:val="clear" w:color="auto" w:fill="FFFFFF"/>
            <w:vAlign w:val="center"/>
          </w:tcPr>
          <w:p w14:paraId="6C9E8FE7"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-47,5</w:t>
            </w:r>
          </w:p>
        </w:tc>
        <w:tc>
          <w:tcPr>
            <w:tcW w:w="1412" w:type="dxa"/>
            <w:shd w:val="clear" w:color="auto" w:fill="FFFFFF"/>
            <w:noWrap/>
            <w:vAlign w:val="center"/>
          </w:tcPr>
          <w:p w14:paraId="1A0393F8" w14:textId="77777777" w:rsidR="00121598" w:rsidRPr="00121598" w:rsidRDefault="00121598" w:rsidP="0099229C">
            <w:pPr>
              <w:ind w:left="-57" w:right="-57" w:firstLine="0"/>
              <w:jc w:val="center"/>
              <w:rPr>
                <w:rFonts w:cs="Times New Roman"/>
                <w:sz w:val="20"/>
                <w:szCs w:val="20"/>
                <w:lang w:val="en-US"/>
              </w:rPr>
            </w:pPr>
            <w:r w:rsidRPr="00121598">
              <w:rPr>
                <w:rFonts w:cs="Times New Roman"/>
                <w:sz w:val="20"/>
                <w:szCs w:val="20"/>
              </w:rPr>
              <w:t>-32,6</w:t>
            </w:r>
            <w:r w:rsidRPr="00121598">
              <w:rPr>
                <w:rFonts w:cs="Times New Roman"/>
                <w:sz w:val="20"/>
                <w:szCs w:val="20"/>
                <w:lang w:val="en-US"/>
              </w:rPr>
              <w:t>%</w:t>
            </w:r>
          </w:p>
        </w:tc>
      </w:tr>
      <w:tr w:rsidR="00121598" w:rsidRPr="00121598" w14:paraId="6A5BFA29" w14:textId="77777777" w:rsidTr="0099229C">
        <w:trPr>
          <w:trHeight w:val="170"/>
          <w:jc w:val="center"/>
        </w:trPr>
        <w:tc>
          <w:tcPr>
            <w:tcW w:w="3539" w:type="dxa"/>
            <w:shd w:val="clear" w:color="auto" w:fill="FFFFFF"/>
            <w:vAlign w:val="center"/>
          </w:tcPr>
          <w:p w14:paraId="245CF8EE" w14:textId="77777777" w:rsidR="00121598" w:rsidRPr="00121598" w:rsidRDefault="00121598" w:rsidP="0099229C">
            <w:pPr>
              <w:ind w:left="-57" w:right="-57" w:firstLine="0"/>
              <w:jc w:val="left"/>
              <w:rPr>
                <w:rFonts w:cs="Times New Roman"/>
                <w:sz w:val="20"/>
                <w:szCs w:val="20"/>
              </w:rPr>
            </w:pPr>
            <w:r w:rsidRPr="00121598">
              <w:rPr>
                <w:rFonts w:cs="Times New Roman"/>
                <w:sz w:val="20"/>
                <w:szCs w:val="20"/>
              </w:rPr>
              <w:t>Сумма административных штрафов, поступившая в бюджет за отчетный период</w:t>
            </w:r>
          </w:p>
        </w:tc>
        <w:tc>
          <w:tcPr>
            <w:tcW w:w="992" w:type="dxa"/>
            <w:shd w:val="clear" w:color="auto" w:fill="FFFFFF"/>
            <w:vAlign w:val="center"/>
          </w:tcPr>
          <w:p w14:paraId="1DC69ACE"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13,7</w:t>
            </w:r>
          </w:p>
        </w:tc>
        <w:tc>
          <w:tcPr>
            <w:tcW w:w="992" w:type="dxa"/>
            <w:shd w:val="clear" w:color="auto" w:fill="FFFFFF"/>
            <w:vAlign w:val="center"/>
          </w:tcPr>
          <w:p w14:paraId="672D8A3B"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3,5</w:t>
            </w:r>
          </w:p>
        </w:tc>
        <w:tc>
          <w:tcPr>
            <w:tcW w:w="988" w:type="dxa"/>
            <w:shd w:val="clear" w:color="auto" w:fill="FFFFFF"/>
            <w:vAlign w:val="center"/>
          </w:tcPr>
          <w:p w14:paraId="591CD884"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12,5</w:t>
            </w:r>
          </w:p>
        </w:tc>
        <w:tc>
          <w:tcPr>
            <w:tcW w:w="1422" w:type="dxa"/>
            <w:shd w:val="clear" w:color="auto" w:fill="FFFFFF"/>
            <w:vAlign w:val="center"/>
          </w:tcPr>
          <w:p w14:paraId="42AB2D0D" w14:textId="77777777" w:rsidR="00121598" w:rsidRPr="00121598" w:rsidRDefault="00121598" w:rsidP="0099229C">
            <w:pPr>
              <w:ind w:left="-57" w:right="-57" w:firstLine="0"/>
              <w:jc w:val="center"/>
              <w:rPr>
                <w:rFonts w:cs="Times New Roman"/>
                <w:sz w:val="20"/>
                <w:szCs w:val="20"/>
                <w:lang w:val="en-US"/>
              </w:rPr>
            </w:pPr>
            <w:r w:rsidRPr="00121598">
              <w:rPr>
                <w:rFonts w:cs="Times New Roman"/>
                <w:sz w:val="20"/>
                <w:szCs w:val="20"/>
              </w:rPr>
              <w:t>-8,8</w:t>
            </w:r>
            <w:r w:rsidRPr="00121598">
              <w:rPr>
                <w:rFonts w:cs="Times New Roman"/>
                <w:sz w:val="20"/>
                <w:szCs w:val="20"/>
                <w:lang w:val="en-US"/>
              </w:rPr>
              <w:t>%</w:t>
            </w:r>
          </w:p>
        </w:tc>
        <w:tc>
          <w:tcPr>
            <w:tcW w:w="1412" w:type="dxa"/>
            <w:shd w:val="clear" w:color="auto" w:fill="FFFFFF"/>
            <w:noWrap/>
            <w:vAlign w:val="center"/>
          </w:tcPr>
          <w:p w14:paraId="3BEC112F"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в 3,6 раз больше</w:t>
            </w:r>
          </w:p>
        </w:tc>
      </w:tr>
      <w:tr w:rsidR="00121598" w:rsidRPr="00121598" w14:paraId="562B6EA1" w14:textId="77777777" w:rsidTr="0099229C">
        <w:trPr>
          <w:trHeight w:val="170"/>
          <w:jc w:val="center"/>
        </w:trPr>
        <w:tc>
          <w:tcPr>
            <w:tcW w:w="3539" w:type="dxa"/>
            <w:shd w:val="clear" w:color="auto" w:fill="FFFFFF"/>
            <w:noWrap/>
            <w:vAlign w:val="center"/>
          </w:tcPr>
          <w:p w14:paraId="6598D8AD" w14:textId="77777777" w:rsidR="00121598" w:rsidRPr="00121598" w:rsidRDefault="00121598" w:rsidP="0099229C">
            <w:pPr>
              <w:ind w:left="-57" w:right="-57" w:firstLine="0"/>
              <w:jc w:val="left"/>
              <w:rPr>
                <w:rFonts w:cs="Times New Roman"/>
                <w:sz w:val="20"/>
                <w:szCs w:val="20"/>
              </w:rPr>
            </w:pPr>
            <w:r w:rsidRPr="00121598">
              <w:rPr>
                <w:rFonts w:cs="Times New Roman"/>
                <w:sz w:val="20"/>
                <w:szCs w:val="20"/>
              </w:rPr>
              <w:t>в т.ч. по протоколам прошлых лет</w:t>
            </w:r>
          </w:p>
        </w:tc>
        <w:tc>
          <w:tcPr>
            <w:tcW w:w="992" w:type="dxa"/>
            <w:shd w:val="clear" w:color="auto" w:fill="FFFFFF"/>
            <w:vAlign w:val="center"/>
          </w:tcPr>
          <w:p w14:paraId="33BD4043"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12,2</w:t>
            </w:r>
          </w:p>
        </w:tc>
        <w:tc>
          <w:tcPr>
            <w:tcW w:w="992" w:type="dxa"/>
            <w:shd w:val="clear" w:color="auto" w:fill="FFFFFF"/>
            <w:vAlign w:val="center"/>
          </w:tcPr>
          <w:p w14:paraId="7E5714E4"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1,6</w:t>
            </w:r>
          </w:p>
        </w:tc>
        <w:tc>
          <w:tcPr>
            <w:tcW w:w="988" w:type="dxa"/>
            <w:shd w:val="clear" w:color="auto" w:fill="FFFFFF"/>
            <w:vAlign w:val="center"/>
          </w:tcPr>
          <w:p w14:paraId="6DC964C3"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7,9</w:t>
            </w:r>
          </w:p>
        </w:tc>
        <w:tc>
          <w:tcPr>
            <w:tcW w:w="1422" w:type="dxa"/>
            <w:shd w:val="clear" w:color="auto" w:fill="FFFFFF"/>
            <w:vAlign w:val="center"/>
          </w:tcPr>
          <w:p w14:paraId="622B8972" w14:textId="77777777" w:rsidR="00121598" w:rsidRPr="00121598" w:rsidRDefault="00121598" w:rsidP="0099229C">
            <w:pPr>
              <w:ind w:left="-57" w:right="-57" w:firstLine="0"/>
              <w:jc w:val="center"/>
              <w:rPr>
                <w:rFonts w:cs="Times New Roman"/>
                <w:sz w:val="20"/>
                <w:szCs w:val="20"/>
                <w:lang w:val="en-US"/>
              </w:rPr>
            </w:pPr>
            <w:r w:rsidRPr="00121598">
              <w:rPr>
                <w:rFonts w:cs="Times New Roman"/>
                <w:sz w:val="20"/>
                <w:szCs w:val="20"/>
              </w:rPr>
              <w:t>-35,2</w:t>
            </w:r>
            <w:r w:rsidRPr="00121598">
              <w:rPr>
                <w:rFonts w:cs="Times New Roman"/>
                <w:sz w:val="20"/>
                <w:szCs w:val="20"/>
                <w:lang w:val="en-US"/>
              </w:rPr>
              <w:t>%</w:t>
            </w:r>
          </w:p>
        </w:tc>
        <w:tc>
          <w:tcPr>
            <w:tcW w:w="1412" w:type="dxa"/>
            <w:shd w:val="clear" w:color="auto" w:fill="FFFFFF"/>
            <w:noWrap/>
            <w:vAlign w:val="center"/>
          </w:tcPr>
          <w:p w14:paraId="3B44B6F3"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в 4,9 раз больше</w:t>
            </w:r>
          </w:p>
        </w:tc>
      </w:tr>
    </w:tbl>
    <w:p w14:paraId="5B3FF4F9" w14:textId="7DC841DC" w:rsidR="00121598" w:rsidRPr="00697404" w:rsidRDefault="007900F4" w:rsidP="00C73C87">
      <w:pPr>
        <w:spacing w:before="120"/>
        <w:ind w:firstLine="709"/>
        <w:rPr>
          <w:rFonts w:cs="Times New Roman"/>
          <w:szCs w:val="24"/>
        </w:rPr>
      </w:pPr>
      <w:r w:rsidRPr="00AD1314">
        <w:rPr>
          <w:rFonts w:cs="Times New Roman"/>
          <w:szCs w:val="24"/>
        </w:rPr>
        <w:t>Д</w:t>
      </w:r>
      <w:r w:rsidR="00121598" w:rsidRPr="00AD1314">
        <w:rPr>
          <w:rFonts w:cs="Times New Roman"/>
          <w:szCs w:val="24"/>
        </w:rPr>
        <w:t>инамик</w:t>
      </w:r>
      <w:r w:rsidR="00562B76" w:rsidRPr="00AD1314">
        <w:rPr>
          <w:rFonts w:cs="Times New Roman"/>
          <w:szCs w:val="24"/>
        </w:rPr>
        <w:t>а</w:t>
      </w:r>
      <w:r w:rsidR="00121598" w:rsidRPr="00AD1314">
        <w:rPr>
          <w:rFonts w:cs="Times New Roman"/>
          <w:szCs w:val="24"/>
        </w:rPr>
        <w:t xml:space="preserve"> </w:t>
      </w:r>
      <w:r w:rsidRPr="00AD1314">
        <w:rPr>
          <w:rFonts w:cs="Times New Roman"/>
          <w:szCs w:val="24"/>
        </w:rPr>
        <w:t>роста</w:t>
      </w:r>
      <w:r w:rsidR="00121598" w:rsidRPr="00AD1314">
        <w:rPr>
          <w:rFonts w:cs="Times New Roman"/>
          <w:szCs w:val="24"/>
        </w:rPr>
        <w:t xml:space="preserve"> количеств</w:t>
      </w:r>
      <w:r w:rsidRPr="00AD1314">
        <w:rPr>
          <w:rFonts w:cs="Times New Roman"/>
          <w:szCs w:val="24"/>
        </w:rPr>
        <w:t>а</w:t>
      </w:r>
      <w:r w:rsidR="00121598" w:rsidRPr="00AD1314">
        <w:rPr>
          <w:rFonts w:cs="Times New Roman"/>
          <w:szCs w:val="24"/>
        </w:rPr>
        <w:t xml:space="preserve"> составленных</w:t>
      </w:r>
      <w:r w:rsidR="00121598" w:rsidRPr="00697404">
        <w:rPr>
          <w:rFonts w:cs="Times New Roman"/>
          <w:szCs w:val="24"/>
        </w:rPr>
        <w:t xml:space="preserve"> протоколов об административных правонарушениях и количеств</w:t>
      </w:r>
      <w:r>
        <w:rPr>
          <w:rFonts w:cs="Times New Roman"/>
          <w:szCs w:val="24"/>
        </w:rPr>
        <w:t>а</w:t>
      </w:r>
      <w:r w:rsidR="00121598" w:rsidRPr="00697404">
        <w:rPr>
          <w:rFonts w:cs="Times New Roman"/>
          <w:szCs w:val="24"/>
        </w:rPr>
        <w:t xml:space="preserve"> лиц, привлеченных к административной ответственности, как по отношению к показателям 2022 года, так и к показателям 2021 года, свидетельствует о необходимости дальнейшего осуществления контроля со стороны налоговых органов в целях выявления и предотвращения нарушений законодательства республики в пределах компетенции.</w:t>
      </w:r>
    </w:p>
    <w:p w14:paraId="3FA5D02B" w14:textId="77777777" w:rsidR="00121598" w:rsidRPr="00697404" w:rsidRDefault="00121598" w:rsidP="00C73C87">
      <w:pPr>
        <w:ind w:firstLine="709"/>
        <w:rPr>
          <w:rFonts w:cs="Times New Roman"/>
          <w:szCs w:val="24"/>
        </w:rPr>
      </w:pPr>
      <w:r w:rsidRPr="00697404">
        <w:rPr>
          <w:rFonts w:cs="Times New Roman"/>
          <w:szCs w:val="24"/>
        </w:rPr>
        <w:t>Необходимо отметить, что механизм взыскания налоговой задолженности является одной из важнейших составляющих налоговой системы, которая обеспечивает поступление налоговых и иных обязательных платежей в бюджеты различных уровней и государственный внебюджетный фонд, взимаемых в соответствии с действующим законодательством Приднестровской Молдавской Республики.</w:t>
      </w:r>
    </w:p>
    <w:p w14:paraId="572FE80C" w14:textId="21C764A3" w:rsidR="00121598" w:rsidRDefault="00121598" w:rsidP="00C73C87">
      <w:pPr>
        <w:ind w:firstLine="709"/>
        <w:rPr>
          <w:rFonts w:cs="Times New Roman"/>
          <w:szCs w:val="24"/>
        </w:rPr>
      </w:pPr>
      <w:r w:rsidRPr="00697404">
        <w:rPr>
          <w:rFonts w:cs="Times New Roman"/>
          <w:szCs w:val="24"/>
        </w:rPr>
        <w:t xml:space="preserve">Информация о принятых налоговыми органами последовательных мерах по принудительному взысканию платежей в порядке, установленном статьей 10 Закона Приднестровской Молдавской Республики от 19 июля 2000 года № 321- ЗИД «Об основах налоговой системы в Приднестровской Молдавской Республике» представлена </w:t>
      </w:r>
      <w:r w:rsidRPr="00697404">
        <w:rPr>
          <w:rFonts w:cs="Times New Roman"/>
          <w:szCs w:val="24"/>
        </w:rPr>
        <w:br/>
      </w:r>
      <w:r w:rsidRPr="0061352D">
        <w:rPr>
          <w:rFonts w:cs="Times New Roman"/>
          <w:szCs w:val="24"/>
        </w:rPr>
        <w:t xml:space="preserve">в таблице № </w:t>
      </w:r>
      <w:r w:rsidR="00D255CC" w:rsidRPr="0061352D">
        <w:rPr>
          <w:rFonts w:cs="Times New Roman"/>
          <w:szCs w:val="24"/>
        </w:rPr>
        <w:t>8</w:t>
      </w:r>
      <w:r w:rsidRPr="0061352D">
        <w:rPr>
          <w:rFonts w:cs="Times New Roman"/>
          <w:szCs w:val="24"/>
        </w:rPr>
        <w:t>.</w:t>
      </w:r>
    </w:p>
    <w:p w14:paraId="796C80C0" w14:textId="52944726" w:rsidR="00C8545E" w:rsidRDefault="00C8545E" w:rsidP="00C73C87">
      <w:pPr>
        <w:ind w:firstLine="709"/>
        <w:rPr>
          <w:rFonts w:cs="Times New Roman"/>
          <w:szCs w:val="24"/>
        </w:rPr>
      </w:pPr>
    </w:p>
    <w:p w14:paraId="1D7A7152" w14:textId="7D5A1B92" w:rsidR="00C8545E" w:rsidRDefault="00C8545E" w:rsidP="00C73C87">
      <w:pPr>
        <w:ind w:firstLine="709"/>
        <w:rPr>
          <w:rFonts w:cs="Times New Roman"/>
          <w:szCs w:val="24"/>
        </w:rPr>
      </w:pPr>
    </w:p>
    <w:p w14:paraId="04E0A681" w14:textId="39605D15" w:rsidR="00C8545E" w:rsidRDefault="00C8545E" w:rsidP="00C73C87">
      <w:pPr>
        <w:ind w:firstLine="709"/>
        <w:rPr>
          <w:rFonts w:cs="Times New Roman"/>
          <w:szCs w:val="24"/>
        </w:rPr>
      </w:pPr>
    </w:p>
    <w:p w14:paraId="40DFCDA3" w14:textId="64E0CC57" w:rsidR="00C8545E" w:rsidRDefault="00C8545E" w:rsidP="00C73C87">
      <w:pPr>
        <w:ind w:firstLine="709"/>
        <w:rPr>
          <w:rFonts w:cs="Times New Roman"/>
          <w:szCs w:val="24"/>
        </w:rPr>
      </w:pPr>
    </w:p>
    <w:p w14:paraId="1F0C158D" w14:textId="2DA383F0" w:rsidR="00C8545E" w:rsidRDefault="00C8545E" w:rsidP="00C73C87">
      <w:pPr>
        <w:ind w:firstLine="709"/>
        <w:rPr>
          <w:rFonts w:cs="Times New Roman"/>
          <w:szCs w:val="24"/>
        </w:rPr>
      </w:pPr>
    </w:p>
    <w:p w14:paraId="75094D20" w14:textId="77777777" w:rsidR="00C8545E" w:rsidRPr="00697404" w:rsidRDefault="00C8545E" w:rsidP="00C73C87">
      <w:pPr>
        <w:ind w:firstLine="709"/>
        <w:rPr>
          <w:rFonts w:cs="Times New Roman"/>
          <w:szCs w:val="24"/>
        </w:rPr>
      </w:pPr>
    </w:p>
    <w:p w14:paraId="403AE506" w14:textId="4B625E17" w:rsidR="00121598" w:rsidRPr="00697404" w:rsidRDefault="00121598" w:rsidP="00121598">
      <w:pPr>
        <w:ind w:firstLine="708"/>
        <w:jc w:val="right"/>
        <w:rPr>
          <w:rFonts w:cs="Times New Roman"/>
          <w:bCs/>
          <w:szCs w:val="24"/>
        </w:rPr>
      </w:pPr>
      <w:r w:rsidRPr="0061352D">
        <w:rPr>
          <w:rFonts w:cs="Times New Roman"/>
          <w:bCs/>
          <w:szCs w:val="24"/>
        </w:rPr>
        <w:t xml:space="preserve">Таблица № </w:t>
      </w:r>
      <w:r w:rsidR="00D255CC" w:rsidRPr="0061352D">
        <w:rPr>
          <w:rFonts w:cs="Times New Roman"/>
          <w:bCs/>
          <w:szCs w:val="24"/>
        </w:rPr>
        <w:t>8</w:t>
      </w:r>
    </w:p>
    <w:p w14:paraId="2E70E987" w14:textId="77777777" w:rsidR="00121598" w:rsidRPr="00697404" w:rsidRDefault="00121598" w:rsidP="00121598">
      <w:pPr>
        <w:ind w:firstLine="708"/>
        <w:jc w:val="center"/>
        <w:rPr>
          <w:rFonts w:cs="Times New Roman"/>
          <w:b/>
          <w:bCs/>
          <w:szCs w:val="24"/>
        </w:rPr>
      </w:pPr>
      <w:r w:rsidRPr="00697404">
        <w:rPr>
          <w:rFonts w:cs="Times New Roman"/>
          <w:b/>
          <w:bCs/>
          <w:szCs w:val="24"/>
        </w:rPr>
        <w:lastRenderedPageBreak/>
        <w:t>Информация о принятых налоговыми органами последовательных мерах по принудительному взысканию платежей</w:t>
      </w:r>
    </w:p>
    <w:p w14:paraId="3CBBAB6C" w14:textId="77777777" w:rsidR="00121598" w:rsidRPr="00697404" w:rsidRDefault="00121598" w:rsidP="00121598">
      <w:pPr>
        <w:ind w:firstLine="709"/>
        <w:jc w:val="right"/>
        <w:rPr>
          <w:rFonts w:cs="Times New Roman"/>
          <w:szCs w:val="24"/>
        </w:rPr>
      </w:pPr>
      <w:r w:rsidRPr="00697404">
        <w:rPr>
          <w:rFonts w:cs="Times New Roman"/>
          <w:szCs w:val="24"/>
        </w:rPr>
        <w:t>(млн. руб.)</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823"/>
        <w:gridCol w:w="881"/>
        <w:gridCol w:w="852"/>
        <w:gridCol w:w="845"/>
        <w:gridCol w:w="1532"/>
        <w:gridCol w:w="1556"/>
      </w:tblGrid>
      <w:tr w:rsidR="00121598" w:rsidRPr="00121598" w14:paraId="2C6EA092" w14:textId="77777777" w:rsidTr="0099229C">
        <w:trPr>
          <w:trHeight w:val="170"/>
          <w:tblHeader/>
          <w:jc w:val="center"/>
        </w:trPr>
        <w:tc>
          <w:tcPr>
            <w:tcW w:w="2015" w:type="pct"/>
            <w:shd w:val="clear" w:color="auto" w:fill="BFBFBF" w:themeFill="background1" w:themeFillShade="BF"/>
            <w:noWrap/>
            <w:vAlign w:val="center"/>
          </w:tcPr>
          <w:p w14:paraId="06AC1DBD"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Показатели</w:t>
            </w:r>
          </w:p>
        </w:tc>
        <w:tc>
          <w:tcPr>
            <w:tcW w:w="464" w:type="pct"/>
            <w:shd w:val="clear" w:color="auto" w:fill="BFBFBF" w:themeFill="background1" w:themeFillShade="BF"/>
            <w:vAlign w:val="center"/>
          </w:tcPr>
          <w:p w14:paraId="13FD846D" w14:textId="07483333" w:rsidR="00121598" w:rsidRPr="00121598" w:rsidRDefault="00121598" w:rsidP="0099229C">
            <w:pPr>
              <w:ind w:left="-57" w:right="-57" w:firstLine="0"/>
              <w:jc w:val="center"/>
              <w:rPr>
                <w:rFonts w:cs="Times New Roman"/>
                <w:sz w:val="20"/>
                <w:szCs w:val="20"/>
              </w:rPr>
            </w:pPr>
            <w:r w:rsidRPr="00121598">
              <w:rPr>
                <w:rFonts w:cs="Times New Roman"/>
                <w:sz w:val="20"/>
                <w:szCs w:val="20"/>
              </w:rPr>
              <w:t>2021 г</w:t>
            </w:r>
            <w:r>
              <w:rPr>
                <w:rFonts w:cs="Times New Roman"/>
                <w:sz w:val="20"/>
                <w:szCs w:val="20"/>
              </w:rPr>
              <w:t>.</w:t>
            </w:r>
          </w:p>
        </w:tc>
        <w:tc>
          <w:tcPr>
            <w:tcW w:w="449" w:type="pct"/>
            <w:shd w:val="clear" w:color="auto" w:fill="BFBFBF" w:themeFill="background1" w:themeFillShade="BF"/>
            <w:vAlign w:val="center"/>
          </w:tcPr>
          <w:p w14:paraId="7FCDF5E0" w14:textId="15B4E9DA" w:rsidR="00121598" w:rsidRPr="00121598" w:rsidRDefault="00121598" w:rsidP="0099229C">
            <w:pPr>
              <w:ind w:left="-57" w:right="-57" w:firstLine="0"/>
              <w:jc w:val="center"/>
              <w:rPr>
                <w:rFonts w:cs="Times New Roman"/>
                <w:sz w:val="20"/>
                <w:szCs w:val="20"/>
              </w:rPr>
            </w:pPr>
            <w:r w:rsidRPr="00121598">
              <w:rPr>
                <w:rFonts w:cs="Times New Roman"/>
                <w:sz w:val="20"/>
                <w:szCs w:val="20"/>
              </w:rPr>
              <w:t>2022 г</w:t>
            </w:r>
            <w:r>
              <w:rPr>
                <w:rFonts w:cs="Times New Roman"/>
                <w:sz w:val="20"/>
                <w:szCs w:val="20"/>
              </w:rPr>
              <w:t>.</w:t>
            </w:r>
          </w:p>
        </w:tc>
        <w:tc>
          <w:tcPr>
            <w:tcW w:w="445" w:type="pct"/>
            <w:shd w:val="clear" w:color="auto" w:fill="BFBFBF" w:themeFill="background1" w:themeFillShade="BF"/>
            <w:vAlign w:val="center"/>
          </w:tcPr>
          <w:p w14:paraId="1B5E9FFE" w14:textId="3E04A640" w:rsidR="00121598" w:rsidRPr="00121598" w:rsidRDefault="00121598" w:rsidP="0099229C">
            <w:pPr>
              <w:ind w:left="-57" w:right="-57" w:firstLine="0"/>
              <w:jc w:val="center"/>
              <w:rPr>
                <w:rFonts w:cs="Times New Roman"/>
                <w:sz w:val="20"/>
                <w:szCs w:val="20"/>
              </w:rPr>
            </w:pPr>
            <w:r w:rsidRPr="00121598">
              <w:rPr>
                <w:rFonts w:cs="Times New Roman"/>
                <w:sz w:val="20"/>
                <w:szCs w:val="20"/>
              </w:rPr>
              <w:t>2023 г</w:t>
            </w:r>
            <w:r>
              <w:rPr>
                <w:rFonts w:cs="Times New Roman"/>
                <w:sz w:val="20"/>
                <w:szCs w:val="20"/>
              </w:rPr>
              <w:t>.</w:t>
            </w:r>
          </w:p>
        </w:tc>
        <w:tc>
          <w:tcPr>
            <w:tcW w:w="807" w:type="pct"/>
            <w:shd w:val="clear" w:color="auto" w:fill="BFBFBF" w:themeFill="background1" w:themeFillShade="BF"/>
            <w:vAlign w:val="center"/>
          </w:tcPr>
          <w:p w14:paraId="182C9271" w14:textId="585945C2" w:rsidR="00121598" w:rsidRPr="00121598" w:rsidRDefault="00121598" w:rsidP="0099229C">
            <w:pPr>
              <w:ind w:left="-57" w:right="-57" w:firstLine="0"/>
              <w:jc w:val="center"/>
              <w:rPr>
                <w:rFonts w:cs="Times New Roman"/>
                <w:sz w:val="20"/>
                <w:szCs w:val="20"/>
              </w:rPr>
            </w:pPr>
            <w:r w:rsidRPr="00121598">
              <w:rPr>
                <w:rFonts w:cs="Times New Roman"/>
                <w:sz w:val="20"/>
                <w:szCs w:val="20"/>
              </w:rPr>
              <w:t>Отклонение 2023 г</w:t>
            </w:r>
            <w:r>
              <w:rPr>
                <w:rFonts w:cs="Times New Roman"/>
                <w:sz w:val="20"/>
                <w:szCs w:val="20"/>
              </w:rPr>
              <w:t>.</w:t>
            </w:r>
            <w:r w:rsidRPr="00121598">
              <w:rPr>
                <w:rFonts w:cs="Times New Roman"/>
                <w:sz w:val="20"/>
                <w:szCs w:val="20"/>
              </w:rPr>
              <w:t xml:space="preserve"> к 2021 г</w:t>
            </w:r>
            <w:r>
              <w:rPr>
                <w:rFonts w:cs="Times New Roman"/>
                <w:sz w:val="20"/>
                <w:szCs w:val="20"/>
              </w:rPr>
              <w:t>.</w:t>
            </w:r>
          </w:p>
        </w:tc>
        <w:tc>
          <w:tcPr>
            <w:tcW w:w="820" w:type="pct"/>
            <w:shd w:val="clear" w:color="auto" w:fill="BFBFBF" w:themeFill="background1" w:themeFillShade="BF"/>
            <w:noWrap/>
            <w:vAlign w:val="center"/>
          </w:tcPr>
          <w:p w14:paraId="00FAB140" w14:textId="57A3EEFB" w:rsidR="00121598" w:rsidRPr="00121598" w:rsidRDefault="00121598" w:rsidP="0099229C">
            <w:pPr>
              <w:ind w:left="-57" w:right="-57" w:firstLine="0"/>
              <w:jc w:val="center"/>
              <w:rPr>
                <w:rFonts w:cs="Times New Roman"/>
                <w:sz w:val="20"/>
                <w:szCs w:val="20"/>
              </w:rPr>
            </w:pPr>
            <w:r w:rsidRPr="00121598">
              <w:rPr>
                <w:rFonts w:cs="Times New Roman"/>
                <w:sz w:val="20"/>
                <w:szCs w:val="20"/>
              </w:rPr>
              <w:t>Отклонение 2023 г</w:t>
            </w:r>
            <w:r>
              <w:rPr>
                <w:rFonts w:cs="Times New Roman"/>
                <w:sz w:val="20"/>
                <w:szCs w:val="20"/>
              </w:rPr>
              <w:t>.</w:t>
            </w:r>
            <w:r w:rsidRPr="00121598">
              <w:rPr>
                <w:rFonts w:cs="Times New Roman"/>
                <w:sz w:val="20"/>
                <w:szCs w:val="20"/>
              </w:rPr>
              <w:t xml:space="preserve"> к 2022 г</w:t>
            </w:r>
            <w:r>
              <w:rPr>
                <w:rFonts w:cs="Times New Roman"/>
                <w:sz w:val="20"/>
                <w:szCs w:val="20"/>
              </w:rPr>
              <w:t>.</w:t>
            </w:r>
          </w:p>
        </w:tc>
      </w:tr>
      <w:tr w:rsidR="00121598" w:rsidRPr="00121598" w14:paraId="00830DAE" w14:textId="77777777" w:rsidTr="0099229C">
        <w:trPr>
          <w:trHeight w:val="170"/>
          <w:jc w:val="center"/>
        </w:trPr>
        <w:tc>
          <w:tcPr>
            <w:tcW w:w="2015" w:type="pct"/>
            <w:shd w:val="clear" w:color="auto" w:fill="FFFFFF"/>
            <w:vAlign w:val="center"/>
          </w:tcPr>
          <w:p w14:paraId="2B12BCFC" w14:textId="77777777" w:rsidR="00121598" w:rsidRPr="00121598" w:rsidRDefault="00121598" w:rsidP="0099229C">
            <w:pPr>
              <w:ind w:left="-57" w:right="-57" w:firstLine="0"/>
              <w:rPr>
                <w:rFonts w:cs="Times New Roman"/>
                <w:sz w:val="20"/>
                <w:szCs w:val="20"/>
              </w:rPr>
            </w:pPr>
            <w:r w:rsidRPr="00121598">
              <w:rPr>
                <w:rFonts w:cs="Times New Roman"/>
                <w:sz w:val="20"/>
                <w:szCs w:val="20"/>
              </w:rPr>
              <w:t>Количество выставленных инкассовых поручений (шт.)</w:t>
            </w:r>
          </w:p>
        </w:tc>
        <w:tc>
          <w:tcPr>
            <w:tcW w:w="464" w:type="pct"/>
            <w:shd w:val="clear" w:color="auto" w:fill="FFFFFF"/>
            <w:vAlign w:val="center"/>
          </w:tcPr>
          <w:p w14:paraId="08E8DA84"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21 576</w:t>
            </w:r>
          </w:p>
        </w:tc>
        <w:tc>
          <w:tcPr>
            <w:tcW w:w="449" w:type="pct"/>
            <w:shd w:val="clear" w:color="auto" w:fill="FFFFFF"/>
            <w:vAlign w:val="center"/>
          </w:tcPr>
          <w:p w14:paraId="6813B64E"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19 948</w:t>
            </w:r>
          </w:p>
        </w:tc>
        <w:tc>
          <w:tcPr>
            <w:tcW w:w="445" w:type="pct"/>
            <w:shd w:val="clear" w:color="auto" w:fill="FFFFFF"/>
            <w:vAlign w:val="center"/>
          </w:tcPr>
          <w:p w14:paraId="5745C74E"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26 471</w:t>
            </w:r>
          </w:p>
        </w:tc>
        <w:tc>
          <w:tcPr>
            <w:tcW w:w="807" w:type="pct"/>
            <w:shd w:val="clear" w:color="auto" w:fill="FFFFFF"/>
            <w:vAlign w:val="center"/>
          </w:tcPr>
          <w:p w14:paraId="2AFBF253"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+22,7%</w:t>
            </w:r>
          </w:p>
        </w:tc>
        <w:tc>
          <w:tcPr>
            <w:tcW w:w="820" w:type="pct"/>
            <w:shd w:val="clear" w:color="auto" w:fill="FFFFFF"/>
            <w:noWrap/>
            <w:vAlign w:val="center"/>
          </w:tcPr>
          <w:p w14:paraId="1E8C1EB7"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+32,7%</w:t>
            </w:r>
          </w:p>
        </w:tc>
      </w:tr>
      <w:tr w:rsidR="00121598" w:rsidRPr="00121598" w14:paraId="22BBF9EF" w14:textId="77777777" w:rsidTr="0099229C">
        <w:trPr>
          <w:trHeight w:val="170"/>
          <w:jc w:val="center"/>
        </w:trPr>
        <w:tc>
          <w:tcPr>
            <w:tcW w:w="2015" w:type="pct"/>
            <w:shd w:val="clear" w:color="auto" w:fill="FFFFFF"/>
            <w:vAlign w:val="center"/>
          </w:tcPr>
          <w:p w14:paraId="3EB06C5B"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 на сумму </w:t>
            </w:r>
          </w:p>
        </w:tc>
        <w:tc>
          <w:tcPr>
            <w:tcW w:w="464" w:type="pct"/>
            <w:shd w:val="clear" w:color="auto" w:fill="FFFFFF"/>
            <w:vAlign w:val="center"/>
          </w:tcPr>
          <w:p w14:paraId="1139B5FB"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117,8</w:t>
            </w:r>
          </w:p>
        </w:tc>
        <w:tc>
          <w:tcPr>
            <w:tcW w:w="449" w:type="pct"/>
            <w:shd w:val="clear" w:color="auto" w:fill="FFFFFF"/>
            <w:vAlign w:val="center"/>
          </w:tcPr>
          <w:p w14:paraId="6E0711BB"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46,00</w:t>
            </w:r>
          </w:p>
        </w:tc>
        <w:tc>
          <w:tcPr>
            <w:tcW w:w="445" w:type="pct"/>
            <w:shd w:val="clear" w:color="auto" w:fill="FFFFFF"/>
            <w:vAlign w:val="center"/>
          </w:tcPr>
          <w:p w14:paraId="204031F0"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66,3</w:t>
            </w:r>
          </w:p>
        </w:tc>
        <w:tc>
          <w:tcPr>
            <w:tcW w:w="807" w:type="pct"/>
            <w:shd w:val="clear" w:color="auto" w:fill="FFFFFF"/>
            <w:vAlign w:val="center"/>
          </w:tcPr>
          <w:p w14:paraId="59C89988"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-43,4%</w:t>
            </w:r>
          </w:p>
        </w:tc>
        <w:tc>
          <w:tcPr>
            <w:tcW w:w="820" w:type="pct"/>
            <w:shd w:val="clear" w:color="auto" w:fill="FFFFFF"/>
            <w:noWrap/>
            <w:vAlign w:val="center"/>
          </w:tcPr>
          <w:p w14:paraId="7FB6CBF9"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+44,1%</w:t>
            </w:r>
          </w:p>
        </w:tc>
      </w:tr>
      <w:tr w:rsidR="00121598" w:rsidRPr="00121598" w14:paraId="71924D81" w14:textId="77777777" w:rsidTr="0099229C">
        <w:trPr>
          <w:trHeight w:val="170"/>
          <w:jc w:val="center"/>
        </w:trPr>
        <w:tc>
          <w:tcPr>
            <w:tcW w:w="2015" w:type="pct"/>
            <w:shd w:val="clear" w:color="auto" w:fill="FFFFFF"/>
            <w:vAlign w:val="center"/>
          </w:tcPr>
          <w:p w14:paraId="206FFDA6"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 поступило денежных средств </w:t>
            </w:r>
          </w:p>
        </w:tc>
        <w:tc>
          <w:tcPr>
            <w:tcW w:w="464" w:type="pct"/>
            <w:shd w:val="clear" w:color="auto" w:fill="FFFFFF"/>
            <w:vAlign w:val="center"/>
          </w:tcPr>
          <w:p w14:paraId="03628926"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6,</w:t>
            </w:r>
            <w:r w:rsidRPr="00121598">
              <w:rPr>
                <w:rFonts w:cs="Times New Roman"/>
                <w:sz w:val="20"/>
                <w:szCs w:val="20"/>
                <w:lang w:val="en-US"/>
              </w:rPr>
              <w:t>6</w:t>
            </w:r>
          </w:p>
        </w:tc>
        <w:tc>
          <w:tcPr>
            <w:tcW w:w="449" w:type="pct"/>
            <w:shd w:val="clear" w:color="auto" w:fill="FFFFFF"/>
            <w:vAlign w:val="center"/>
          </w:tcPr>
          <w:p w14:paraId="763420FD" w14:textId="77777777" w:rsidR="00121598" w:rsidRPr="00121598" w:rsidRDefault="00121598" w:rsidP="0099229C">
            <w:pPr>
              <w:ind w:left="-57" w:right="-57" w:firstLine="0"/>
              <w:jc w:val="center"/>
              <w:rPr>
                <w:rFonts w:cs="Times New Roman"/>
                <w:sz w:val="20"/>
                <w:szCs w:val="20"/>
                <w:lang w:val="en-US"/>
              </w:rPr>
            </w:pPr>
            <w:r w:rsidRPr="00121598">
              <w:rPr>
                <w:rFonts w:cs="Times New Roman"/>
                <w:sz w:val="20"/>
                <w:szCs w:val="20"/>
              </w:rPr>
              <w:t>12,00</w:t>
            </w:r>
          </w:p>
        </w:tc>
        <w:tc>
          <w:tcPr>
            <w:tcW w:w="445" w:type="pct"/>
            <w:shd w:val="clear" w:color="auto" w:fill="FFFFFF"/>
            <w:vAlign w:val="center"/>
          </w:tcPr>
          <w:p w14:paraId="48E26DDD"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4,3</w:t>
            </w:r>
          </w:p>
        </w:tc>
        <w:tc>
          <w:tcPr>
            <w:tcW w:w="807" w:type="pct"/>
            <w:shd w:val="clear" w:color="auto" w:fill="FFFFFF"/>
            <w:vAlign w:val="center"/>
          </w:tcPr>
          <w:p w14:paraId="319D9D1D"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-34,8%</w:t>
            </w:r>
          </w:p>
        </w:tc>
        <w:tc>
          <w:tcPr>
            <w:tcW w:w="820" w:type="pct"/>
            <w:shd w:val="clear" w:color="auto" w:fill="FFFFFF"/>
            <w:noWrap/>
            <w:vAlign w:val="center"/>
          </w:tcPr>
          <w:p w14:paraId="06A1359C"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-64,2%</w:t>
            </w:r>
          </w:p>
        </w:tc>
      </w:tr>
      <w:tr w:rsidR="00121598" w:rsidRPr="00121598" w14:paraId="13F8FD5F" w14:textId="77777777" w:rsidTr="0099229C">
        <w:trPr>
          <w:trHeight w:val="170"/>
          <w:jc w:val="center"/>
        </w:trPr>
        <w:tc>
          <w:tcPr>
            <w:tcW w:w="2015" w:type="pct"/>
            <w:shd w:val="clear" w:color="auto" w:fill="FFFFFF"/>
            <w:noWrap/>
            <w:vAlign w:val="center"/>
          </w:tcPr>
          <w:p w14:paraId="14B431AC"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в т.ч. по инкассовым поручениям, выставленным в прошлых периодах </w:t>
            </w:r>
          </w:p>
        </w:tc>
        <w:tc>
          <w:tcPr>
            <w:tcW w:w="464" w:type="pct"/>
            <w:shd w:val="clear" w:color="auto" w:fill="FFFFFF"/>
            <w:vAlign w:val="center"/>
          </w:tcPr>
          <w:p w14:paraId="5FE244DC"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1,1</w:t>
            </w:r>
          </w:p>
        </w:tc>
        <w:tc>
          <w:tcPr>
            <w:tcW w:w="449" w:type="pct"/>
            <w:shd w:val="clear" w:color="auto" w:fill="FFFFFF"/>
            <w:vAlign w:val="center"/>
          </w:tcPr>
          <w:p w14:paraId="0678A0AA"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1,8</w:t>
            </w:r>
          </w:p>
        </w:tc>
        <w:tc>
          <w:tcPr>
            <w:tcW w:w="445" w:type="pct"/>
            <w:shd w:val="clear" w:color="auto" w:fill="FFFFFF"/>
            <w:vAlign w:val="center"/>
          </w:tcPr>
          <w:p w14:paraId="5CB84D15"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1,3</w:t>
            </w:r>
          </w:p>
        </w:tc>
        <w:tc>
          <w:tcPr>
            <w:tcW w:w="807" w:type="pct"/>
            <w:shd w:val="clear" w:color="auto" w:fill="FFFFFF"/>
            <w:vAlign w:val="center"/>
          </w:tcPr>
          <w:p w14:paraId="257208BB"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+18,2%</w:t>
            </w:r>
          </w:p>
        </w:tc>
        <w:tc>
          <w:tcPr>
            <w:tcW w:w="820" w:type="pct"/>
            <w:shd w:val="clear" w:color="auto" w:fill="FFFFFF"/>
            <w:noWrap/>
            <w:vAlign w:val="center"/>
          </w:tcPr>
          <w:p w14:paraId="22C5A934"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-27,8%</w:t>
            </w:r>
          </w:p>
        </w:tc>
      </w:tr>
      <w:tr w:rsidR="00121598" w:rsidRPr="00121598" w14:paraId="2353EE16" w14:textId="77777777" w:rsidTr="0099229C">
        <w:trPr>
          <w:trHeight w:val="170"/>
          <w:jc w:val="center"/>
        </w:trPr>
        <w:tc>
          <w:tcPr>
            <w:tcW w:w="2015" w:type="pct"/>
            <w:shd w:val="clear" w:color="auto" w:fill="FFFFFF"/>
            <w:vAlign w:val="center"/>
          </w:tcPr>
          <w:p w14:paraId="521CD1F2" w14:textId="77777777" w:rsidR="00121598" w:rsidRPr="00121598" w:rsidRDefault="00121598" w:rsidP="0099229C">
            <w:pPr>
              <w:ind w:left="-57" w:right="-57" w:firstLine="0"/>
              <w:rPr>
                <w:rFonts w:cs="Times New Roman"/>
                <w:sz w:val="20"/>
                <w:szCs w:val="20"/>
              </w:rPr>
            </w:pPr>
            <w:r w:rsidRPr="00121598">
              <w:rPr>
                <w:rFonts w:cs="Times New Roman"/>
                <w:sz w:val="20"/>
                <w:szCs w:val="20"/>
              </w:rPr>
              <w:t>Количество счетов, по которым приостановлены операции (шт.)</w:t>
            </w:r>
          </w:p>
        </w:tc>
        <w:tc>
          <w:tcPr>
            <w:tcW w:w="464" w:type="pct"/>
            <w:shd w:val="clear" w:color="auto" w:fill="FFFFFF"/>
            <w:vAlign w:val="center"/>
          </w:tcPr>
          <w:p w14:paraId="36AEFFBD"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1 689</w:t>
            </w:r>
          </w:p>
        </w:tc>
        <w:tc>
          <w:tcPr>
            <w:tcW w:w="449" w:type="pct"/>
            <w:shd w:val="clear" w:color="auto" w:fill="FFFFFF"/>
            <w:vAlign w:val="center"/>
          </w:tcPr>
          <w:p w14:paraId="7295D2CB"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2 244</w:t>
            </w:r>
          </w:p>
        </w:tc>
        <w:tc>
          <w:tcPr>
            <w:tcW w:w="445" w:type="pct"/>
            <w:shd w:val="clear" w:color="auto" w:fill="FFFFFF"/>
            <w:vAlign w:val="center"/>
          </w:tcPr>
          <w:p w14:paraId="78C4AD7A"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2 232</w:t>
            </w:r>
          </w:p>
        </w:tc>
        <w:tc>
          <w:tcPr>
            <w:tcW w:w="807" w:type="pct"/>
            <w:shd w:val="clear" w:color="auto" w:fill="FFFFFF"/>
            <w:vAlign w:val="center"/>
          </w:tcPr>
          <w:p w14:paraId="2C402BB7"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+32,1%</w:t>
            </w:r>
          </w:p>
        </w:tc>
        <w:tc>
          <w:tcPr>
            <w:tcW w:w="820" w:type="pct"/>
            <w:shd w:val="clear" w:color="auto" w:fill="FFFFFF"/>
            <w:noWrap/>
            <w:vAlign w:val="center"/>
          </w:tcPr>
          <w:p w14:paraId="34D9D1D7"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-0,5%</w:t>
            </w:r>
          </w:p>
        </w:tc>
      </w:tr>
      <w:tr w:rsidR="00121598" w:rsidRPr="00121598" w14:paraId="6DBCA96D" w14:textId="77777777" w:rsidTr="0099229C">
        <w:trPr>
          <w:trHeight w:val="170"/>
          <w:jc w:val="center"/>
        </w:trPr>
        <w:tc>
          <w:tcPr>
            <w:tcW w:w="2015" w:type="pct"/>
            <w:shd w:val="clear" w:color="auto" w:fill="FFFFFF"/>
            <w:vAlign w:val="center"/>
          </w:tcPr>
          <w:p w14:paraId="65E198AF"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Количество налогоплательщиков, в отношении которых было произведено взыскание на наличные денежные средства, находящиеся в сейфе кассы, а также в торговой сети </w:t>
            </w:r>
          </w:p>
        </w:tc>
        <w:tc>
          <w:tcPr>
            <w:tcW w:w="464" w:type="pct"/>
            <w:shd w:val="clear" w:color="auto" w:fill="FFFFFF"/>
            <w:vAlign w:val="center"/>
          </w:tcPr>
          <w:p w14:paraId="1AAB517C"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103</w:t>
            </w:r>
          </w:p>
        </w:tc>
        <w:tc>
          <w:tcPr>
            <w:tcW w:w="449" w:type="pct"/>
            <w:shd w:val="clear" w:color="auto" w:fill="FFFFFF"/>
            <w:vAlign w:val="center"/>
          </w:tcPr>
          <w:p w14:paraId="3961C8B4"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86</w:t>
            </w:r>
          </w:p>
        </w:tc>
        <w:tc>
          <w:tcPr>
            <w:tcW w:w="445" w:type="pct"/>
            <w:shd w:val="clear" w:color="auto" w:fill="FFFFFF"/>
            <w:vAlign w:val="center"/>
          </w:tcPr>
          <w:p w14:paraId="775D863E"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74</w:t>
            </w:r>
          </w:p>
        </w:tc>
        <w:tc>
          <w:tcPr>
            <w:tcW w:w="807" w:type="pct"/>
            <w:shd w:val="clear" w:color="auto" w:fill="FFFFFF"/>
            <w:vAlign w:val="center"/>
          </w:tcPr>
          <w:p w14:paraId="59F3E518"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-28,2%</w:t>
            </w:r>
          </w:p>
        </w:tc>
        <w:tc>
          <w:tcPr>
            <w:tcW w:w="820" w:type="pct"/>
            <w:shd w:val="clear" w:color="auto" w:fill="FFFFFF"/>
            <w:noWrap/>
            <w:vAlign w:val="center"/>
          </w:tcPr>
          <w:p w14:paraId="7CA8AB32"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-14,0%</w:t>
            </w:r>
          </w:p>
        </w:tc>
      </w:tr>
      <w:tr w:rsidR="00121598" w:rsidRPr="00121598" w14:paraId="4FDBF303" w14:textId="77777777" w:rsidTr="0099229C">
        <w:trPr>
          <w:trHeight w:val="170"/>
          <w:jc w:val="center"/>
        </w:trPr>
        <w:tc>
          <w:tcPr>
            <w:tcW w:w="2015" w:type="pct"/>
            <w:shd w:val="clear" w:color="auto" w:fill="FFFFFF"/>
            <w:vAlign w:val="center"/>
          </w:tcPr>
          <w:p w14:paraId="79BCBBFF"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 на сумму </w:t>
            </w:r>
          </w:p>
        </w:tc>
        <w:tc>
          <w:tcPr>
            <w:tcW w:w="464" w:type="pct"/>
            <w:shd w:val="clear" w:color="auto" w:fill="FFFFFF"/>
            <w:vAlign w:val="center"/>
          </w:tcPr>
          <w:p w14:paraId="58851A26"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0,07</w:t>
            </w:r>
          </w:p>
        </w:tc>
        <w:tc>
          <w:tcPr>
            <w:tcW w:w="449" w:type="pct"/>
            <w:shd w:val="clear" w:color="auto" w:fill="FFFFFF"/>
            <w:vAlign w:val="center"/>
          </w:tcPr>
          <w:p w14:paraId="05490F08"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0,13</w:t>
            </w:r>
          </w:p>
        </w:tc>
        <w:tc>
          <w:tcPr>
            <w:tcW w:w="445" w:type="pct"/>
            <w:shd w:val="clear" w:color="auto" w:fill="FFFFFF"/>
            <w:vAlign w:val="center"/>
          </w:tcPr>
          <w:p w14:paraId="5ED2569C"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0,04</w:t>
            </w:r>
          </w:p>
        </w:tc>
        <w:tc>
          <w:tcPr>
            <w:tcW w:w="807" w:type="pct"/>
            <w:shd w:val="clear" w:color="auto" w:fill="FFFFFF"/>
            <w:vAlign w:val="center"/>
          </w:tcPr>
          <w:p w14:paraId="46517B0F"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-42,9%</w:t>
            </w:r>
          </w:p>
        </w:tc>
        <w:tc>
          <w:tcPr>
            <w:tcW w:w="820" w:type="pct"/>
            <w:shd w:val="clear" w:color="auto" w:fill="FFFFFF"/>
            <w:noWrap/>
            <w:vAlign w:val="center"/>
          </w:tcPr>
          <w:p w14:paraId="3EEAC6DD"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-69,2%</w:t>
            </w:r>
          </w:p>
        </w:tc>
      </w:tr>
      <w:tr w:rsidR="00121598" w:rsidRPr="00121598" w14:paraId="61861CE1" w14:textId="77777777" w:rsidTr="0099229C">
        <w:trPr>
          <w:trHeight w:val="170"/>
          <w:jc w:val="center"/>
        </w:trPr>
        <w:tc>
          <w:tcPr>
            <w:tcW w:w="2015" w:type="pct"/>
            <w:shd w:val="clear" w:color="auto" w:fill="FFFFFF"/>
            <w:vAlign w:val="center"/>
          </w:tcPr>
          <w:p w14:paraId="4406950E" w14:textId="77777777" w:rsidR="00121598" w:rsidRPr="00121598" w:rsidRDefault="00121598" w:rsidP="0099229C">
            <w:pPr>
              <w:ind w:left="-57" w:right="-57" w:firstLine="0"/>
              <w:rPr>
                <w:rFonts w:cs="Times New Roman"/>
                <w:sz w:val="20"/>
                <w:szCs w:val="20"/>
              </w:rPr>
            </w:pPr>
            <w:r w:rsidRPr="00121598">
              <w:rPr>
                <w:rFonts w:cs="Times New Roman"/>
                <w:sz w:val="20"/>
                <w:szCs w:val="20"/>
              </w:rPr>
              <w:t>Количество выставленных инкассовых поручений на дебиторов (шт.)</w:t>
            </w:r>
          </w:p>
        </w:tc>
        <w:tc>
          <w:tcPr>
            <w:tcW w:w="464" w:type="pct"/>
            <w:shd w:val="clear" w:color="auto" w:fill="FFFFFF"/>
            <w:vAlign w:val="center"/>
          </w:tcPr>
          <w:p w14:paraId="4B910131"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261</w:t>
            </w:r>
          </w:p>
        </w:tc>
        <w:tc>
          <w:tcPr>
            <w:tcW w:w="449" w:type="pct"/>
            <w:shd w:val="clear" w:color="auto" w:fill="FFFFFF"/>
            <w:vAlign w:val="center"/>
          </w:tcPr>
          <w:p w14:paraId="14E79D1B"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128</w:t>
            </w:r>
          </w:p>
        </w:tc>
        <w:tc>
          <w:tcPr>
            <w:tcW w:w="445" w:type="pct"/>
            <w:shd w:val="clear" w:color="auto" w:fill="FFFFFF"/>
            <w:vAlign w:val="center"/>
          </w:tcPr>
          <w:p w14:paraId="1482C24B"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56</w:t>
            </w:r>
          </w:p>
        </w:tc>
        <w:tc>
          <w:tcPr>
            <w:tcW w:w="807" w:type="pct"/>
            <w:shd w:val="clear" w:color="auto" w:fill="FFFFFF"/>
            <w:vAlign w:val="center"/>
          </w:tcPr>
          <w:p w14:paraId="77647489"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-78,5%</w:t>
            </w:r>
          </w:p>
        </w:tc>
        <w:tc>
          <w:tcPr>
            <w:tcW w:w="820" w:type="pct"/>
            <w:shd w:val="clear" w:color="auto" w:fill="FFFFFF"/>
            <w:noWrap/>
            <w:vAlign w:val="center"/>
          </w:tcPr>
          <w:p w14:paraId="63D79BEF"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-56,3%</w:t>
            </w:r>
          </w:p>
        </w:tc>
      </w:tr>
      <w:tr w:rsidR="00121598" w:rsidRPr="00121598" w14:paraId="16616F95" w14:textId="77777777" w:rsidTr="0099229C">
        <w:trPr>
          <w:trHeight w:val="170"/>
          <w:jc w:val="center"/>
        </w:trPr>
        <w:tc>
          <w:tcPr>
            <w:tcW w:w="2015" w:type="pct"/>
            <w:shd w:val="clear" w:color="auto" w:fill="FFFFFF"/>
            <w:vAlign w:val="center"/>
          </w:tcPr>
          <w:p w14:paraId="710EC3A5"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 на сумму </w:t>
            </w:r>
          </w:p>
        </w:tc>
        <w:tc>
          <w:tcPr>
            <w:tcW w:w="464" w:type="pct"/>
            <w:shd w:val="clear" w:color="auto" w:fill="FFFFFF"/>
            <w:vAlign w:val="center"/>
          </w:tcPr>
          <w:p w14:paraId="5E747DF6"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2,2</w:t>
            </w:r>
          </w:p>
        </w:tc>
        <w:tc>
          <w:tcPr>
            <w:tcW w:w="449" w:type="pct"/>
            <w:shd w:val="clear" w:color="auto" w:fill="FFFFFF"/>
            <w:vAlign w:val="center"/>
          </w:tcPr>
          <w:p w14:paraId="36112B4C"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0,24</w:t>
            </w:r>
          </w:p>
        </w:tc>
        <w:tc>
          <w:tcPr>
            <w:tcW w:w="445" w:type="pct"/>
            <w:shd w:val="clear" w:color="auto" w:fill="FFFFFF"/>
            <w:vAlign w:val="center"/>
          </w:tcPr>
          <w:p w14:paraId="4BB6CFC9"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0,27</w:t>
            </w:r>
          </w:p>
        </w:tc>
        <w:tc>
          <w:tcPr>
            <w:tcW w:w="807" w:type="pct"/>
            <w:shd w:val="clear" w:color="auto" w:fill="FFFFFF"/>
            <w:vAlign w:val="center"/>
          </w:tcPr>
          <w:p w14:paraId="3F4E2F4E"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-87,7%</w:t>
            </w:r>
          </w:p>
        </w:tc>
        <w:tc>
          <w:tcPr>
            <w:tcW w:w="820" w:type="pct"/>
            <w:shd w:val="clear" w:color="auto" w:fill="FFFFFF"/>
            <w:noWrap/>
            <w:vAlign w:val="center"/>
          </w:tcPr>
          <w:p w14:paraId="3579A2A5"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+12,5%</w:t>
            </w:r>
          </w:p>
        </w:tc>
      </w:tr>
      <w:tr w:rsidR="00121598" w:rsidRPr="00121598" w14:paraId="36471CF8" w14:textId="77777777" w:rsidTr="0099229C">
        <w:trPr>
          <w:trHeight w:val="170"/>
          <w:jc w:val="center"/>
        </w:trPr>
        <w:tc>
          <w:tcPr>
            <w:tcW w:w="2015" w:type="pct"/>
            <w:shd w:val="clear" w:color="auto" w:fill="FFFFFF"/>
            <w:vAlign w:val="center"/>
          </w:tcPr>
          <w:p w14:paraId="3302603A"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 поступило денежных средств </w:t>
            </w:r>
          </w:p>
        </w:tc>
        <w:tc>
          <w:tcPr>
            <w:tcW w:w="464" w:type="pct"/>
            <w:shd w:val="clear" w:color="auto" w:fill="FFFFFF"/>
            <w:vAlign w:val="center"/>
          </w:tcPr>
          <w:p w14:paraId="7D325447"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w:t>
            </w:r>
            <w:r w:rsidRPr="00121598">
              <w:rPr>
                <w:rFonts w:cs="Times New Roman"/>
                <w:sz w:val="20"/>
                <w:szCs w:val="20"/>
                <w:lang w:val="en-US"/>
              </w:rPr>
              <w:t>1</w:t>
            </w:r>
          </w:p>
        </w:tc>
        <w:tc>
          <w:tcPr>
            <w:tcW w:w="449" w:type="pct"/>
            <w:shd w:val="clear" w:color="auto" w:fill="FFFFFF"/>
            <w:vAlign w:val="center"/>
          </w:tcPr>
          <w:p w14:paraId="0ED82560" w14:textId="77777777" w:rsidR="00121598" w:rsidRPr="00121598" w:rsidRDefault="00121598" w:rsidP="0099229C">
            <w:pPr>
              <w:ind w:left="-57" w:right="-57" w:firstLine="0"/>
              <w:jc w:val="center"/>
              <w:rPr>
                <w:rFonts w:cs="Times New Roman"/>
                <w:sz w:val="20"/>
                <w:szCs w:val="20"/>
                <w:lang w:val="en-US"/>
              </w:rPr>
            </w:pPr>
            <w:r w:rsidRPr="00121598">
              <w:rPr>
                <w:rFonts w:cs="Times New Roman"/>
                <w:sz w:val="20"/>
                <w:szCs w:val="20"/>
              </w:rPr>
              <w:t>0,2</w:t>
            </w:r>
          </w:p>
        </w:tc>
        <w:tc>
          <w:tcPr>
            <w:tcW w:w="445" w:type="pct"/>
            <w:shd w:val="clear" w:color="auto" w:fill="FFFFFF"/>
            <w:vAlign w:val="center"/>
          </w:tcPr>
          <w:p w14:paraId="151E97D7"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0,53</w:t>
            </w:r>
          </w:p>
        </w:tc>
        <w:tc>
          <w:tcPr>
            <w:tcW w:w="807" w:type="pct"/>
            <w:shd w:val="clear" w:color="auto" w:fill="FFFFFF"/>
            <w:vAlign w:val="center"/>
          </w:tcPr>
          <w:p w14:paraId="51B3BCEA"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-74,8%</w:t>
            </w:r>
          </w:p>
        </w:tc>
        <w:tc>
          <w:tcPr>
            <w:tcW w:w="820" w:type="pct"/>
            <w:shd w:val="clear" w:color="auto" w:fill="FFFFFF"/>
            <w:noWrap/>
            <w:vAlign w:val="center"/>
          </w:tcPr>
          <w:p w14:paraId="7763447B"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в 2,6 раз больше</w:t>
            </w:r>
          </w:p>
        </w:tc>
      </w:tr>
      <w:tr w:rsidR="00121598" w:rsidRPr="00121598" w14:paraId="6433BA1A" w14:textId="77777777" w:rsidTr="0099229C">
        <w:trPr>
          <w:trHeight w:val="170"/>
          <w:jc w:val="center"/>
        </w:trPr>
        <w:tc>
          <w:tcPr>
            <w:tcW w:w="2015" w:type="pct"/>
            <w:shd w:val="clear" w:color="auto" w:fill="FFFFFF"/>
            <w:vAlign w:val="center"/>
          </w:tcPr>
          <w:p w14:paraId="612F1A5A"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в т.ч. по инкассовым поручениям, выставленным в прошлых периодах </w:t>
            </w:r>
          </w:p>
        </w:tc>
        <w:tc>
          <w:tcPr>
            <w:tcW w:w="464" w:type="pct"/>
            <w:shd w:val="clear" w:color="auto" w:fill="FFFFFF"/>
            <w:vAlign w:val="center"/>
          </w:tcPr>
          <w:p w14:paraId="6712DABD"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0,1</w:t>
            </w:r>
          </w:p>
        </w:tc>
        <w:tc>
          <w:tcPr>
            <w:tcW w:w="449" w:type="pct"/>
            <w:shd w:val="clear" w:color="auto" w:fill="FFFFFF"/>
            <w:vAlign w:val="center"/>
          </w:tcPr>
          <w:p w14:paraId="595E8204"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0,003</w:t>
            </w:r>
          </w:p>
        </w:tc>
        <w:tc>
          <w:tcPr>
            <w:tcW w:w="445" w:type="pct"/>
            <w:shd w:val="clear" w:color="auto" w:fill="FFFFFF"/>
            <w:vAlign w:val="center"/>
          </w:tcPr>
          <w:p w14:paraId="19AEA8E0"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0,35</w:t>
            </w:r>
          </w:p>
        </w:tc>
        <w:tc>
          <w:tcPr>
            <w:tcW w:w="807" w:type="pct"/>
            <w:shd w:val="clear" w:color="auto" w:fill="FFFFFF"/>
            <w:vAlign w:val="center"/>
          </w:tcPr>
          <w:p w14:paraId="5C914F8C"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в 3,5 раз больше</w:t>
            </w:r>
          </w:p>
        </w:tc>
        <w:tc>
          <w:tcPr>
            <w:tcW w:w="820" w:type="pct"/>
            <w:shd w:val="clear" w:color="auto" w:fill="FFFFFF"/>
            <w:noWrap/>
            <w:vAlign w:val="center"/>
          </w:tcPr>
          <w:p w14:paraId="4DA59436"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в 116,7 раз больше</w:t>
            </w:r>
          </w:p>
        </w:tc>
      </w:tr>
      <w:tr w:rsidR="00121598" w:rsidRPr="00121598" w14:paraId="2C790C3D" w14:textId="77777777" w:rsidTr="0099229C">
        <w:trPr>
          <w:trHeight w:val="170"/>
          <w:jc w:val="center"/>
        </w:trPr>
        <w:tc>
          <w:tcPr>
            <w:tcW w:w="2015" w:type="pct"/>
            <w:shd w:val="clear" w:color="auto" w:fill="FFFFFF"/>
            <w:vAlign w:val="center"/>
          </w:tcPr>
          <w:p w14:paraId="2F775329" w14:textId="77777777" w:rsidR="00121598" w:rsidRPr="00121598" w:rsidRDefault="00121598" w:rsidP="0099229C">
            <w:pPr>
              <w:ind w:left="-57" w:right="-57" w:firstLine="0"/>
              <w:rPr>
                <w:rFonts w:cs="Times New Roman"/>
                <w:sz w:val="20"/>
                <w:szCs w:val="20"/>
              </w:rPr>
            </w:pPr>
            <w:r w:rsidRPr="00121598">
              <w:rPr>
                <w:rFonts w:cs="Times New Roman"/>
                <w:sz w:val="20"/>
                <w:szCs w:val="20"/>
              </w:rPr>
              <w:t>Применено принудительное взыскание налогов и финансовых санкций путем обращения взыскания на имущество налогоплательщиков (шт.)</w:t>
            </w:r>
          </w:p>
        </w:tc>
        <w:tc>
          <w:tcPr>
            <w:tcW w:w="464" w:type="pct"/>
            <w:shd w:val="clear" w:color="auto" w:fill="FFFFFF"/>
            <w:vAlign w:val="center"/>
          </w:tcPr>
          <w:p w14:paraId="0FBE0BF6"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104</w:t>
            </w:r>
          </w:p>
        </w:tc>
        <w:tc>
          <w:tcPr>
            <w:tcW w:w="449" w:type="pct"/>
            <w:shd w:val="clear" w:color="auto" w:fill="FFFFFF"/>
            <w:vAlign w:val="center"/>
          </w:tcPr>
          <w:p w14:paraId="08DD9B76"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94</w:t>
            </w:r>
          </w:p>
        </w:tc>
        <w:tc>
          <w:tcPr>
            <w:tcW w:w="445" w:type="pct"/>
            <w:shd w:val="clear" w:color="auto" w:fill="FFFFFF"/>
            <w:vAlign w:val="center"/>
          </w:tcPr>
          <w:p w14:paraId="38A1AF19"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70</w:t>
            </w:r>
          </w:p>
        </w:tc>
        <w:tc>
          <w:tcPr>
            <w:tcW w:w="807" w:type="pct"/>
            <w:shd w:val="clear" w:color="auto" w:fill="FFFFFF"/>
            <w:vAlign w:val="center"/>
          </w:tcPr>
          <w:p w14:paraId="2DC71286"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-32,7%</w:t>
            </w:r>
          </w:p>
        </w:tc>
        <w:tc>
          <w:tcPr>
            <w:tcW w:w="820" w:type="pct"/>
            <w:shd w:val="clear" w:color="auto" w:fill="FFFFFF"/>
            <w:noWrap/>
            <w:vAlign w:val="center"/>
          </w:tcPr>
          <w:p w14:paraId="491E5A3F"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-25,5%</w:t>
            </w:r>
          </w:p>
        </w:tc>
      </w:tr>
      <w:tr w:rsidR="00121598" w:rsidRPr="00121598" w14:paraId="31D37206" w14:textId="77777777" w:rsidTr="0099229C">
        <w:trPr>
          <w:trHeight w:val="170"/>
          <w:jc w:val="center"/>
        </w:trPr>
        <w:tc>
          <w:tcPr>
            <w:tcW w:w="2015" w:type="pct"/>
            <w:shd w:val="clear" w:color="auto" w:fill="FFFFFF"/>
            <w:vAlign w:val="center"/>
          </w:tcPr>
          <w:p w14:paraId="3AD74279"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 на сумму </w:t>
            </w:r>
          </w:p>
        </w:tc>
        <w:tc>
          <w:tcPr>
            <w:tcW w:w="464" w:type="pct"/>
            <w:shd w:val="clear" w:color="auto" w:fill="FFFFFF"/>
            <w:vAlign w:val="center"/>
          </w:tcPr>
          <w:p w14:paraId="6F1DEC47"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1,2</w:t>
            </w:r>
          </w:p>
        </w:tc>
        <w:tc>
          <w:tcPr>
            <w:tcW w:w="449" w:type="pct"/>
            <w:shd w:val="clear" w:color="auto" w:fill="FFFFFF"/>
            <w:vAlign w:val="center"/>
          </w:tcPr>
          <w:p w14:paraId="69FE5534"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14</w:t>
            </w:r>
          </w:p>
        </w:tc>
        <w:tc>
          <w:tcPr>
            <w:tcW w:w="445" w:type="pct"/>
            <w:shd w:val="clear" w:color="auto" w:fill="FFFFFF"/>
            <w:vAlign w:val="center"/>
          </w:tcPr>
          <w:p w14:paraId="5D179E01"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8</w:t>
            </w:r>
          </w:p>
        </w:tc>
        <w:tc>
          <w:tcPr>
            <w:tcW w:w="807" w:type="pct"/>
            <w:shd w:val="clear" w:color="auto" w:fill="FFFFFF"/>
            <w:vAlign w:val="center"/>
          </w:tcPr>
          <w:p w14:paraId="6E157EB4"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в 6,7 раз больше</w:t>
            </w:r>
          </w:p>
        </w:tc>
        <w:tc>
          <w:tcPr>
            <w:tcW w:w="820" w:type="pct"/>
            <w:shd w:val="clear" w:color="auto" w:fill="FFFFFF"/>
            <w:noWrap/>
            <w:vAlign w:val="center"/>
          </w:tcPr>
          <w:p w14:paraId="49AAA046"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-42,9%</w:t>
            </w:r>
          </w:p>
        </w:tc>
      </w:tr>
      <w:tr w:rsidR="00121598" w:rsidRPr="00121598" w14:paraId="5B4DF873" w14:textId="77777777" w:rsidTr="0099229C">
        <w:trPr>
          <w:trHeight w:val="170"/>
          <w:jc w:val="center"/>
        </w:trPr>
        <w:tc>
          <w:tcPr>
            <w:tcW w:w="2015" w:type="pct"/>
            <w:shd w:val="clear" w:color="auto" w:fill="FFFFFF"/>
            <w:vAlign w:val="center"/>
          </w:tcPr>
          <w:p w14:paraId="17CA2CCB" w14:textId="77777777" w:rsidR="00121598" w:rsidRPr="00121598" w:rsidRDefault="00121598" w:rsidP="0099229C">
            <w:pPr>
              <w:ind w:left="-57" w:right="-57" w:firstLine="0"/>
              <w:rPr>
                <w:rFonts w:cs="Times New Roman"/>
                <w:sz w:val="20"/>
                <w:szCs w:val="20"/>
              </w:rPr>
            </w:pPr>
            <w:r w:rsidRPr="00121598">
              <w:rPr>
                <w:rFonts w:cs="Times New Roman"/>
                <w:sz w:val="20"/>
                <w:szCs w:val="20"/>
              </w:rPr>
              <w:t>Количество поданных исков в Арбитражный суд ПМР о принудительном взыскании задолженности в виде обращения взыскания на имущество налогоплательщиков (шт.)</w:t>
            </w:r>
          </w:p>
        </w:tc>
        <w:tc>
          <w:tcPr>
            <w:tcW w:w="464" w:type="pct"/>
            <w:shd w:val="clear" w:color="auto" w:fill="FFFFFF"/>
            <w:vAlign w:val="center"/>
          </w:tcPr>
          <w:p w14:paraId="42252EB4"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89</w:t>
            </w:r>
          </w:p>
        </w:tc>
        <w:tc>
          <w:tcPr>
            <w:tcW w:w="449" w:type="pct"/>
            <w:shd w:val="clear" w:color="auto" w:fill="FFFFFF"/>
            <w:vAlign w:val="center"/>
          </w:tcPr>
          <w:p w14:paraId="277D89C2"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91</w:t>
            </w:r>
          </w:p>
        </w:tc>
        <w:tc>
          <w:tcPr>
            <w:tcW w:w="445" w:type="pct"/>
            <w:shd w:val="clear" w:color="auto" w:fill="FFFFFF"/>
            <w:vAlign w:val="center"/>
          </w:tcPr>
          <w:p w14:paraId="161A8D34"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128</w:t>
            </w:r>
          </w:p>
        </w:tc>
        <w:tc>
          <w:tcPr>
            <w:tcW w:w="807" w:type="pct"/>
            <w:shd w:val="clear" w:color="auto" w:fill="FFFFFF"/>
            <w:vAlign w:val="center"/>
          </w:tcPr>
          <w:p w14:paraId="13A7C070"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+43,8%</w:t>
            </w:r>
          </w:p>
        </w:tc>
        <w:tc>
          <w:tcPr>
            <w:tcW w:w="820" w:type="pct"/>
            <w:shd w:val="clear" w:color="auto" w:fill="FFFFFF"/>
            <w:noWrap/>
            <w:vAlign w:val="center"/>
          </w:tcPr>
          <w:p w14:paraId="258E332C"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+40,7%</w:t>
            </w:r>
          </w:p>
        </w:tc>
      </w:tr>
      <w:tr w:rsidR="00121598" w:rsidRPr="00121598" w14:paraId="00DD2709" w14:textId="77777777" w:rsidTr="0099229C">
        <w:trPr>
          <w:trHeight w:val="170"/>
          <w:jc w:val="center"/>
        </w:trPr>
        <w:tc>
          <w:tcPr>
            <w:tcW w:w="2015" w:type="pct"/>
            <w:shd w:val="clear" w:color="auto" w:fill="FFFFFF"/>
            <w:vAlign w:val="center"/>
          </w:tcPr>
          <w:p w14:paraId="594128F8"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 на сумму </w:t>
            </w:r>
          </w:p>
        </w:tc>
        <w:tc>
          <w:tcPr>
            <w:tcW w:w="464" w:type="pct"/>
            <w:shd w:val="clear" w:color="auto" w:fill="FFFFFF"/>
            <w:vAlign w:val="center"/>
          </w:tcPr>
          <w:p w14:paraId="33CDA017"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13,7</w:t>
            </w:r>
          </w:p>
        </w:tc>
        <w:tc>
          <w:tcPr>
            <w:tcW w:w="449" w:type="pct"/>
            <w:shd w:val="clear" w:color="auto" w:fill="FFFFFF"/>
            <w:vAlign w:val="center"/>
          </w:tcPr>
          <w:p w14:paraId="72835EB4"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97,8</w:t>
            </w:r>
          </w:p>
        </w:tc>
        <w:tc>
          <w:tcPr>
            <w:tcW w:w="445" w:type="pct"/>
            <w:shd w:val="clear" w:color="auto" w:fill="FFFFFF"/>
            <w:vAlign w:val="center"/>
          </w:tcPr>
          <w:p w14:paraId="34D5231E"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163,7</w:t>
            </w:r>
          </w:p>
        </w:tc>
        <w:tc>
          <w:tcPr>
            <w:tcW w:w="807" w:type="pct"/>
            <w:shd w:val="clear" w:color="auto" w:fill="FFFFFF"/>
            <w:vAlign w:val="center"/>
          </w:tcPr>
          <w:p w14:paraId="6FB0F5F6"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в 11,9 раз больше</w:t>
            </w:r>
          </w:p>
        </w:tc>
        <w:tc>
          <w:tcPr>
            <w:tcW w:w="820" w:type="pct"/>
            <w:shd w:val="clear" w:color="auto" w:fill="FFFFFF"/>
            <w:noWrap/>
            <w:vAlign w:val="center"/>
          </w:tcPr>
          <w:p w14:paraId="72D8C3D1"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+67,4%</w:t>
            </w:r>
          </w:p>
        </w:tc>
      </w:tr>
      <w:tr w:rsidR="00121598" w:rsidRPr="00121598" w14:paraId="40C449F4" w14:textId="77777777" w:rsidTr="0099229C">
        <w:trPr>
          <w:trHeight w:val="170"/>
          <w:jc w:val="center"/>
        </w:trPr>
        <w:tc>
          <w:tcPr>
            <w:tcW w:w="2015" w:type="pct"/>
            <w:shd w:val="clear" w:color="auto" w:fill="FFFFFF"/>
            <w:vAlign w:val="center"/>
          </w:tcPr>
          <w:p w14:paraId="3F2F2C5B" w14:textId="77777777" w:rsidR="00121598" w:rsidRPr="00121598" w:rsidRDefault="00121598" w:rsidP="0099229C">
            <w:pPr>
              <w:ind w:left="-57" w:right="-57" w:firstLine="0"/>
              <w:rPr>
                <w:rFonts w:cs="Times New Roman"/>
                <w:sz w:val="20"/>
                <w:szCs w:val="20"/>
              </w:rPr>
            </w:pPr>
            <w:r w:rsidRPr="00121598">
              <w:rPr>
                <w:rFonts w:cs="Times New Roman"/>
                <w:sz w:val="20"/>
                <w:szCs w:val="20"/>
              </w:rPr>
              <w:t>Количество исковых заявлений, по которым приняты решения Арбитражного суда ПМР (шт.)</w:t>
            </w:r>
          </w:p>
        </w:tc>
        <w:tc>
          <w:tcPr>
            <w:tcW w:w="464" w:type="pct"/>
            <w:shd w:val="clear" w:color="auto" w:fill="FFFFFF"/>
            <w:vAlign w:val="center"/>
          </w:tcPr>
          <w:p w14:paraId="0FC57FB8"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71</w:t>
            </w:r>
          </w:p>
        </w:tc>
        <w:tc>
          <w:tcPr>
            <w:tcW w:w="449" w:type="pct"/>
            <w:shd w:val="clear" w:color="auto" w:fill="FFFFFF"/>
            <w:vAlign w:val="center"/>
          </w:tcPr>
          <w:p w14:paraId="26C180EC"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57</w:t>
            </w:r>
          </w:p>
        </w:tc>
        <w:tc>
          <w:tcPr>
            <w:tcW w:w="445" w:type="pct"/>
            <w:shd w:val="clear" w:color="auto" w:fill="FFFFFF"/>
            <w:vAlign w:val="center"/>
          </w:tcPr>
          <w:p w14:paraId="687BB7B9"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106</w:t>
            </w:r>
          </w:p>
        </w:tc>
        <w:tc>
          <w:tcPr>
            <w:tcW w:w="807" w:type="pct"/>
            <w:shd w:val="clear" w:color="auto" w:fill="FFFFFF"/>
            <w:vAlign w:val="center"/>
          </w:tcPr>
          <w:p w14:paraId="6D4413D0"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+49,3%</w:t>
            </w:r>
          </w:p>
        </w:tc>
        <w:tc>
          <w:tcPr>
            <w:tcW w:w="820" w:type="pct"/>
            <w:shd w:val="clear" w:color="auto" w:fill="FFFFFF"/>
            <w:noWrap/>
            <w:vAlign w:val="center"/>
          </w:tcPr>
          <w:p w14:paraId="67B90A12"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+86,0%</w:t>
            </w:r>
          </w:p>
        </w:tc>
      </w:tr>
      <w:tr w:rsidR="00121598" w:rsidRPr="00121598" w14:paraId="54607E10" w14:textId="77777777" w:rsidTr="0099229C">
        <w:trPr>
          <w:trHeight w:val="170"/>
          <w:jc w:val="center"/>
        </w:trPr>
        <w:tc>
          <w:tcPr>
            <w:tcW w:w="2015" w:type="pct"/>
            <w:shd w:val="clear" w:color="auto" w:fill="FFFFFF"/>
            <w:vAlign w:val="center"/>
          </w:tcPr>
          <w:p w14:paraId="4555E151"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 сумма недоимки, в отношении которой вынесены решения Арбитражного суда ПМР </w:t>
            </w:r>
          </w:p>
        </w:tc>
        <w:tc>
          <w:tcPr>
            <w:tcW w:w="464" w:type="pct"/>
            <w:shd w:val="clear" w:color="auto" w:fill="FFFFFF"/>
            <w:vAlign w:val="center"/>
          </w:tcPr>
          <w:p w14:paraId="0AB1CBCD"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11,4</w:t>
            </w:r>
          </w:p>
        </w:tc>
        <w:tc>
          <w:tcPr>
            <w:tcW w:w="449" w:type="pct"/>
            <w:shd w:val="clear" w:color="auto" w:fill="FFFFFF"/>
            <w:vAlign w:val="center"/>
          </w:tcPr>
          <w:p w14:paraId="61E4361C"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87,5</w:t>
            </w:r>
          </w:p>
        </w:tc>
        <w:tc>
          <w:tcPr>
            <w:tcW w:w="445" w:type="pct"/>
            <w:shd w:val="clear" w:color="auto" w:fill="FFFFFF"/>
            <w:vAlign w:val="center"/>
          </w:tcPr>
          <w:p w14:paraId="0AFCCAAF"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34,7</w:t>
            </w:r>
          </w:p>
        </w:tc>
        <w:tc>
          <w:tcPr>
            <w:tcW w:w="807" w:type="pct"/>
            <w:shd w:val="clear" w:color="auto" w:fill="FFFFFF"/>
            <w:vAlign w:val="center"/>
          </w:tcPr>
          <w:p w14:paraId="1EF84E61"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в 3 раза больше</w:t>
            </w:r>
          </w:p>
        </w:tc>
        <w:tc>
          <w:tcPr>
            <w:tcW w:w="820" w:type="pct"/>
            <w:shd w:val="clear" w:color="auto" w:fill="FFFFFF"/>
            <w:noWrap/>
            <w:vAlign w:val="center"/>
          </w:tcPr>
          <w:p w14:paraId="36E3988F"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-60,3%</w:t>
            </w:r>
          </w:p>
        </w:tc>
      </w:tr>
      <w:tr w:rsidR="00121598" w:rsidRPr="00121598" w14:paraId="0DE175E6" w14:textId="77777777" w:rsidTr="0099229C">
        <w:trPr>
          <w:trHeight w:val="170"/>
          <w:jc w:val="center"/>
        </w:trPr>
        <w:tc>
          <w:tcPr>
            <w:tcW w:w="2015" w:type="pct"/>
            <w:shd w:val="clear" w:color="auto" w:fill="FFFFFF"/>
            <w:vAlign w:val="center"/>
          </w:tcPr>
          <w:p w14:paraId="14D11D08"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Количество направленных в городской суд заявлений о вынесении судебного приказа о взыскании с граждан недоимок по налогам (шт.) </w:t>
            </w:r>
          </w:p>
        </w:tc>
        <w:tc>
          <w:tcPr>
            <w:tcW w:w="464" w:type="pct"/>
            <w:shd w:val="clear" w:color="auto" w:fill="FFFFFF"/>
            <w:vAlign w:val="center"/>
          </w:tcPr>
          <w:p w14:paraId="355380FE"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2 595</w:t>
            </w:r>
          </w:p>
        </w:tc>
        <w:tc>
          <w:tcPr>
            <w:tcW w:w="449" w:type="pct"/>
            <w:shd w:val="clear" w:color="auto" w:fill="FFFFFF"/>
            <w:vAlign w:val="center"/>
          </w:tcPr>
          <w:p w14:paraId="5F8855E1"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1 839</w:t>
            </w:r>
          </w:p>
        </w:tc>
        <w:tc>
          <w:tcPr>
            <w:tcW w:w="445" w:type="pct"/>
            <w:shd w:val="clear" w:color="auto" w:fill="FFFFFF"/>
            <w:vAlign w:val="center"/>
          </w:tcPr>
          <w:p w14:paraId="0C538F21"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1524</w:t>
            </w:r>
          </w:p>
        </w:tc>
        <w:tc>
          <w:tcPr>
            <w:tcW w:w="807" w:type="pct"/>
            <w:shd w:val="clear" w:color="auto" w:fill="FFFFFF"/>
            <w:vAlign w:val="center"/>
          </w:tcPr>
          <w:p w14:paraId="7CA69829"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-41,3%</w:t>
            </w:r>
          </w:p>
        </w:tc>
        <w:tc>
          <w:tcPr>
            <w:tcW w:w="820" w:type="pct"/>
            <w:shd w:val="clear" w:color="auto" w:fill="FFFFFF"/>
            <w:noWrap/>
            <w:vAlign w:val="center"/>
          </w:tcPr>
          <w:p w14:paraId="1E285F6C"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-17,1%</w:t>
            </w:r>
          </w:p>
        </w:tc>
      </w:tr>
      <w:tr w:rsidR="00121598" w:rsidRPr="00121598" w14:paraId="620A96B9" w14:textId="77777777" w:rsidTr="0099229C">
        <w:trPr>
          <w:trHeight w:val="170"/>
          <w:jc w:val="center"/>
        </w:trPr>
        <w:tc>
          <w:tcPr>
            <w:tcW w:w="2015" w:type="pct"/>
            <w:shd w:val="clear" w:color="auto" w:fill="FFFFFF"/>
            <w:vAlign w:val="center"/>
          </w:tcPr>
          <w:p w14:paraId="1D74ACDB"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 на сумму </w:t>
            </w:r>
          </w:p>
        </w:tc>
        <w:tc>
          <w:tcPr>
            <w:tcW w:w="464" w:type="pct"/>
            <w:shd w:val="clear" w:color="auto" w:fill="FFFFFF"/>
            <w:vAlign w:val="center"/>
          </w:tcPr>
          <w:p w14:paraId="20181F28"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1,7</w:t>
            </w:r>
          </w:p>
        </w:tc>
        <w:tc>
          <w:tcPr>
            <w:tcW w:w="449" w:type="pct"/>
            <w:shd w:val="clear" w:color="auto" w:fill="FFFFFF"/>
            <w:vAlign w:val="center"/>
          </w:tcPr>
          <w:p w14:paraId="587013F4"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1,5</w:t>
            </w:r>
          </w:p>
        </w:tc>
        <w:tc>
          <w:tcPr>
            <w:tcW w:w="445" w:type="pct"/>
            <w:shd w:val="clear" w:color="auto" w:fill="FFFFFF"/>
            <w:vAlign w:val="center"/>
          </w:tcPr>
          <w:p w14:paraId="5EBA49FC"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1,4</w:t>
            </w:r>
          </w:p>
        </w:tc>
        <w:tc>
          <w:tcPr>
            <w:tcW w:w="807" w:type="pct"/>
            <w:shd w:val="clear" w:color="auto" w:fill="FFFFFF"/>
            <w:vAlign w:val="center"/>
          </w:tcPr>
          <w:p w14:paraId="2BB53A4A"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-17,6%</w:t>
            </w:r>
          </w:p>
        </w:tc>
        <w:tc>
          <w:tcPr>
            <w:tcW w:w="820" w:type="pct"/>
            <w:shd w:val="clear" w:color="auto" w:fill="FFFFFF"/>
            <w:noWrap/>
            <w:vAlign w:val="center"/>
          </w:tcPr>
          <w:p w14:paraId="6289F861"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-6,7%</w:t>
            </w:r>
          </w:p>
        </w:tc>
      </w:tr>
      <w:tr w:rsidR="00121598" w:rsidRPr="00121598" w14:paraId="105FB2AD" w14:textId="77777777" w:rsidTr="0099229C">
        <w:trPr>
          <w:trHeight w:val="170"/>
          <w:jc w:val="center"/>
        </w:trPr>
        <w:tc>
          <w:tcPr>
            <w:tcW w:w="2015" w:type="pct"/>
            <w:shd w:val="clear" w:color="auto" w:fill="FFFFFF"/>
            <w:vAlign w:val="center"/>
          </w:tcPr>
          <w:p w14:paraId="4B453037" w14:textId="77777777" w:rsidR="00121598" w:rsidRPr="00121598" w:rsidRDefault="00121598" w:rsidP="0099229C">
            <w:pPr>
              <w:ind w:left="-57" w:right="-57" w:firstLine="0"/>
              <w:rPr>
                <w:rFonts w:cs="Times New Roman"/>
                <w:sz w:val="20"/>
                <w:szCs w:val="20"/>
              </w:rPr>
            </w:pPr>
            <w:r w:rsidRPr="00121598">
              <w:rPr>
                <w:rFonts w:cs="Times New Roman"/>
                <w:sz w:val="20"/>
                <w:szCs w:val="20"/>
              </w:rPr>
              <w:t>Количество принятых в пользу налоговых органов решений по заявлениям о вынесении судебного приказа о взыскании с граждан недоимок по налогам</w:t>
            </w:r>
          </w:p>
        </w:tc>
        <w:tc>
          <w:tcPr>
            <w:tcW w:w="464" w:type="pct"/>
            <w:shd w:val="clear" w:color="auto" w:fill="FFFFFF"/>
            <w:vAlign w:val="center"/>
          </w:tcPr>
          <w:p w14:paraId="3857953C"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2 082</w:t>
            </w:r>
          </w:p>
        </w:tc>
        <w:tc>
          <w:tcPr>
            <w:tcW w:w="449" w:type="pct"/>
            <w:shd w:val="clear" w:color="auto" w:fill="FFFFFF"/>
            <w:vAlign w:val="center"/>
          </w:tcPr>
          <w:p w14:paraId="1304DDD1"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1 830</w:t>
            </w:r>
          </w:p>
        </w:tc>
        <w:tc>
          <w:tcPr>
            <w:tcW w:w="445" w:type="pct"/>
            <w:shd w:val="clear" w:color="auto" w:fill="FFFFFF"/>
            <w:vAlign w:val="center"/>
          </w:tcPr>
          <w:p w14:paraId="3CBE4530"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1332</w:t>
            </w:r>
          </w:p>
        </w:tc>
        <w:tc>
          <w:tcPr>
            <w:tcW w:w="807" w:type="pct"/>
            <w:shd w:val="clear" w:color="auto" w:fill="FFFFFF"/>
            <w:vAlign w:val="center"/>
          </w:tcPr>
          <w:p w14:paraId="6A7106FF"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-36,0%</w:t>
            </w:r>
          </w:p>
        </w:tc>
        <w:tc>
          <w:tcPr>
            <w:tcW w:w="820" w:type="pct"/>
            <w:shd w:val="clear" w:color="auto" w:fill="FFFFFF"/>
            <w:noWrap/>
            <w:vAlign w:val="center"/>
          </w:tcPr>
          <w:p w14:paraId="0D264632"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-27,2%</w:t>
            </w:r>
          </w:p>
        </w:tc>
      </w:tr>
      <w:tr w:rsidR="00121598" w:rsidRPr="00121598" w14:paraId="020A70C4" w14:textId="77777777" w:rsidTr="0099229C">
        <w:trPr>
          <w:trHeight w:val="170"/>
          <w:jc w:val="center"/>
        </w:trPr>
        <w:tc>
          <w:tcPr>
            <w:tcW w:w="2015" w:type="pct"/>
            <w:shd w:val="clear" w:color="auto" w:fill="FFFFFF"/>
            <w:vAlign w:val="center"/>
          </w:tcPr>
          <w:p w14:paraId="42564767" w14:textId="77777777" w:rsidR="00121598" w:rsidRPr="00121598" w:rsidRDefault="00121598" w:rsidP="0099229C">
            <w:pPr>
              <w:ind w:left="-57" w:right="-57" w:firstLine="0"/>
              <w:rPr>
                <w:rFonts w:cs="Times New Roman"/>
                <w:sz w:val="20"/>
                <w:szCs w:val="20"/>
              </w:rPr>
            </w:pPr>
            <w:r w:rsidRPr="00121598">
              <w:rPr>
                <w:rFonts w:cs="Times New Roman"/>
                <w:sz w:val="20"/>
                <w:szCs w:val="20"/>
              </w:rPr>
              <w:t>- на сумму</w:t>
            </w:r>
          </w:p>
        </w:tc>
        <w:tc>
          <w:tcPr>
            <w:tcW w:w="464" w:type="pct"/>
            <w:shd w:val="clear" w:color="auto" w:fill="FFFFFF"/>
            <w:vAlign w:val="center"/>
          </w:tcPr>
          <w:p w14:paraId="02FE08DF"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1,4</w:t>
            </w:r>
          </w:p>
        </w:tc>
        <w:tc>
          <w:tcPr>
            <w:tcW w:w="449" w:type="pct"/>
            <w:shd w:val="clear" w:color="auto" w:fill="FFFFFF"/>
            <w:vAlign w:val="center"/>
          </w:tcPr>
          <w:p w14:paraId="66A70D4E"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1,4</w:t>
            </w:r>
          </w:p>
        </w:tc>
        <w:tc>
          <w:tcPr>
            <w:tcW w:w="445" w:type="pct"/>
            <w:shd w:val="clear" w:color="auto" w:fill="FFFFFF"/>
            <w:vAlign w:val="center"/>
          </w:tcPr>
          <w:p w14:paraId="31B64F51"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1,2</w:t>
            </w:r>
          </w:p>
        </w:tc>
        <w:tc>
          <w:tcPr>
            <w:tcW w:w="807" w:type="pct"/>
            <w:shd w:val="clear" w:color="auto" w:fill="FFFFFF"/>
            <w:vAlign w:val="center"/>
          </w:tcPr>
          <w:p w14:paraId="3A0DA913"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-14,3%</w:t>
            </w:r>
          </w:p>
        </w:tc>
        <w:tc>
          <w:tcPr>
            <w:tcW w:w="820" w:type="pct"/>
            <w:shd w:val="clear" w:color="auto" w:fill="FFFFFF"/>
            <w:noWrap/>
            <w:vAlign w:val="center"/>
          </w:tcPr>
          <w:p w14:paraId="391BFECA"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-14,3%</w:t>
            </w:r>
          </w:p>
        </w:tc>
      </w:tr>
      <w:tr w:rsidR="00121598" w:rsidRPr="00121598" w14:paraId="11D75EAD" w14:textId="77777777" w:rsidTr="0099229C">
        <w:trPr>
          <w:trHeight w:val="170"/>
          <w:jc w:val="center"/>
        </w:trPr>
        <w:tc>
          <w:tcPr>
            <w:tcW w:w="2015" w:type="pct"/>
            <w:shd w:val="clear" w:color="auto" w:fill="FFFFFF"/>
            <w:vAlign w:val="center"/>
          </w:tcPr>
          <w:p w14:paraId="6594B976"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Количество поданных исковых заявлений в городской суд о взыскании платежей </w:t>
            </w:r>
          </w:p>
        </w:tc>
        <w:tc>
          <w:tcPr>
            <w:tcW w:w="464" w:type="pct"/>
            <w:shd w:val="clear" w:color="auto" w:fill="FFFFFF"/>
            <w:vAlign w:val="center"/>
          </w:tcPr>
          <w:p w14:paraId="159BCECC"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47</w:t>
            </w:r>
          </w:p>
        </w:tc>
        <w:tc>
          <w:tcPr>
            <w:tcW w:w="449" w:type="pct"/>
            <w:shd w:val="clear" w:color="auto" w:fill="FFFFFF"/>
            <w:vAlign w:val="center"/>
          </w:tcPr>
          <w:p w14:paraId="155913F2"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38</w:t>
            </w:r>
          </w:p>
        </w:tc>
        <w:tc>
          <w:tcPr>
            <w:tcW w:w="445" w:type="pct"/>
            <w:shd w:val="clear" w:color="auto" w:fill="FFFFFF"/>
            <w:vAlign w:val="center"/>
          </w:tcPr>
          <w:p w14:paraId="155EE85C"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58</w:t>
            </w:r>
          </w:p>
        </w:tc>
        <w:tc>
          <w:tcPr>
            <w:tcW w:w="807" w:type="pct"/>
            <w:shd w:val="clear" w:color="auto" w:fill="FFFFFF"/>
            <w:vAlign w:val="center"/>
          </w:tcPr>
          <w:p w14:paraId="7504C2CC"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+23,4%</w:t>
            </w:r>
          </w:p>
        </w:tc>
        <w:tc>
          <w:tcPr>
            <w:tcW w:w="820" w:type="pct"/>
            <w:shd w:val="clear" w:color="auto" w:fill="FFFFFF"/>
            <w:noWrap/>
            <w:vAlign w:val="center"/>
          </w:tcPr>
          <w:p w14:paraId="52B200D9"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+52,6%</w:t>
            </w:r>
          </w:p>
        </w:tc>
      </w:tr>
      <w:tr w:rsidR="00121598" w:rsidRPr="00121598" w14:paraId="28D20584" w14:textId="77777777" w:rsidTr="0099229C">
        <w:trPr>
          <w:trHeight w:val="170"/>
          <w:jc w:val="center"/>
        </w:trPr>
        <w:tc>
          <w:tcPr>
            <w:tcW w:w="2015" w:type="pct"/>
            <w:shd w:val="clear" w:color="auto" w:fill="FFFFFF"/>
            <w:vAlign w:val="center"/>
          </w:tcPr>
          <w:p w14:paraId="0E57BE29"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 на сумму </w:t>
            </w:r>
          </w:p>
        </w:tc>
        <w:tc>
          <w:tcPr>
            <w:tcW w:w="464" w:type="pct"/>
            <w:shd w:val="clear" w:color="auto" w:fill="FFFFFF"/>
            <w:vAlign w:val="center"/>
          </w:tcPr>
          <w:p w14:paraId="5726DDEB"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0,3</w:t>
            </w:r>
          </w:p>
        </w:tc>
        <w:tc>
          <w:tcPr>
            <w:tcW w:w="449" w:type="pct"/>
            <w:shd w:val="clear" w:color="auto" w:fill="FFFFFF"/>
            <w:vAlign w:val="center"/>
          </w:tcPr>
          <w:p w14:paraId="091C74F7"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1</w:t>
            </w:r>
          </w:p>
        </w:tc>
        <w:tc>
          <w:tcPr>
            <w:tcW w:w="445" w:type="pct"/>
            <w:shd w:val="clear" w:color="auto" w:fill="FFFFFF"/>
            <w:vAlign w:val="center"/>
          </w:tcPr>
          <w:p w14:paraId="23BFCD1F"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0,7</w:t>
            </w:r>
          </w:p>
        </w:tc>
        <w:tc>
          <w:tcPr>
            <w:tcW w:w="807" w:type="pct"/>
            <w:shd w:val="clear" w:color="auto" w:fill="FFFFFF"/>
            <w:vAlign w:val="center"/>
          </w:tcPr>
          <w:p w14:paraId="102CEA3E"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в 2,3 раза больше</w:t>
            </w:r>
          </w:p>
        </w:tc>
        <w:tc>
          <w:tcPr>
            <w:tcW w:w="820" w:type="pct"/>
            <w:shd w:val="clear" w:color="auto" w:fill="FFFFFF"/>
            <w:noWrap/>
            <w:vAlign w:val="center"/>
          </w:tcPr>
          <w:p w14:paraId="2623070B"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-30,0%</w:t>
            </w:r>
          </w:p>
        </w:tc>
      </w:tr>
      <w:tr w:rsidR="00121598" w:rsidRPr="00121598" w14:paraId="642D054A" w14:textId="77777777" w:rsidTr="0099229C">
        <w:trPr>
          <w:trHeight w:val="170"/>
          <w:jc w:val="center"/>
        </w:trPr>
        <w:tc>
          <w:tcPr>
            <w:tcW w:w="2015" w:type="pct"/>
            <w:shd w:val="clear" w:color="auto" w:fill="FFFFFF"/>
            <w:vAlign w:val="center"/>
          </w:tcPr>
          <w:p w14:paraId="1C2A6E99"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Количество принятых в пользу налоговых органов решений по заявлениям </w:t>
            </w:r>
          </w:p>
        </w:tc>
        <w:tc>
          <w:tcPr>
            <w:tcW w:w="464" w:type="pct"/>
            <w:shd w:val="clear" w:color="auto" w:fill="FFFFFF"/>
            <w:vAlign w:val="center"/>
          </w:tcPr>
          <w:p w14:paraId="22E1AEAA"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36</w:t>
            </w:r>
          </w:p>
        </w:tc>
        <w:tc>
          <w:tcPr>
            <w:tcW w:w="449" w:type="pct"/>
            <w:shd w:val="clear" w:color="auto" w:fill="FFFFFF"/>
            <w:vAlign w:val="center"/>
          </w:tcPr>
          <w:p w14:paraId="46F66362"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23</w:t>
            </w:r>
          </w:p>
        </w:tc>
        <w:tc>
          <w:tcPr>
            <w:tcW w:w="445" w:type="pct"/>
            <w:shd w:val="clear" w:color="auto" w:fill="FFFFFF"/>
            <w:vAlign w:val="center"/>
          </w:tcPr>
          <w:p w14:paraId="754F8635"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39</w:t>
            </w:r>
          </w:p>
        </w:tc>
        <w:tc>
          <w:tcPr>
            <w:tcW w:w="807" w:type="pct"/>
            <w:shd w:val="clear" w:color="auto" w:fill="FFFFFF"/>
            <w:vAlign w:val="center"/>
          </w:tcPr>
          <w:p w14:paraId="06DC96C5"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+8,3%</w:t>
            </w:r>
          </w:p>
        </w:tc>
        <w:tc>
          <w:tcPr>
            <w:tcW w:w="820" w:type="pct"/>
            <w:shd w:val="clear" w:color="auto" w:fill="FFFFFF"/>
            <w:noWrap/>
            <w:vAlign w:val="center"/>
          </w:tcPr>
          <w:p w14:paraId="5790AC40"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+69,6%</w:t>
            </w:r>
          </w:p>
        </w:tc>
      </w:tr>
      <w:tr w:rsidR="00121598" w:rsidRPr="00121598" w14:paraId="5E10E774" w14:textId="77777777" w:rsidTr="0099229C">
        <w:trPr>
          <w:trHeight w:val="170"/>
          <w:jc w:val="center"/>
        </w:trPr>
        <w:tc>
          <w:tcPr>
            <w:tcW w:w="2015" w:type="pct"/>
            <w:shd w:val="clear" w:color="auto" w:fill="FFFFFF"/>
            <w:vAlign w:val="center"/>
          </w:tcPr>
          <w:p w14:paraId="2E30D342" w14:textId="77777777" w:rsidR="00121598" w:rsidRPr="00121598" w:rsidRDefault="00121598" w:rsidP="0099229C">
            <w:pPr>
              <w:ind w:left="-57" w:right="-57" w:firstLine="0"/>
              <w:rPr>
                <w:rFonts w:cs="Times New Roman"/>
                <w:sz w:val="20"/>
                <w:szCs w:val="20"/>
              </w:rPr>
            </w:pPr>
            <w:r w:rsidRPr="00121598">
              <w:rPr>
                <w:rFonts w:cs="Times New Roman"/>
                <w:sz w:val="20"/>
                <w:szCs w:val="20"/>
              </w:rPr>
              <w:t xml:space="preserve">- на сумму </w:t>
            </w:r>
          </w:p>
        </w:tc>
        <w:tc>
          <w:tcPr>
            <w:tcW w:w="464" w:type="pct"/>
            <w:shd w:val="clear" w:color="auto" w:fill="FFFFFF"/>
            <w:vAlign w:val="center"/>
          </w:tcPr>
          <w:p w14:paraId="2225499E"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0,03</w:t>
            </w:r>
          </w:p>
        </w:tc>
        <w:tc>
          <w:tcPr>
            <w:tcW w:w="449" w:type="pct"/>
            <w:shd w:val="clear" w:color="auto" w:fill="FFFFFF"/>
            <w:vAlign w:val="center"/>
          </w:tcPr>
          <w:p w14:paraId="0B86068C"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0,2</w:t>
            </w:r>
          </w:p>
        </w:tc>
        <w:tc>
          <w:tcPr>
            <w:tcW w:w="445" w:type="pct"/>
            <w:shd w:val="clear" w:color="auto" w:fill="FFFFFF"/>
            <w:vAlign w:val="center"/>
          </w:tcPr>
          <w:p w14:paraId="2FB5DBA9" w14:textId="77777777" w:rsidR="00121598" w:rsidRPr="00121598" w:rsidRDefault="00121598" w:rsidP="0099229C">
            <w:pPr>
              <w:ind w:left="-57" w:right="-57" w:firstLine="0"/>
              <w:jc w:val="center"/>
              <w:rPr>
                <w:rFonts w:cs="Times New Roman"/>
                <w:sz w:val="20"/>
                <w:szCs w:val="20"/>
              </w:rPr>
            </w:pPr>
            <w:r w:rsidRPr="00121598">
              <w:rPr>
                <w:rFonts w:cs="Times New Roman"/>
                <w:sz w:val="20"/>
                <w:szCs w:val="20"/>
              </w:rPr>
              <w:t>0,1</w:t>
            </w:r>
          </w:p>
        </w:tc>
        <w:tc>
          <w:tcPr>
            <w:tcW w:w="807" w:type="pct"/>
            <w:shd w:val="clear" w:color="auto" w:fill="FFFFFF"/>
            <w:vAlign w:val="center"/>
          </w:tcPr>
          <w:p w14:paraId="6EB8C213" w14:textId="77777777" w:rsidR="00121598" w:rsidRPr="00121598" w:rsidRDefault="00121598" w:rsidP="0099229C">
            <w:pPr>
              <w:ind w:left="-107" w:right="-102" w:firstLine="0"/>
              <w:jc w:val="center"/>
              <w:rPr>
                <w:rFonts w:cs="Times New Roman"/>
                <w:sz w:val="20"/>
                <w:szCs w:val="20"/>
              </w:rPr>
            </w:pPr>
            <w:r w:rsidRPr="00121598">
              <w:rPr>
                <w:rFonts w:cs="Times New Roman"/>
                <w:sz w:val="20"/>
                <w:szCs w:val="20"/>
              </w:rPr>
              <w:t>в 3,3 раза больше</w:t>
            </w:r>
          </w:p>
        </w:tc>
        <w:tc>
          <w:tcPr>
            <w:tcW w:w="820" w:type="pct"/>
            <w:shd w:val="clear" w:color="auto" w:fill="auto"/>
            <w:noWrap/>
            <w:vAlign w:val="center"/>
          </w:tcPr>
          <w:p w14:paraId="40FA5162" w14:textId="77777777" w:rsidR="00121598" w:rsidRPr="00121598" w:rsidRDefault="00121598" w:rsidP="0099229C">
            <w:pPr>
              <w:ind w:left="-57" w:right="-145" w:firstLine="0"/>
              <w:jc w:val="center"/>
              <w:rPr>
                <w:rFonts w:cs="Times New Roman"/>
                <w:sz w:val="20"/>
                <w:szCs w:val="20"/>
              </w:rPr>
            </w:pPr>
            <w:r w:rsidRPr="00121598">
              <w:rPr>
                <w:rFonts w:cs="Times New Roman"/>
                <w:sz w:val="20"/>
                <w:szCs w:val="20"/>
              </w:rPr>
              <w:t>-50,0%</w:t>
            </w:r>
          </w:p>
        </w:tc>
      </w:tr>
    </w:tbl>
    <w:p w14:paraId="498C3896" w14:textId="77777777" w:rsidR="00121598" w:rsidRPr="00697404" w:rsidRDefault="00121598" w:rsidP="00C73C87">
      <w:pPr>
        <w:spacing w:before="120"/>
        <w:ind w:firstLine="709"/>
        <w:rPr>
          <w:rFonts w:cs="Times New Roman"/>
          <w:szCs w:val="24"/>
        </w:rPr>
      </w:pPr>
      <w:r w:rsidRPr="00697404">
        <w:rPr>
          <w:rFonts w:cs="Times New Roman"/>
          <w:szCs w:val="24"/>
        </w:rPr>
        <w:t>Приведённые данные свидетельствуют об активном проведении работы по принудительному взысканию платежей, как силами налоговых органов, так и в судебном порядке.</w:t>
      </w:r>
    </w:p>
    <w:p w14:paraId="2363BE77" w14:textId="47A925FC" w:rsidR="00121598" w:rsidRPr="00697404" w:rsidRDefault="00121598" w:rsidP="00C73C87">
      <w:pPr>
        <w:ind w:firstLine="709"/>
        <w:rPr>
          <w:rFonts w:cs="Times New Roman"/>
          <w:szCs w:val="24"/>
        </w:rPr>
      </w:pPr>
      <w:r w:rsidRPr="00697404">
        <w:rPr>
          <w:rFonts w:cs="Times New Roman"/>
          <w:szCs w:val="24"/>
        </w:rPr>
        <w:lastRenderedPageBreak/>
        <w:t xml:space="preserve">Информация о проведённой налоговыми органами работе по ликвидации организаций и признании организаций несостоятельными (банкротами) и суммах задолженности данных организаций перед бюджетами различных уровней и Единым государственным фондом социального страхования Приднестровской Молдавской Республики характеризуется показателями, </w:t>
      </w:r>
      <w:r w:rsidRPr="0061352D">
        <w:rPr>
          <w:rFonts w:cs="Times New Roman"/>
          <w:szCs w:val="24"/>
        </w:rPr>
        <w:t xml:space="preserve">представленными в таблице № </w:t>
      </w:r>
      <w:r w:rsidR="00D255CC" w:rsidRPr="0061352D">
        <w:rPr>
          <w:rFonts w:cs="Times New Roman"/>
          <w:szCs w:val="24"/>
        </w:rPr>
        <w:t>9</w:t>
      </w:r>
      <w:r w:rsidRPr="0061352D">
        <w:rPr>
          <w:rFonts w:cs="Times New Roman"/>
          <w:szCs w:val="24"/>
        </w:rPr>
        <w:t>.</w:t>
      </w:r>
    </w:p>
    <w:p w14:paraId="7B829A1D" w14:textId="7C727FDB" w:rsidR="00121598" w:rsidRPr="00697404" w:rsidRDefault="00121598" w:rsidP="00121598">
      <w:pPr>
        <w:ind w:firstLine="708"/>
        <w:jc w:val="right"/>
        <w:rPr>
          <w:rFonts w:cs="Times New Roman"/>
          <w:bCs/>
          <w:szCs w:val="24"/>
        </w:rPr>
      </w:pPr>
      <w:r w:rsidRPr="0061352D">
        <w:rPr>
          <w:rFonts w:cs="Times New Roman"/>
          <w:bCs/>
          <w:szCs w:val="24"/>
        </w:rPr>
        <w:t>Таблица № </w:t>
      </w:r>
      <w:r w:rsidR="00D255CC" w:rsidRPr="0061352D">
        <w:rPr>
          <w:rFonts w:cs="Times New Roman"/>
          <w:bCs/>
          <w:szCs w:val="24"/>
        </w:rPr>
        <w:t>9</w:t>
      </w:r>
    </w:p>
    <w:p w14:paraId="5C5F4557" w14:textId="77777777" w:rsidR="00121598" w:rsidRPr="00697404" w:rsidRDefault="00121598" w:rsidP="00121598">
      <w:pPr>
        <w:ind w:firstLine="708"/>
        <w:jc w:val="center"/>
        <w:rPr>
          <w:rFonts w:cs="Times New Roman"/>
          <w:b/>
          <w:bCs/>
          <w:szCs w:val="24"/>
        </w:rPr>
      </w:pPr>
      <w:r w:rsidRPr="00697404">
        <w:rPr>
          <w:rFonts w:cs="Times New Roman"/>
          <w:b/>
          <w:bCs/>
          <w:szCs w:val="24"/>
        </w:rPr>
        <w:t>Информация о проведённой налоговыми органами работе по ликвидации организаций и признании организаций несостоятельными (банкротами)</w:t>
      </w:r>
    </w:p>
    <w:p w14:paraId="4DF40FB8" w14:textId="77777777" w:rsidR="00121598" w:rsidRPr="00697404" w:rsidRDefault="00121598" w:rsidP="00121598">
      <w:pPr>
        <w:ind w:firstLine="709"/>
        <w:jc w:val="right"/>
        <w:rPr>
          <w:rFonts w:cs="Times New Roman"/>
          <w:szCs w:val="24"/>
        </w:rPr>
      </w:pPr>
      <w:r w:rsidRPr="00697404">
        <w:rPr>
          <w:rFonts w:cs="Times New Roman"/>
          <w:szCs w:val="24"/>
        </w:rPr>
        <w:t>(млн. руб.)</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791"/>
        <w:gridCol w:w="851"/>
        <w:gridCol w:w="850"/>
        <w:gridCol w:w="1560"/>
        <w:gridCol w:w="1530"/>
      </w:tblGrid>
      <w:tr w:rsidR="00121598" w:rsidRPr="002E76B0" w14:paraId="2AF2B2A9" w14:textId="77777777" w:rsidTr="0099229C">
        <w:trPr>
          <w:trHeight w:val="170"/>
          <w:tblHeader/>
          <w:jc w:val="center"/>
        </w:trPr>
        <w:tc>
          <w:tcPr>
            <w:tcW w:w="3964" w:type="dxa"/>
            <w:shd w:val="clear" w:color="auto" w:fill="BFBFBF" w:themeFill="background1" w:themeFillShade="BF"/>
            <w:vAlign w:val="center"/>
          </w:tcPr>
          <w:p w14:paraId="270BDC03"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Показатели</w:t>
            </w:r>
          </w:p>
        </w:tc>
        <w:tc>
          <w:tcPr>
            <w:tcW w:w="791" w:type="dxa"/>
            <w:shd w:val="clear" w:color="auto" w:fill="BFBFBF" w:themeFill="background1" w:themeFillShade="BF"/>
            <w:vAlign w:val="center"/>
          </w:tcPr>
          <w:p w14:paraId="0D043496" w14:textId="1685B80C" w:rsidR="00121598" w:rsidRPr="002E76B0" w:rsidRDefault="00121598" w:rsidP="0099229C">
            <w:pPr>
              <w:ind w:left="-57" w:right="-57" w:firstLine="0"/>
              <w:jc w:val="center"/>
              <w:rPr>
                <w:rFonts w:cs="Times New Roman"/>
                <w:sz w:val="21"/>
                <w:szCs w:val="21"/>
              </w:rPr>
            </w:pPr>
            <w:r w:rsidRPr="002E76B0">
              <w:rPr>
                <w:rFonts w:cs="Times New Roman"/>
                <w:sz w:val="21"/>
                <w:szCs w:val="21"/>
              </w:rPr>
              <w:t>2021 г</w:t>
            </w:r>
            <w:r w:rsidR="0068044A" w:rsidRPr="002E76B0">
              <w:rPr>
                <w:rFonts w:cs="Times New Roman"/>
                <w:sz w:val="21"/>
                <w:szCs w:val="21"/>
              </w:rPr>
              <w:t>.</w:t>
            </w:r>
          </w:p>
        </w:tc>
        <w:tc>
          <w:tcPr>
            <w:tcW w:w="851" w:type="dxa"/>
            <w:shd w:val="clear" w:color="auto" w:fill="BFBFBF" w:themeFill="background1" w:themeFillShade="BF"/>
            <w:vAlign w:val="center"/>
          </w:tcPr>
          <w:p w14:paraId="75621BA1" w14:textId="776C2C95" w:rsidR="00121598" w:rsidRPr="002E76B0" w:rsidRDefault="00121598" w:rsidP="0099229C">
            <w:pPr>
              <w:ind w:left="-57" w:right="-57" w:firstLine="0"/>
              <w:jc w:val="center"/>
              <w:rPr>
                <w:rFonts w:cs="Times New Roman"/>
                <w:sz w:val="21"/>
                <w:szCs w:val="21"/>
              </w:rPr>
            </w:pPr>
            <w:r w:rsidRPr="002E76B0">
              <w:rPr>
                <w:rFonts w:cs="Times New Roman"/>
                <w:sz w:val="21"/>
                <w:szCs w:val="21"/>
              </w:rPr>
              <w:t>2022</w:t>
            </w:r>
            <w:r w:rsidR="0068044A" w:rsidRPr="002E76B0">
              <w:rPr>
                <w:rFonts w:cs="Times New Roman"/>
                <w:sz w:val="21"/>
                <w:szCs w:val="21"/>
              </w:rPr>
              <w:t xml:space="preserve"> </w:t>
            </w:r>
            <w:r w:rsidRPr="002E76B0">
              <w:rPr>
                <w:rFonts w:cs="Times New Roman"/>
                <w:sz w:val="21"/>
                <w:szCs w:val="21"/>
              </w:rPr>
              <w:t>г</w:t>
            </w:r>
            <w:r w:rsidR="0068044A" w:rsidRPr="002E76B0">
              <w:rPr>
                <w:rFonts w:cs="Times New Roman"/>
                <w:sz w:val="21"/>
                <w:szCs w:val="21"/>
              </w:rPr>
              <w:t>.</w:t>
            </w:r>
          </w:p>
        </w:tc>
        <w:tc>
          <w:tcPr>
            <w:tcW w:w="850" w:type="dxa"/>
            <w:shd w:val="clear" w:color="auto" w:fill="BFBFBF" w:themeFill="background1" w:themeFillShade="BF"/>
            <w:vAlign w:val="center"/>
          </w:tcPr>
          <w:p w14:paraId="4FCAF815" w14:textId="288D943D" w:rsidR="00121598" w:rsidRPr="002E76B0" w:rsidRDefault="00121598" w:rsidP="0099229C">
            <w:pPr>
              <w:ind w:left="-57" w:right="-57" w:firstLine="0"/>
              <w:jc w:val="center"/>
              <w:rPr>
                <w:rFonts w:cs="Times New Roman"/>
                <w:sz w:val="21"/>
                <w:szCs w:val="21"/>
              </w:rPr>
            </w:pPr>
            <w:r w:rsidRPr="002E76B0">
              <w:rPr>
                <w:rFonts w:cs="Times New Roman"/>
                <w:sz w:val="21"/>
                <w:szCs w:val="21"/>
              </w:rPr>
              <w:t>2023 г</w:t>
            </w:r>
            <w:r w:rsidR="0068044A" w:rsidRPr="002E76B0">
              <w:rPr>
                <w:rFonts w:cs="Times New Roman"/>
                <w:sz w:val="21"/>
                <w:szCs w:val="21"/>
              </w:rPr>
              <w:t>.</w:t>
            </w:r>
          </w:p>
        </w:tc>
        <w:tc>
          <w:tcPr>
            <w:tcW w:w="1560" w:type="dxa"/>
            <w:shd w:val="clear" w:color="auto" w:fill="BFBFBF" w:themeFill="background1" w:themeFillShade="BF"/>
            <w:vAlign w:val="center"/>
          </w:tcPr>
          <w:p w14:paraId="389C1C90" w14:textId="500BD16F" w:rsidR="00121598" w:rsidRPr="002E76B0" w:rsidRDefault="00121598" w:rsidP="0099229C">
            <w:pPr>
              <w:ind w:left="-57" w:right="-57" w:firstLine="0"/>
              <w:jc w:val="center"/>
              <w:rPr>
                <w:rFonts w:cs="Times New Roman"/>
                <w:sz w:val="21"/>
                <w:szCs w:val="21"/>
              </w:rPr>
            </w:pPr>
            <w:r w:rsidRPr="002E76B0">
              <w:rPr>
                <w:rFonts w:cs="Times New Roman"/>
                <w:sz w:val="21"/>
                <w:szCs w:val="21"/>
              </w:rPr>
              <w:t>Отклонение 2023 г</w:t>
            </w:r>
            <w:r w:rsidR="0068044A" w:rsidRPr="002E76B0">
              <w:rPr>
                <w:rFonts w:cs="Times New Roman"/>
                <w:sz w:val="21"/>
                <w:szCs w:val="21"/>
              </w:rPr>
              <w:t>.</w:t>
            </w:r>
            <w:r w:rsidRPr="002E76B0">
              <w:rPr>
                <w:rFonts w:cs="Times New Roman"/>
                <w:sz w:val="21"/>
                <w:szCs w:val="21"/>
              </w:rPr>
              <w:t xml:space="preserve"> к 2021 г</w:t>
            </w:r>
            <w:r w:rsidR="0068044A" w:rsidRPr="002E76B0">
              <w:rPr>
                <w:rFonts w:cs="Times New Roman"/>
                <w:sz w:val="21"/>
                <w:szCs w:val="21"/>
              </w:rPr>
              <w:t>.</w:t>
            </w:r>
          </w:p>
        </w:tc>
        <w:tc>
          <w:tcPr>
            <w:tcW w:w="1530" w:type="dxa"/>
            <w:shd w:val="clear" w:color="auto" w:fill="BFBFBF" w:themeFill="background1" w:themeFillShade="BF"/>
            <w:noWrap/>
            <w:vAlign w:val="center"/>
          </w:tcPr>
          <w:p w14:paraId="58009F78" w14:textId="1B4A110E" w:rsidR="00121598" w:rsidRPr="002E76B0" w:rsidRDefault="00121598" w:rsidP="0099229C">
            <w:pPr>
              <w:ind w:left="-57" w:right="-57" w:firstLine="0"/>
              <w:jc w:val="center"/>
              <w:rPr>
                <w:rFonts w:cs="Times New Roman"/>
                <w:sz w:val="21"/>
                <w:szCs w:val="21"/>
              </w:rPr>
            </w:pPr>
            <w:r w:rsidRPr="002E76B0">
              <w:rPr>
                <w:rFonts w:cs="Times New Roman"/>
                <w:sz w:val="21"/>
                <w:szCs w:val="21"/>
              </w:rPr>
              <w:t>Отклонение 2023 г</w:t>
            </w:r>
            <w:r w:rsidR="0068044A" w:rsidRPr="002E76B0">
              <w:rPr>
                <w:rFonts w:cs="Times New Roman"/>
                <w:sz w:val="21"/>
                <w:szCs w:val="21"/>
              </w:rPr>
              <w:t>.</w:t>
            </w:r>
            <w:r w:rsidRPr="002E76B0">
              <w:rPr>
                <w:rFonts w:cs="Times New Roman"/>
                <w:sz w:val="21"/>
                <w:szCs w:val="21"/>
              </w:rPr>
              <w:t xml:space="preserve"> к 2022 г</w:t>
            </w:r>
            <w:r w:rsidR="0068044A" w:rsidRPr="002E76B0">
              <w:rPr>
                <w:rFonts w:cs="Times New Roman"/>
                <w:sz w:val="21"/>
                <w:szCs w:val="21"/>
              </w:rPr>
              <w:t>.</w:t>
            </w:r>
          </w:p>
        </w:tc>
      </w:tr>
      <w:tr w:rsidR="00121598" w:rsidRPr="002E76B0" w14:paraId="5ACF5A99" w14:textId="77777777" w:rsidTr="0099229C">
        <w:trPr>
          <w:trHeight w:val="170"/>
          <w:jc w:val="center"/>
        </w:trPr>
        <w:tc>
          <w:tcPr>
            <w:tcW w:w="3964" w:type="dxa"/>
            <w:shd w:val="clear" w:color="auto" w:fill="auto"/>
            <w:vAlign w:val="bottom"/>
          </w:tcPr>
          <w:p w14:paraId="3BBCBEBC" w14:textId="77777777" w:rsidR="00121598" w:rsidRPr="002E76B0" w:rsidRDefault="00121598" w:rsidP="0099229C">
            <w:pPr>
              <w:ind w:left="-57" w:right="-57" w:firstLine="0"/>
              <w:rPr>
                <w:rFonts w:cs="Times New Roman"/>
                <w:sz w:val="21"/>
                <w:szCs w:val="21"/>
              </w:rPr>
            </w:pPr>
            <w:r w:rsidRPr="002E76B0">
              <w:rPr>
                <w:rFonts w:cs="Times New Roman"/>
                <w:sz w:val="21"/>
                <w:szCs w:val="21"/>
              </w:rPr>
              <w:t xml:space="preserve">Количество поданных исковых заявлений в городской суд о ликвидации организаций </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2EDF4C2"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D394BD"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FDDD79"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261106"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-14,3%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7D125"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+50,0%</w:t>
            </w:r>
          </w:p>
        </w:tc>
      </w:tr>
      <w:tr w:rsidR="00121598" w:rsidRPr="002E76B0" w14:paraId="7F221FC6" w14:textId="77777777" w:rsidTr="0099229C">
        <w:trPr>
          <w:trHeight w:val="170"/>
          <w:jc w:val="center"/>
        </w:trPr>
        <w:tc>
          <w:tcPr>
            <w:tcW w:w="3964" w:type="dxa"/>
            <w:shd w:val="clear" w:color="auto" w:fill="auto"/>
            <w:vAlign w:val="bottom"/>
          </w:tcPr>
          <w:p w14:paraId="5FD37779" w14:textId="77777777" w:rsidR="00121598" w:rsidRPr="002E76B0" w:rsidRDefault="00121598" w:rsidP="0099229C">
            <w:pPr>
              <w:ind w:left="-57" w:right="-57" w:firstLine="0"/>
              <w:rPr>
                <w:rFonts w:cs="Times New Roman"/>
                <w:sz w:val="21"/>
                <w:szCs w:val="21"/>
              </w:rPr>
            </w:pPr>
            <w:r w:rsidRPr="002E76B0">
              <w:rPr>
                <w:rFonts w:cs="Times New Roman"/>
                <w:sz w:val="21"/>
                <w:szCs w:val="21"/>
              </w:rPr>
              <w:t xml:space="preserve">Количество принятых решений по исковым заявлениям о ликвидации </w:t>
            </w:r>
          </w:p>
        </w:tc>
        <w:tc>
          <w:tcPr>
            <w:tcW w:w="791" w:type="dxa"/>
            <w:tcBorders>
              <w:top w:val="nil"/>
              <w:left w:val="single" w:sz="4" w:space="0" w:color="auto"/>
              <w:bottom w:val="single" w:sz="4" w:space="0" w:color="auto"/>
              <w:right w:val="single" w:sz="4" w:space="0" w:color="auto"/>
            </w:tcBorders>
            <w:shd w:val="clear" w:color="auto" w:fill="auto"/>
            <w:vAlign w:val="center"/>
          </w:tcPr>
          <w:p w14:paraId="4E9B3945"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4</w:t>
            </w:r>
          </w:p>
        </w:tc>
        <w:tc>
          <w:tcPr>
            <w:tcW w:w="851" w:type="dxa"/>
            <w:tcBorders>
              <w:top w:val="nil"/>
              <w:left w:val="single" w:sz="4" w:space="0" w:color="auto"/>
              <w:bottom w:val="single" w:sz="4" w:space="0" w:color="auto"/>
              <w:right w:val="single" w:sz="4" w:space="0" w:color="auto"/>
            </w:tcBorders>
            <w:shd w:val="clear" w:color="auto" w:fill="auto"/>
            <w:vAlign w:val="center"/>
          </w:tcPr>
          <w:p w14:paraId="33F0DD84"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4</w:t>
            </w:r>
          </w:p>
        </w:tc>
        <w:tc>
          <w:tcPr>
            <w:tcW w:w="850" w:type="dxa"/>
            <w:tcBorders>
              <w:top w:val="nil"/>
              <w:left w:val="single" w:sz="4" w:space="0" w:color="auto"/>
              <w:bottom w:val="single" w:sz="4" w:space="0" w:color="auto"/>
              <w:right w:val="single" w:sz="4" w:space="0" w:color="auto"/>
            </w:tcBorders>
            <w:shd w:val="clear" w:color="auto" w:fill="auto"/>
            <w:vAlign w:val="center"/>
          </w:tcPr>
          <w:p w14:paraId="3A6ED570"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6</w:t>
            </w:r>
          </w:p>
        </w:tc>
        <w:tc>
          <w:tcPr>
            <w:tcW w:w="1560" w:type="dxa"/>
            <w:tcBorders>
              <w:top w:val="nil"/>
              <w:left w:val="single" w:sz="4" w:space="0" w:color="auto"/>
              <w:bottom w:val="single" w:sz="4" w:space="0" w:color="auto"/>
              <w:right w:val="single" w:sz="4" w:space="0" w:color="auto"/>
            </w:tcBorders>
            <w:shd w:val="clear" w:color="auto" w:fill="auto"/>
            <w:vAlign w:val="center"/>
          </w:tcPr>
          <w:p w14:paraId="48FF0447"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+50,0%</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7A53E26B"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+50,0%</w:t>
            </w:r>
          </w:p>
        </w:tc>
      </w:tr>
      <w:tr w:rsidR="00121598" w:rsidRPr="002E76B0" w14:paraId="4871D5D0" w14:textId="77777777" w:rsidTr="0099229C">
        <w:trPr>
          <w:trHeight w:val="170"/>
          <w:jc w:val="center"/>
        </w:trPr>
        <w:tc>
          <w:tcPr>
            <w:tcW w:w="3964" w:type="dxa"/>
            <w:shd w:val="clear" w:color="auto" w:fill="auto"/>
            <w:vAlign w:val="center"/>
          </w:tcPr>
          <w:p w14:paraId="5B29E757" w14:textId="77777777" w:rsidR="00121598" w:rsidRPr="002E76B0" w:rsidRDefault="00121598" w:rsidP="0099229C">
            <w:pPr>
              <w:ind w:left="-57" w:right="-57" w:firstLine="0"/>
              <w:rPr>
                <w:rFonts w:cs="Times New Roman"/>
                <w:sz w:val="21"/>
                <w:szCs w:val="21"/>
              </w:rPr>
            </w:pPr>
            <w:r w:rsidRPr="002E76B0">
              <w:rPr>
                <w:rFonts w:cs="Times New Roman"/>
                <w:sz w:val="21"/>
                <w:szCs w:val="21"/>
              </w:rPr>
              <w:t xml:space="preserve">Количество поданных в Арбитражный суд ПМР исковых заявлений на ликвидацию организаций, в т.ч.: </w:t>
            </w:r>
          </w:p>
        </w:tc>
        <w:tc>
          <w:tcPr>
            <w:tcW w:w="791" w:type="dxa"/>
            <w:tcBorders>
              <w:top w:val="nil"/>
              <w:left w:val="single" w:sz="4" w:space="0" w:color="auto"/>
              <w:bottom w:val="single" w:sz="4" w:space="0" w:color="auto"/>
              <w:right w:val="single" w:sz="4" w:space="0" w:color="auto"/>
            </w:tcBorders>
            <w:shd w:val="clear" w:color="auto" w:fill="auto"/>
            <w:vAlign w:val="center"/>
          </w:tcPr>
          <w:p w14:paraId="719CCA8C"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40</w:t>
            </w:r>
          </w:p>
        </w:tc>
        <w:tc>
          <w:tcPr>
            <w:tcW w:w="851" w:type="dxa"/>
            <w:tcBorders>
              <w:top w:val="nil"/>
              <w:left w:val="single" w:sz="4" w:space="0" w:color="auto"/>
              <w:bottom w:val="single" w:sz="4" w:space="0" w:color="auto"/>
              <w:right w:val="single" w:sz="4" w:space="0" w:color="auto"/>
            </w:tcBorders>
            <w:shd w:val="clear" w:color="auto" w:fill="auto"/>
            <w:vAlign w:val="center"/>
          </w:tcPr>
          <w:p w14:paraId="271343D0"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20</w:t>
            </w:r>
          </w:p>
        </w:tc>
        <w:tc>
          <w:tcPr>
            <w:tcW w:w="850" w:type="dxa"/>
            <w:tcBorders>
              <w:top w:val="nil"/>
              <w:left w:val="single" w:sz="4" w:space="0" w:color="auto"/>
              <w:bottom w:val="single" w:sz="4" w:space="0" w:color="auto"/>
              <w:right w:val="single" w:sz="4" w:space="0" w:color="auto"/>
            </w:tcBorders>
            <w:shd w:val="clear" w:color="auto" w:fill="auto"/>
            <w:vAlign w:val="center"/>
          </w:tcPr>
          <w:p w14:paraId="291D4C38"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62</w:t>
            </w:r>
          </w:p>
        </w:tc>
        <w:tc>
          <w:tcPr>
            <w:tcW w:w="1560" w:type="dxa"/>
            <w:tcBorders>
              <w:top w:val="nil"/>
              <w:left w:val="single" w:sz="4" w:space="0" w:color="auto"/>
              <w:bottom w:val="single" w:sz="4" w:space="0" w:color="auto"/>
              <w:right w:val="single" w:sz="4" w:space="0" w:color="auto"/>
            </w:tcBorders>
            <w:shd w:val="clear" w:color="auto" w:fill="auto"/>
            <w:vAlign w:val="center"/>
          </w:tcPr>
          <w:p w14:paraId="6401C906"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+55,0%</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3389CC5D"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 xml:space="preserve">в 3,1 раз больше </w:t>
            </w:r>
          </w:p>
        </w:tc>
      </w:tr>
      <w:tr w:rsidR="00121598" w:rsidRPr="002E76B0" w14:paraId="0338DCC3" w14:textId="77777777" w:rsidTr="0099229C">
        <w:trPr>
          <w:trHeight w:val="170"/>
          <w:jc w:val="center"/>
        </w:trPr>
        <w:tc>
          <w:tcPr>
            <w:tcW w:w="3964" w:type="dxa"/>
            <w:shd w:val="clear" w:color="auto" w:fill="auto"/>
            <w:vAlign w:val="center"/>
          </w:tcPr>
          <w:p w14:paraId="52247815" w14:textId="77777777" w:rsidR="00121598" w:rsidRPr="002E76B0" w:rsidRDefault="00121598" w:rsidP="0099229C">
            <w:pPr>
              <w:ind w:left="-57" w:right="-57" w:firstLine="0"/>
              <w:rPr>
                <w:rFonts w:cs="Times New Roman"/>
                <w:sz w:val="21"/>
                <w:szCs w:val="21"/>
              </w:rPr>
            </w:pPr>
            <w:r w:rsidRPr="002E76B0">
              <w:rPr>
                <w:rFonts w:cs="Times New Roman"/>
                <w:sz w:val="21"/>
                <w:szCs w:val="21"/>
              </w:rPr>
              <w:t>- по причине не предоставления отчетов, расчетов</w:t>
            </w:r>
          </w:p>
        </w:tc>
        <w:tc>
          <w:tcPr>
            <w:tcW w:w="791" w:type="dxa"/>
            <w:tcBorders>
              <w:top w:val="nil"/>
              <w:left w:val="single" w:sz="4" w:space="0" w:color="auto"/>
              <w:bottom w:val="single" w:sz="4" w:space="0" w:color="auto"/>
              <w:right w:val="single" w:sz="4" w:space="0" w:color="auto"/>
            </w:tcBorders>
            <w:shd w:val="clear" w:color="auto" w:fill="auto"/>
            <w:vAlign w:val="center"/>
          </w:tcPr>
          <w:p w14:paraId="5C1FB091"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37</w:t>
            </w:r>
          </w:p>
        </w:tc>
        <w:tc>
          <w:tcPr>
            <w:tcW w:w="851" w:type="dxa"/>
            <w:tcBorders>
              <w:top w:val="nil"/>
              <w:left w:val="single" w:sz="4" w:space="0" w:color="auto"/>
              <w:bottom w:val="single" w:sz="4" w:space="0" w:color="auto"/>
              <w:right w:val="single" w:sz="4" w:space="0" w:color="auto"/>
            </w:tcBorders>
            <w:shd w:val="clear" w:color="auto" w:fill="auto"/>
            <w:vAlign w:val="center"/>
          </w:tcPr>
          <w:p w14:paraId="46C59CF1"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19</w:t>
            </w:r>
          </w:p>
        </w:tc>
        <w:tc>
          <w:tcPr>
            <w:tcW w:w="850" w:type="dxa"/>
            <w:tcBorders>
              <w:top w:val="nil"/>
              <w:left w:val="single" w:sz="4" w:space="0" w:color="auto"/>
              <w:bottom w:val="single" w:sz="4" w:space="0" w:color="auto"/>
              <w:right w:val="single" w:sz="4" w:space="0" w:color="auto"/>
            </w:tcBorders>
            <w:shd w:val="clear" w:color="auto" w:fill="auto"/>
            <w:vAlign w:val="center"/>
          </w:tcPr>
          <w:p w14:paraId="2622A377"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57</w:t>
            </w:r>
          </w:p>
        </w:tc>
        <w:tc>
          <w:tcPr>
            <w:tcW w:w="1560" w:type="dxa"/>
            <w:tcBorders>
              <w:top w:val="nil"/>
              <w:left w:val="single" w:sz="4" w:space="0" w:color="auto"/>
              <w:bottom w:val="single" w:sz="4" w:space="0" w:color="auto"/>
              <w:right w:val="single" w:sz="4" w:space="0" w:color="auto"/>
            </w:tcBorders>
            <w:shd w:val="clear" w:color="auto" w:fill="auto"/>
            <w:vAlign w:val="center"/>
          </w:tcPr>
          <w:p w14:paraId="19E5E4E0"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+54,1%</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238A1448"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в 3 раза больше</w:t>
            </w:r>
          </w:p>
        </w:tc>
      </w:tr>
      <w:tr w:rsidR="00121598" w:rsidRPr="002E76B0" w14:paraId="7B65DA23" w14:textId="77777777" w:rsidTr="0099229C">
        <w:trPr>
          <w:trHeight w:val="170"/>
          <w:jc w:val="center"/>
        </w:trPr>
        <w:tc>
          <w:tcPr>
            <w:tcW w:w="3964" w:type="dxa"/>
            <w:shd w:val="clear" w:color="auto" w:fill="auto"/>
            <w:vAlign w:val="center"/>
          </w:tcPr>
          <w:p w14:paraId="3779C6B5" w14:textId="77777777" w:rsidR="00121598" w:rsidRPr="002E76B0" w:rsidRDefault="00121598" w:rsidP="0099229C">
            <w:pPr>
              <w:ind w:left="-57" w:right="-57" w:firstLine="0"/>
              <w:rPr>
                <w:rFonts w:cs="Times New Roman"/>
                <w:sz w:val="21"/>
                <w:szCs w:val="21"/>
              </w:rPr>
            </w:pPr>
            <w:r w:rsidRPr="002E76B0">
              <w:rPr>
                <w:rFonts w:cs="Times New Roman"/>
                <w:sz w:val="21"/>
                <w:szCs w:val="21"/>
              </w:rPr>
              <w:t>- по причине невыплаты заработной платы</w:t>
            </w:r>
          </w:p>
        </w:tc>
        <w:tc>
          <w:tcPr>
            <w:tcW w:w="791" w:type="dxa"/>
            <w:tcBorders>
              <w:top w:val="nil"/>
              <w:left w:val="single" w:sz="4" w:space="0" w:color="auto"/>
              <w:bottom w:val="single" w:sz="4" w:space="0" w:color="auto"/>
              <w:right w:val="single" w:sz="4" w:space="0" w:color="auto"/>
            </w:tcBorders>
            <w:shd w:val="clear" w:color="auto" w:fill="auto"/>
            <w:vAlign w:val="center"/>
          </w:tcPr>
          <w:p w14:paraId="55C8EB7E"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2</w:t>
            </w:r>
          </w:p>
        </w:tc>
        <w:tc>
          <w:tcPr>
            <w:tcW w:w="851" w:type="dxa"/>
            <w:tcBorders>
              <w:top w:val="nil"/>
              <w:left w:val="single" w:sz="4" w:space="0" w:color="auto"/>
              <w:bottom w:val="single" w:sz="4" w:space="0" w:color="auto"/>
              <w:right w:val="single" w:sz="4" w:space="0" w:color="auto"/>
            </w:tcBorders>
            <w:shd w:val="clear" w:color="auto" w:fill="auto"/>
            <w:vAlign w:val="center"/>
          </w:tcPr>
          <w:p w14:paraId="17FF142C"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1</w:t>
            </w:r>
          </w:p>
        </w:tc>
        <w:tc>
          <w:tcPr>
            <w:tcW w:w="850" w:type="dxa"/>
            <w:tcBorders>
              <w:top w:val="nil"/>
              <w:left w:val="single" w:sz="4" w:space="0" w:color="auto"/>
              <w:bottom w:val="single" w:sz="4" w:space="0" w:color="auto"/>
              <w:right w:val="single" w:sz="4" w:space="0" w:color="auto"/>
            </w:tcBorders>
            <w:shd w:val="clear" w:color="auto" w:fill="auto"/>
            <w:vAlign w:val="center"/>
          </w:tcPr>
          <w:p w14:paraId="2FB595D5"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5</w:t>
            </w:r>
          </w:p>
        </w:tc>
        <w:tc>
          <w:tcPr>
            <w:tcW w:w="1560" w:type="dxa"/>
            <w:tcBorders>
              <w:top w:val="nil"/>
              <w:left w:val="single" w:sz="4" w:space="0" w:color="auto"/>
              <w:bottom w:val="single" w:sz="4" w:space="0" w:color="auto"/>
              <w:right w:val="single" w:sz="4" w:space="0" w:color="auto"/>
            </w:tcBorders>
            <w:shd w:val="clear" w:color="auto" w:fill="auto"/>
            <w:vAlign w:val="center"/>
          </w:tcPr>
          <w:p w14:paraId="6441C88B"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в 2,5 раз больше</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4AB7773A"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в 5 раз больше</w:t>
            </w:r>
          </w:p>
        </w:tc>
      </w:tr>
      <w:tr w:rsidR="00121598" w:rsidRPr="002E76B0" w14:paraId="5164B1C2" w14:textId="77777777" w:rsidTr="0099229C">
        <w:trPr>
          <w:trHeight w:val="170"/>
          <w:jc w:val="center"/>
        </w:trPr>
        <w:tc>
          <w:tcPr>
            <w:tcW w:w="3964" w:type="dxa"/>
            <w:shd w:val="clear" w:color="auto" w:fill="auto"/>
            <w:noWrap/>
            <w:vAlign w:val="bottom"/>
          </w:tcPr>
          <w:p w14:paraId="0D6E6A67" w14:textId="77777777" w:rsidR="00121598" w:rsidRPr="002E76B0" w:rsidRDefault="00121598" w:rsidP="0099229C">
            <w:pPr>
              <w:ind w:left="-57" w:right="-57" w:firstLine="0"/>
              <w:rPr>
                <w:rFonts w:cs="Times New Roman"/>
                <w:sz w:val="21"/>
                <w:szCs w:val="21"/>
              </w:rPr>
            </w:pPr>
            <w:r w:rsidRPr="002E76B0">
              <w:rPr>
                <w:rFonts w:cs="Times New Roman"/>
                <w:sz w:val="21"/>
                <w:szCs w:val="21"/>
              </w:rPr>
              <w:t>Количество удовлетворенных исковых заявлений на ликвидацию организаций</w:t>
            </w:r>
          </w:p>
        </w:tc>
        <w:tc>
          <w:tcPr>
            <w:tcW w:w="791" w:type="dxa"/>
            <w:tcBorders>
              <w:top w:val="nil"/>
              <w:left w:val="single" w:sz="4" w:space="0" w:color="auto"/>
              <w:bottom w:val="single" w:sz="4" w:space="0" w:color="auto"/>
              <w:right w:val="single" w:sz="4" w:space="0" w:color="auto"/>
            </w:tcBorders>
            <w:shd w:val="clear" w:color="auto" w:fill="auto"/>
            <w:vAlign w:val="center"/>
          </w:tcPr>
          <w:p w14:paraId="5FF4A44B"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38</w:t>
            </w:r>
          </w:p>
        </w:tc>
        <w:tc>
          <w:tcPr>
            <w:tcW w:w="851" w:type="dxa"/>
            <w:tcBorders>
              <w:top w:val="nil"/>
              <w:left w:val="single" w:sz="4" w:space="0" w:color="auto"/>
              <w:bottom w:val="single" w:sz="4" w:space="0" w:color="auto"/>
              <w:right w:val="single" w:sz="4" w:space="0" w:color="auto"/>
            </w:tcBorders>
            <w:shd w:val="clear" w:color="auto" w:fill="auto"/>
            <w:vAlign w:val="center"/>
          </w:tcPr>
          <w:p w14:paraId="474FB7E6"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18</w:t>
            </w:r>
          </w:p>
        </w:tc>
        <w:tc>
          <w:tcPr>
            <w:tcW w:w="850" w:type="dxa"/>
            <w:tcBorders>
              <w:top w:val="nil"/>
              <w:left w:val="single" w:sz="4" w:space="0" w:color="auto"/>
              <w:bottom w:val="single" w:sz="4" w:space="0" w:color="auto"/>
              <w:right w:val="single" w:sz="4" w:space="0" w:color="auto"/>
            </w:tcBorders>
            <w:shd w:val="clear" w:color="auto" w:fill="auto"/>
            <w:vAlign w:val="center"/>
          </w:tcPr>
          <w:p w14:paraId="584EC68C"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54</w:t>
            </w:r>
          </w:p>
        </w:tc>
        <w:tc>
          <w:tcPr>
            <w:tcW w:w="1560" w:type="dxa"/>
            <w:tcBorders>
              <w:top w:val="nil"/>
              <w:left w:val="single" w:sz="4" w:space="0" w:color="auto"/>
              <w:bottom w:val="single" w:sz="4" w:space="0" w:color="auto"/>
              <w:right w:val="single" w:sz="4" w:space="0" w:color="auto"/>
            </w:tcBorders>
            <w:shd w:val="clear" w:color="auto" w:fill="auto"/>
            <w:vAlign w:val="center"/>
          </w:tcPr>
          <w:p w14:paraId="6123DA73"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+42,1%</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378055B4"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в 3 раза больше</w:t>
            </w:r>
          </w:p>
        </w:tc>
      </w:tr>
      <w:tr w:rsidR="00121598" w:rsidRPr="002E76B0" w14:paraId="6FDE9AE0" w14:textId="77777777" w:rsidTr="0099229C">
        <w:trPr>
          <w:trHeight w:val="170"/>
          <w:jc w:val="center"/>
        </w:trPr>
        <w:tc>
          <w:tcPr>
            <w:tcW w:w="3964" w:type="dxa"/>
            <w:shd w:val="clear" w:color="auto" w:fill="auto"/>
            <w:vAlign w:val="bottom"/>
          </w:tcPr>
          <w:p w14:paraId="1F043160" w14:textId="77777777" w:rsidR="00121598" w:rsidRPr="002E76B0" w:rsidRDefault="00121598" w:rsidP="0099229C">
            <w:pPr>
              <w:ind w:left="-57" w:right="-57" w:firstLine="0"/>
              <w:rPr>
                <w:rFonts w:cs="Times New Roman"/>
                <w:sz w:val="21"/>
                <w:szCs w:val="21"/>
              </w:rPr>
            </w:pPr>
            <w:r w:rsidRPr="002E76B0">
              <w:rPr>
                <w:rFonts w:cs="Times New Roman"/>
                <w:sz w:val="21"/>
                <w:szCs w:val="21"/>
              </w:rPr>
              <w:t xml:space="preserve">Количество поданных в Арбитражный суд ПМР исковых заявлений о признании организации несостоятельной (банкротом) </w:t>
            </w:r>
          </w:p>
        </w:tc>
        <w:tc>
          <w:tcPr>
            <w:tcW w:w="791" w:type="dxa"/>
            <w:tcBorders>
              <w:top w:val="nil"/>
              <w:left w:val="single" w:sz="4" w:space="0" w:color="auto"/>
              <w:bottom w:val="single" w:sz="4" w:space="0" w:color="auto"/>
              <w:right w:val="single" w:sz="4" w:space="0" w:color="auto"/>
            </w:tcBorders>
            <w:shd w:val="clear" w:color="auto" w:fill="auto"/>
            <w:vAlign w:val="center"/>
          </w:tcPr>
          <w:p w14:paraId="7EE6F7CD"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8</w:t>
            </w:r>
          </w:p>
        </w:tc>
        <w:tc>
          <w:tcPr>
            <w:tcW w:w="851" w:type="dxa"/>
            <w:tcBorders>
              <w:top w:val="nil"/>
              <w:left w:val="single" w:sz="4" w:space="0" w:color="auto"/>
              <w:bottom w:val="single" w:sz="4" w:space="0" w:color="auto"/>
              <w:right w:val="single" w:sz="4" w:space="0" w:color="auto"/>
            </w:tcBorders>
            <w:shd w:val="clear" w:color="auto" w:fill="auto"/>
            <w:vAlign w:val="center"/>
          </w:tcPr>
          <w:p w14:paraId="7DBD820F"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0</w:t>
            </w:r>
          </w:p>
        </w:tc>
        <w:tc>
          <w:tcPr>
            <w:tcW w:w="850" w:type="dxa"/>
            <w:tcBorders>
              <w:top w:val="nil"/>
              <w:left w:val="single" w:sz="4" w:space="0" w:color="auto"/>
              <w:bottom w:val="single" w:sz="4" w:space="0" w:color="auto"/>
              <w:right w:val="single" w:sz="4" w:space="0" w:color="auto"/>
            </w:tcBorders>
            <w:shd w:val="clear" w:color="auto" w:fill="auto"/>
            <w:vAlign w:val="center"/>
          </w:tcPr>
          <w:p w14:paraId="6A336CC3"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51E063A8"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285C16AC"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w:t>
            </w:r>
          </w:p>
        </w:tc>
      </w:tr>
      <w:tr w:rsidR="00121598" w:rsidRPr="002E76B0" w14:paraId="38565528" w14:textId="77777777" w:rsidTr="0099229C">
        <w:trPr>
          <w:trHeight w:val="170"/>
          <w:jc w:val="center"/>
        </w:trPr>
        <w:tc>
          <w:tcPr>
            <w:tcW w:w="3964" w:type="dxa"/>
            <w:shd w:val="clear" w:color="auto" w:fill="auto"/>
            <w:noWrap/>
            <w:vAlign w:val="bottom"/>
          </w:tcPr>
          <w:p w14:paraId="49E86DC6" w14:textId="77777777" w:rsidR="00121598" w:rsidRPr="002E76B0" w:rsidRDefault="00121598" w:rsidP="0099229C">
            <w:pPr>
              <w:ind w:left="-57" w:right="-57" w:firstLine="0"/>
              <w:rPr>
                <w:rFonts w:cs="Times New Roman"/>
                <w:sz w:val="21"/>
                <w:szCs w:val="21"/>
              </w:rPr>
            </w:pPr>
            <w:r w:rsidRPr="002E76B0">
              <w:rPr>
                <w:rFonts w:cs="Times New Roman"/>
                <w:sz w:val="21"/>
                <w:szCs w:val="21"/>
              </w:rPr>
              <w:t>Количество удовлетворенных исковых заявлений о признании организации несостоятельной (банкротом)</w:t>
            </w:r>
          </w:p>
        </w:tc>
        <w:tc>
          <w:tcPr>
            <w:tcW w:w="791" w:type="dxa"/>
            <w:tcBorders>
              <w:top w:val="nil"/>
              <w:left w:val="single" w:sz="4" w:space="0" w:color="auto"/>
              <w:bottom w:val="single" w:sz="4" w:space="0" w:color="auto"/>
              <w:right w:val="single" w:sz="4" w:space="0" w:color="auto"/>
            </w:tcBorders>
            <w:shd w:val="clear" w:color="auto" w:fill="auto"/>
            <w:vAlign w:val="center"/>
          </w:tcPr>
          <w:p w14:paraId="74C81C12"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5</w:t>
            </w:r>
          </w:p>
        </w:tc>
        <w:tc>
          <w:tcPr>
            <w:tcW w:w="851" w:type="dxa"/>
            <w:tcBorders>
              <w:top w:val="nil"/>
              <w:left w:val="single" w:sz="4" w:space="0" w:color="auto"/>
              <w:bottom w:val="single" w:sz="4" w:space="0" w:color="auto"/>
              <w:right w:val="single" w:sz="4" w:space="0" w:color="auto"/>
            </w:tcBorders>
            <w:shd w:val="clear" w:color="auto" w:fill="auto"/>
            <w:vAlign w:val="center"/>
          </w:tcPr>
          <w:p w14:paraId="3BE9C1E5"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0</w:t>
            </w:r>
          </w:p>
        </w:tc>
        <w:tc>
          <w:tcPr>
            <w:tcW w:w="850" w:type="dxa"/>
            <w:tcBorders>
              <w:top w:val="nil"/>
              <w:left w:val="single" w:sz="4" w:space="0" w:color="auto"/>
              <w:bottom w:val="single" w:sz="4" w:space="0" w:color="auto"/>
              <w:right w:val="single" w:sz="4" w:space="0" w:color="auto"/>
            </w:tcBorders>
            <w:shd w:val="clear" w:color="auto" w:fill="auto"/>
            <w:vAlign w:val="center"/>
          </w:tcPr>
          <w:p w14:paraId="11C042A4"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17C935E4" w14:textId="77777777" w:rsidR="00121598" w:rsidRPr="002E76B0" w:rsidRDefault="00121598" w:rsidP="0099229C">
            <w:pPr>
              <w:ind w:right="-57" w:firstLine="0"/>
              <w:jc w:val="center"/>
              <w:rPr>
                <w:rFonts w:cs="Times New Roman"/>
                <w:sz w:val="21"/>
                <w:szCs w:val="21"/>
              </w:rPr>
            </w:pPr>
            <w:r w:rsidRPr="002E76B0">
              <w:rPr>
                <w:rFonts w:cs="Times New Roman"/>
                <w:sz w:val="21"/>
                <w:szCs w:val="21"/>
              </w:rPr>
              <w:t>-</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1D253B08"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w:t>
            </w:r>
          </w:p>
        </w:tc>
      </w:tr>
      <w:tr w:rsidR="00121598" w:rsidRPr="002E76B0" w14:paraId="1F2F65D4" w14:textId="77777777" w:rsidTr="0099229C">
        <w:trPr>
          <w:trHeight w:val="170"/>
          <w:jc w:val="center"/>
        </w:trPr>
        <w:tc>
          <w:tcPr>
            <w:tcW w:w="3964" w:type="dxa"/>
            <w:shd w:val="clear" w:color="auto" w:fill="auto"/>
            <w:vAlign w:val="bottom"/>
          </w:tcPr>
          <w:p w14:paraId="630DC2A9" w14:textId="77777777" w:rsidR="00121598" w:rsidRPr="002E76B0" w:rsidRDefault="00121598" w:rsidP="0099229C">
            <w:pPr>
              <w:ind w:left="-57" w:right="-57" w:firstLine="0"/>
              <w:rPr>
                <w:rFonts w:cs="Times New Roman"/>
                <w:sz w:val="21"/>
                <w:szCs w:val="21"/>
              </w:rPr>
            </w:pPr>
            <w:r w:rsidRPr="002E76B0">
              <w:rPr>
                <w:rFonts w:cs="Times New Roman"/>
                <w:sz w:val="21"/>
                <w:szCs w:val="21"/>
              </w:rPr>
              <w:t xml:space="preserve">Количество налогоплательщиков, находящихся в стадии банкротства </w:t>
            </w:r>
          </w:p>
        </w:tc>
        <w:tc>
          <w:tcPr>
            <w:tcW w:w="791" w:type="dxa"/>
            <w:tcBorders>
              <w:top w:val="nil"/>
              <w:left w:val="single" w:sz="4" w:space="0" w:color="auto"/>
              <w:bottom w:val="single" w:sz="4" w:space="0" w:color="auto"/>
              <w:right w:val="single" w:sz="4" w:space="0" w:color="auto"/>
            </w:tcBorders>
            <w:shd w:val="clear" w:color="auto" w:fill="auto"/>
            <w:vAlign w:val="center"/>
          </w:tcPr>
          <w:p w14:paraId="21F1B326"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50</w:t>
            </w:r>
          </w:p>
        </w:tc>
        <w:tc>
          <w:tcPr>
            <w:tcW w:w="851" w:type="dxa"/>
            <w:tcBorders>
              <w:top w:val="nil"/>
              <w:left w:val="single" w:sz="4" w:space="0" w:color="auto"/>
              <w:bottom w:val="single" w:sz="4" w:space="0" w:color="auto"/>
              <w:right w:val="single" w:sz="4" w:space="0" w:color="auto"/>
            </w:tcBorders>
            <w:shd w:val="clear" w:color="auto" w:fill="auto"/>
            <w:vAlign w:val="center"/>
          </w:tcPr>
          <w:p w14:paraId="507285E8"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29</w:t>
            </w:r>
          </w:p>
        </w:tc>
        <w:tc>
          <w:tcPr>
            <w:tcW w:w="850" w:type="dxa"/>
            <w:tcBorders>
              <w:top w:val="nil"/>
              <w:left w:val="single" w:sz="4" w:space="0" w:color="auto"/>
              <w:bottom w:val="single" w:sz="4" w:space="0" w:color="auto"/>
              <w:right w:val="single" w:sz="4" w:space="0" w:color="auto"/>
            </w:tcBorders>
            <w:shd w:val="clear" w:color="auto" w:fill="auto"/>
            <w:vAlign w:val="center"/>
          </w:tcPr>
          <w:p w14:paraId="5487EB99"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18</w:t>
            </w:r>
          </w:p>
        </w:tc>
        <w:tc>
          <w:tcPr>
            <w:tcW w:w="1560" w:type="dxa"/>
            <w:tcBorders>
              <w:top w:val="nil"/>
              <w:left w:val="single" w:sz="4" w:space="0" w:color="auto"/>
              <w:bottom w:val="single" w:sz="4" w:space="0" w:color="auto"/>
              <w:right w:val="single" w:sz="4" w:space="0" w:color="auto"/>
            </w:tcBorders>
            <w:shd w:val="clear" w:color="auto" w:fill="auto"/>
            <w:vAlign w:val="center"/>
          </w:tcPr>
          <w:p w14:paraId="7D663002"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-64,0%</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544CBE5A" w14:textId="77777777" w:rsidR="00121598" w:rsidRPr="002E76B0" w:rsidRDefault="00121598" w:rsidP="0099229C">
            <w:pPr>
              <w:ind w:left="-57" w:right="-57" w:firstLine="0"/>
              <w:jc w:val="center"/>
              <w:rPr>
                <w:rFonts w:cs="Times New Roman"/>
                <w:sz w:val="21"/>
                <w:szCs w:val="21"/>
              </w:rPr>
            </w:pPr>
            <w:r w:rsidRPr="002E76B0">
              <w:rPr>
                <w:rFonts w:cs="Times New Roman"/>
                <w:sz w:val="21"/>
                <w:szCs w:val="21"/>
              </w:rPr>
              <w:t>-37,9%</w:t>
            </w:r>
          </w:p>
        </w:tc>
      </w:tr>
    </w:tbl>
    <w:p w14:paraId="78623567" w14:textId="77777777" w:rsidR="00121598" w:rsidRPr="00697404" w:rsidRDefault="00121598" w:rsidP="00C73C87">
      <w:pPr>
        <w:spacing w:before="120"/>
        <w:ind w:firstLine="709"/>
        <w:rPr>
          <w:rFonts w:cs="Times New Roman"/>
          <w:szCs w:val="24"/>
        </w:rPr>
      </w:pPr>
      <w:r w:rsidRPr="00697404">
        <w:rPr>
          <w:rFonts w:cs="Times New Roman"/>
          <w:szCs w:val="24"/>
        </w:rPr>
        <w:t xml:space="preserve">Данные, отраженные в таблице, свидетельствуют преимущественно о росте поданных и удовлетворенных судом исков налоговых органов о ликвидации организаций. </w:t>
      </w:r>
    </w:p>
    <w:p w14:paraId="6AA7A3E1" w14:textId="471607A8" w:rsidR="00121598" w:rsidRPr="00697404" w:rsidRDefault="00121598" w:rsidP="00C73C87">
      <w:pPr>
        <w:ind w:firstLine="709"/>
        <w:rPr>
          <w:rFonts w:cs="Times New Roman"/>
          <w:szCs w:val="24"/>
        </w:rPr>
      </w:pPr>
      <w:r w:rsidRPr="00697404">
        <w:rPr>
          <w:rFonts w:cs="Times New Roman"/>
          <w:szCs w:val="24"/>
        </w:rPr>
        <w:t xml:space="preserve">Информация о динамике задолженности по налоговым платежам и сборам в бюджеты </w:t>
      </w:r>
      <w:r w:rsidRPr="0061352D">
        <w:rPr>
          <w:rFonts w:cs="Times New Roman"/>
          <w:szCs w:val="24"/>
        </w:rPr>
        <w:t>различных уровней и внебюджетные фонды характеризуется показателями, представленными в таблице № 1</w:t>
      </w:r>
      <w:r w:rsidR="00D255CC" w:rsidRPr="0061352D">
        <w:rPr>
          <w:rFonts w:cs="Times New Roman"/>
          <w:szCs w:val="24"/>
        </w:rPr>
        <w:t>0</w:t>
      </w:r>
      <w:r w:rsidRPr="0061352D">
        <w:rPr>
          <w:rFonts w:cs="Times New Roman"/>
          <w:szCs w:val="24"/>
        </w:rPr>
        <w:t>.</w:t>
      </w:r>
    </w:p>
    <w:p w14:paraId="16012B3E" w14:textId="6B0AF627" w:rsidR="0068044A" w:rsidRPr="00697404" w:rsidRDefault="0068044A" w:rsidP="0068044A">
      <w:pPr>
        <w:ind w:firstLine="708"/>
        <w:jc w:val="right"/>
        <w:rPr>
          <w:rFonts w:cs="Times New Roman"/>
          <w:szCs w:val="24"/>
        </w:rPr>
      </w:pPr>
      <w:r w:rsidRPr="0061352D">
        <w:rPr>
          <w:rFonts w:cs="Times New Roman"/>
          <w:szCs w:val="24"/>
        </w:rPr>
        <w:t>Таблица № 1</w:t>
      </w:r>
      <w:r w:rsidR="00D255CC" w:rsidRPr="0061352D">
        <w:rPr>
          <w:rFonts w:cs="Times New Roman"/>
          <w:szCs w:val="24"/>
        </w:rPr>
        <w:t>0</w:t>
      </w:r>
    </w:p>
    <w:p w14:paraId="45E49E0C" w14:textId="77777777" w:rsidR="0068044A" w:rsidRPr="00697404" w:rsidRDefault="0068044A" w:rsidP="0068044A">
      <w:pPr>
        <w:ind w:firstLine="708"/>
        <w:jc w:val="center"/>
        <w:rPr>
          <w:rFonts w:cs="Times New Roman"/>
          <w:b/>
          <w:bCs/>
          <w:szCs w:val="24"/>
        </w:rPr>
      </w:pPr>
      <w:r w:rsidRPr="00697404">
        <w:rPr>
          <w:rFonts w:cs="Times New Roman"/>
          <w:b/>
          <w:bCs/>
          <w:szCs w:val="24"/>
        </w:rPr>
        <w:t>Информация о динамике задолженности по налоговым платежам в бюджеты различных уровней и государственный внебюджетный фонд</w:t>
      </w:r>
    </w:p>
    <w:p w14:paraId="6E9018DC" w14:textId="77777777" w:rsidR="0068044A" w:rsidRPr="00697404" w:rsidRDefault="0068044A" w:rsidP="0068044A">
      <w:pPr>
        <w:ind w:firstLine="708"/>
        <w:jc w:val="right"/>
        <w:rPr>
          <w:rFonts w:cs="Times New Roman"/>
          <w:b/>
          <w:bCs/>
          <w:szCs w:val="24"/>
          <w:shd w:val="clear" w:color="auto" w:fill="FFFFFF"/>
        </w:rPr>
      </w:pPr>
      <w:r w:rsidRPr="00697404">
        <w:rPr>
          <w:rFonts w:cs="Times New Roman"/>
          <w:szCs w:val="24"/>
          <w:shd w:val="clear" w:color="auto" w:fill="FFFFFF"/>
        </w:rPr>
        <w:t>(млн. руб.)</w:t>
      </w:r>
    </w:p>
    <w:tbl>
      <w:tblPr>
        <w:tblW w:w="9634" w:type="dxa"/>
        <w:tblLook w:val="04A0" w:firstRow="1" w:lastRow="0" w:firstColumn="1" w:lastColumn="0" w:noHBand="0" w:noVBand="1"/>
      </w:tblPr>
      <w:tblGrid>
        <w:gridCol w:w="429"/>
        <w:gridCol w:w="1714"/>
        <w:gridCol w:w="741"/>
        <w:gridCol w:w="828"/>
        <w:gridCol w:w="899"/>
        <w:gridCol w:w="1115"/>
        <w:gridCol w:w="1357"/>
        <w:gridCol w:w="1194"/>
        <w:gridCol w:w="1357"/>
      </w:tblGrid>
      <w:tr w:rsidR="0068044A" w:rsidRPr="0068044A" w14:paraId="7C10EC7C" w14:textId="77777777" w:rsidTr="0068044A">
        <w:trPr>
          <w:trHeight w:val="647"/>
        </w:trPr>
        <w:tc>
          <w:tcPr>
            <w:tcW w:w="42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169C58" w14:textId="77777777" w:rsidR="0068044A" w:rsidRPr="0068044A" w:rsidRDefault="0068044A" w:rsidP="0068044A">
            <w:pPr>
              <w:ind w:left="-57" w:right="-57" w:firstLine="0"/>
              <w:rPr>
                <w:rFonts w:eastAsia="Times New Roman" w:cs="Times New Roman"/>
                <w:sz w:val="20"/>
                <w:szCs w:val="20"/>
              </w:rPr>
            </w:pPr>
            <w:r w:rsidRPr="0068044A">
              <w:rPr>
                <w:rFonts w:eastAsia="Times New Roman" w:cs="Times New Roman"/>
                <w:sz w:val="20"/>
                <w:szCs w:val="20"/>
              </w:rPr>
              <w:t>№ п/п</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78AF83" w14:textId="77777777" w:rsidR="0068044A" w:rsidRPr="0068044A" w:rsidRDefault="0068044A" w:rsidP="0068044A">
            <w:pPr>
              <w:ind w:left="-113" w:right="-113" w:firstLine="0"/>
              <w:jc w:val="center"/>
              <w:rPr>
                <w:rFonts w:eastAsia="Times New Roman" w:cs="Times New Roman"/>
                <w:sz w:val="20"/>
                <w:szCs w:val="20"/>
              </w:rPr>
            </w:pPr>
            <w:r w:rsidRPr="0068044A">
              <w:rPr>
                <w:rFonts w:eastAsia="Times New Roman" w:cs="Times New Roman"/>
                <w:sz w:val="20"/>
                <w:szCs w:val="20"/>
              </w:rPr>
              <w:t>Вид бюджета</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F222BC" w14:textId="67C525E7" w:rsidR="0068044A" w:rsidRPr="0068044A" w:rsidRDefault="0068044A" w:rsidP="0068044A">
            <w:pPr>
              <w:ind w:left="-113" w:right="-113" w:firstLine="0"/>
              <w:jc w:val="center"/>
              <w:rPr>
                <w:rFonts w:eastAsia="Times New Roman" w:cs="Times New Roman"/>
                <w:sz w:val="20"/>
                <w:szCs w:val="20"/>
              </w:rPr>
            </w:pPr>
            <w:r w:rsidRPr="0068044A">
              <w:rPr>
                <w:rFonts w:eastAsia="Times New Roman" w:cs="Times New Roman"/>
                <w:sz w:val="20"/>
                <w:szCs w:val="20"/>
              </w:rPr>
              <w:t>на 01.01. 2022 г</w:t>
            </w:r>
            <w:r>
              <w:rPr>
                <w:rFonts w:eastAsia="Times New Roman" w:cs="Times New Roman"/>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2B6097" w14:textId="6763CDC4" w:rsidR="0068044A" w:rsidRPr="0068044A" w:rsidRDefault="0068044A" w:rsidP="0068044A">
            <w:pPr>
              <w:ind w:left="-113" w:right="-113" w:firstLine="0"/>
              <w:jc w:val="center"/>
              <w:rPr>
                <w:rFonts w:eastAsia="Times New Roman" w:cs="Times New Roman"/>
                <w:sz w:val="20"/>
                <w:szCs w:val="20"/>
              </w:rPr>
            </w:pPr>
            <w:r w:rsidRPr="0068044A">
              <w:rPr>
                <w:rFonts w:eastAsia="Times New Roman" w:cs="Times New Roman"/>
                <w:sz w:val="20"/>
                <w:szCs w:val="20"/>
              </w:rPr>
              <w:t>на 01.01. 2023 г</w:t>
            </w:r>
            <w:r>
              <w:rPr>
                <w:rFonts w:eastAsia="Times New Roman" w:cs="Times New Roman"/>
                <w:sz w:val="20"/>
                <w:szCs w:val="20"/>
              </w:rPr>
              <w:t>.</w:t>
            </w:r>
          </w:p>
        </w:tc>
        <w:tc>
          <w:tcPr>
            <w:tcW w:w="930" w:type="dxa"/>
            <w:vMerge w:val="restart"/>
            <w:tcBorders>
              <w:top w:val="single" w:sz="4" w:space="0" w:color="auto"/>
              <w:left w:val="nil"/>
              <w:right w:val="single" w:sz="4" w:space="0" w:color="auto"/>
            </w:tcBorders>
            <w:shd w:val="clear" w:color="auto" w:fill="BFBFBF" w:themeFill="background1" w:themeFillShade="BF"/>
            <w:vAlign w:val="center"/>
          </w:tcPr>
          <w:p w14:paraId="0E252F9D" w14:textId="0D13E491" w:rsidR="0068044A" w:rsidRPr="0068044A" w:rsidRDefault="0068044A" w:rsidP="0068044A">
            <w:pPr>
              <w:ind w:left="-113" w:right="-113" w:firstLine="0"/>
              <w:jc w:val="center"/>
              <w:rPr>
                <w:rFonts w:eastAsia="Times New Roman" w:cs="Times New Roman"/>
                <w:sz w:val="20"/>
                <w:szCs w:val="20"/>
              </w:rPr>
            </w:pPr>
            <w:r w:rsidRPr="0068044A">
              <w:rPr>
                <w:rFonts w:eastAsia="Times New Roman" w:cs="Times New Roman"/>
                <w:sz w:val="20"/>
                <w:szCs w:val="20"/>
              </w:rPr>
              <w:t>на 01.01. 2024 г</w:t>
            </w:r>
            <w:r>
              <w:rPr>
                <w:rFonts w:eastAsia="Times New Roman" w:cs="Times New Roman"/>
                <w:sz w:val="20"/>
                <w:szCs w:val="20"/>
              </w:rPr>
              <w:t>.</w:t>
            </w:r>
          </w:p>
        </w:tc>
        <w:tc>
          <w:tcPr>
            <w:tcW w:w="2472"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3A05AB3" w14:textId="6D5CF39A" w:rsidR="0068044A" w:rsidRPr="0068044A" w:rsidRDefault="0068044A" w:rsidP="0068044A">
            <w:pPr>
              <w:ind w:left="-113" w:right="-113" w:firstLine="0"/>
              <w:jc w:val="center"/>
              <w:rPr>
                <w:rFonts w:eastAsia="Times New Roman" w:cs="Times New Roman"/>
                <w:sz w:val="20"/>
                <w:szCs w:val="20"/>
              </w:rPr>
            </w:pPr>
            <w:r w:rsidRPr="0068044A">
              <w:rPr>
                <w:rFonts w:eastAsia="Times New Roman" w:cs="Times New Roman"/>
                <w:sz w:val="20"/>
                <w:szCs w:val="20"/>
              </w:rPr>
              <w:t>Отклонение 2023 г</w:t>
            </w:r>
            <w:r>
              <w:rPr>
                <w:rFonts w:eastAsia="Times New Roman" w:cs="Times New Roman"/>
                <w:sz w:val="20"/>
                <w:szCs w:val="20"/>
              </w:rPr>
              <w:t>.</w:t>
            </w:r>
            <w:r w:rsidRPr="0068044A">
              <w:rPr>
                <w:rFonts w:eastAsia="Times New Roman" w:cs="Times New Roman"/>
                <w:sz w:val="20"/>
                <w:szCs w:val="20"/>
              </w:rPr>
              <w:t xml:space="preserve"> к 2021 г</w:t>
            </w:r>
            <w:r>
              <w:rPr>
                <w:rFonts w:eastAsia="Times New Roman" w:cs="Times New Roman"/>
                <w:sz w:val="20"/>
                <w:szCs w:val="20"/>
              </w:rPr>
              <w:t>.</w:t>
            </w:r>
          </w:p>
        </w:tc>
        <w:tc>
          <w:tcPr>
            <w:tcW w:w="2551" w:type="dxa"/>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79C4557F" w14:textId="73B8ECBE" w:rsidR="0068044A" w:rsidRPr="0068044A" w:rsidRDefault="0068044A" w:rsidP="0068044A">
            <w:pPr>
              <w:ind w:left="-113" w:right="-113" w:firstLine="0"/>
              <w:jc w:val="center"/>
              <w:rPr>
                <w:rFonts w:eastAsia="Times New Roman" w:cs="Times New Roman"/>
                <w:sz w:val="20"/>
                <w:szCs w:val="20"/>
              </w:rPr>
            </w:pPr>
            <w:r w:rsidRPr="0068044A">
              <w:rPr>
                <w:rFonts w:eastAsia="Times New Roman" w:cs="Times New Roman"/>
                <w:sz w:val="20"/>
                <w:szCs w:val="20"/>
              </w:rPr>
              <w:t>Отклонение 2023 г</w:t>
            </w:r>
            <w:r>
              <w:rPr>
                <w:rFonts w:eastAsia="Times New Roman" w:cs="Times New Roman"/>
                <w:sz w:val="20"/>
                <w:szCs w:val="20"/>
              </w:rPr>
              <w:t>.</w:t>
            </w:r>
            <w:r w:rsidRPr="0068044A">
              <w:rPr>
                <w:rFonts w:eastAsia="Times New Roman" w:cs="Times New Roman"/>
                <w:sz w:val="20"/>
                <w:szCs w:val="20"/>
              </w:rPr>
              <w:t xml:space="preserve"> к 2022 г</w:t>
            </w:r>
            <w:r>
              <w:rPr>
                <w:rFonts w:eastAsia="Times New Roman" w:cs="Times New Roman"/>
                <w:sz w:val="20"/>
                <w:szCs w:val="20"/>
              </w:rPr>
              <w:t>.</w:t>
            </w:r>
          </w:p>
        </w:tc>
      </w:tr>
      <w:tr w:rsidR="0068044A" w:rsidRPr="0068044A" w14:paraId="7ED5F8C5" w14:textId="77777777" w:rsidTr="0068044A">
        <w:trPr>
          <w:trHeight w:val="491"/>
        </w:trPr>
        <w:tc>
          <w:tcPr>
            <w:tcW w:w="42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4D3AEC" w14:textId="77777777" w:rsidR="0068044A" w:rsidRPr="0068044A" w:rsidRDefault="0068044A" w:rsidP="0068044A">
            <w:pPr>
              <w:ind w:left="-57" w:right="-57" w:firstLine="0"/>
              <w:rPr>
                <w:rFonts w:eastAsia="Times New Roman" w:cs="Times New Roman"/>
                <w:sz w:val="20"/>
                <w:szCs w:val="20"/>
              </w:rPr>
            </w:pPr>
          </w:p>
        </w:tc>
        <w:tc>
          <w:tcPr>
            <w:tcW w:w="164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DA3C8A" w14:textId="77777777" w:rsidR="0068044A" w:rsidRPr="0068044A" w:rsidRDefault="0068044A" w:rsidP="0068044A">
            <w:pPr>
              <w:ind w:left="-113" w:right="-113" w:firstLine="0"/>
              <w:rPr>
                <w:rFonts w:eastAsia="Times New Roman" w:cs="Times New Roman"/>
                <w:sz w:val="20"/>
                <w:szCs w:val="20"/>
              </w:rPr>
            </w:pPr>
          </w:p>
        </w:tc>
        <w:tc>
          <w:tcPr>
            <w:tcW w:w="75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513493" w14:textId="77777777" w:rsidR="0068044A" w:rsidRPr="0068044A" w:rsidRDefault="0068044A" w:rsidP="0068044A">
            <w:pPr>
              <w:ind w:left="-113" w:right="-113" w:firstLine="0"/>
              <w:rPr>
                <w:rFonts w:eastAsia="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5ADF51" w14:textId="77777777" w:rsidR="0068044A" w:rsidRPr="0068044A" w:rsidRDefault="0068044A" w:rsidP="0068044A">
            <w:pPr>
              <w:ind w:left="-113" w:right="-113" w:firstLine="0"/>
              <w:rPr>
                <w:rFonts w:eastAsia="Times New Roman" w:cs="Times New Roman"/>
                <w:sz w:val="20"/>
                <w:szCs w:val="20"/>
              </w:rPr>
            </w:pPr>
          </w:p>
        </w:tc>
        <w:tc>
          <w:tcPr>
            <w:tcW w:w="930" w:type="dxa"/>
            <w:vMerge/>
            <w:tcBorders>
              <w:left w:val="nil"/>
              <w:bottom w:val="single" w:sz="4" w:space="0" w:color="auto"/>
              <w:right w:val="single" w:sz="4" w:space="0" w:color="auto"/>
            </w:tcBorders>
            <w:shd w:val="clear" w:color="auto" w:fill="BFBFBF" w:themeFill="background1" w:themeFillShade="BF"/>
          </w:tcPr>
          <w:p w14:paraId="3F360031" w14:textId="77777777" w:rsidR="0068044A" w:rsidRPr="0068044A" w:rsidRDefault="0068044A" w:rsidP="0068044A">
            <w:pPr>
              <w:ind w:left="-113" w:right="-113" w:firstLine="0"/>
              <w:jc w:val="center"/>
              <w:rPr>
                <w:rFonts w:eastAsia="Times New Roman" w:cs="Times New Roman"/>
                <w:sz w:val="20"/>
                <w:szCs w:val="20"/>
              </w:rPr>
            </w:pPr>
          </w:p>
        </w:tc>
        <w:tc>
          <w:tcPr>
            <w:tcW w:w="11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5B22282" w14:textId="77777777" w:rsidR="0068044A" w:rsidRPr="0068044A" w:rsidRDefault="0068044A" w:rsidP="0068044A">
            <w:pPr>
              <w:ind w:left="-113" w:right="-113" w:firstLine="0"/>
              <w:jc w:val="center"/>
              <w:rPr>
                <w:rFonts w:eastAsia="Times New Roman" w:cs="Times New Roman"/>
                <w:sz w:val="20"/>
                <w:szCs w:val="20"/>
              </w:rPr>
            </w:pPr>
            <w:r w:rsidRPr="0068044A">
              <w:rPr>
                <w:rFonts w:eastAsia="Times New Roman" w:cs="Times New Roman"/>
                <w:sz w:val="20"/>
                <w:szCs w:val="20"/>
              </w:rPr>
              <w:t xml:space="preserve">абсолютное </w:t>
            </w:r>
          </w:p>
        </w:tc>
        <w:tc>
          <w:tcPr>
            <w:tcW w:w="1357" w:type="dxa"/>
            <w:tcBorders>
              <w:top w:val="nil"/>
              <w:left w:val="nil"/>
              <w:bottom w:val="single" w:sz="4" w:space="0" w:color="auto"/>
              <w:right w:val="single" w:sz="4" w:space="0" w:color="auto"/>
            </w:tcBorders>
            <w:shd w:val="clear" w:color="auto" w:fill="BFBFBF" w:themeFill="background1" w:themeFillShade="BF"/>
            <w:vAlign w:val="center"/>
            <w:hideMark/>
          </w:tcPr>
          <w:p w14:paraId="6DE28C5F" w14:textId="77777777" w:rsidR="0068044A" w:rsidRPr="0068044A" w:rsidRDefault="0068044A" w:rsidP="0068044A">
            <w:pPr>
              <w:ind w:left="-113" w:right="-113" w:firstLine="0"/>
              <w:jc w:val="center"/>
              <w:rPr>
                <w:rFonts w:eastAsia="Times New Roman" w:cs="Times New Roman"/>
                <w:sz w:val="20"/>
                <w:szCs w:val="20"/>
              </w:rPr>
            </w:pPr>
            <w:r w:rsidRPr="0068044A">
              <w:rPr>
                <w:rFonts w:eastAsia="Times New Roman" w:cs="Times New Roman"/>
                <w:sz w:val="20"/>
                <w:szCs w:val="20"/>
              </w:rPr>
              <w:t xml:space="preserve">относительное </w:t>
            </w:r>
          </w:p>
          <w:p w14:paraId="27300CBA" w14:textId="77777777" w:rsidR="0068044A" w:rsidRPr="0068044A" w:rsidRDefault="0068044A" w:rsidP="0068044A">
            <w:pPr>
              <w:ind w:left="-113" w:right="-113" w:firstLine="0"/>
              <w:jc w:val="center"/>
              <w:rPr>
                <w:rFonts w:eastAsia="Times New Roman" w:cs="Times New Roman"/>
                <w:sz w:val="20"/>
                <w:szCs w:val="20"/>
              </w:rPr>
            </w:pPr>
            <w:r w:rsidRPr="0068044A">
              <w:rPr>
                <w:rFonts w:eastAsia="Times New Roman" w:cs="Times New Roman"/>
                <w:sz w:val="20"/>
                <w:szCs w:val="20"/>
              </w:rPr>
              <w:t>%</w:t>
            </w:r>
          </w:p>
        </w:tc>
        <w:tc>
          <w:tcPr>
            <w:tcW w:w="1194" w:type="dxa"/>
            <w:tcBorders>
              <w:top w:val="nil"/>
              <w:left w:val="nil"/>
              <w:bottom w:val="single" w:sz="4" w:space="0" w:color="auto"/>
              <w:right w:val="single" w:sz="4" w:space="0" w:color="auto"/>
            </w:tcBorders>
            <w:shd w:val="clear" w:color="auto" w:fill="BFBFBF" w:themeFill="background1" w:themeFillShade="BF"/>
            <w:vAlign w:val="center"/>
            <w:hideMark/>
          </w:tcPr>
          <w:p w14:paraId="79650AEB" w14:textId="77777777" w:rsidR="0068044A" w:rsidRPr="0068044A" w:rsidRDefault="0068044A" w:rsidP="0068044A">
            <w:pPr>
              <w:ind w:left="-113" w:right="-113" w:firstLine="0"/>
              <w:jc w:val="center"/>
              <w:rPr>
                <w:rFonts w:eastAsia="Times New Roman" w:cs="Times New Roman"/>
                <w:sz w:val="20"/>
                <w:szCs w:val="20"/>
              </w:rPr>
            </w:pPr>
            <w:r w:rsidRPr="0068044A">
              <w:rPr>
                <w:rFonts w:eastAsia="Times New Roman" w:cs="Times New Roman"/>
                <w:sz w:val="20"/>
                <w:szCs w:val="20"/>
              </w:rPr>
              <w:t xml:space="preserve">абсолютное </w:t>
            </w:r>
          </w:p>
        </w:tc>
        <w:tc>
          <w:tcPr>
            <w:tcW w:w="1357" w:type="dxa"/>
            <w:tcBorders>
              <w:top w:val="nil"/>
              <w:left w:val="nil"/>
              <w:bottom w:val="single" w:sz="4" w:space="0" w:color="auto"/>
              <w:right w:val="single" w:sz="4" w:space="0" w:color="auto"/>
            </w:tcBorders>
            <w:shd w:val="clear" w:color="auto" w:fill="BFBFBF" w:themeFill="background1" w:themeFillShade="BF"/>
            <w:vAlign w:val="center"/>
            <w:hideMark/>
          </w:tcPr>
          <w:p w14:paraId="3460C0EC" w14:textId="77777777" w:rsidR="0068044A" w:rsidRPr="0068044A" w:rsidRDefault="0068044A" w:rsidP="0068044A">
            <w:pPr>
              <w:ind w:left="-113" w:right="-113" w:firstLine="0"/>
              <w:jc w:val="center"/>
              <w:rPr>
                <w:rFonts w:eastAsia="Times New Roman" w:cs="Times New Roman"/>
                <w:sz w:val="20"/>
                <w:szCs w:val="20"/>
              </w:rPr>
            </w:pPr>
            <w:r w:rsidRPr="0068044A">
              <w:rPr>
                <w:rFonts w:eastAsia="Times New Roman" w:cs="Times New Roman"/>
                <w:sz w:val="20"/>
                <w:szCs w:val="20"/>
              </w:rPr>
              <w:t>относительное %</w:t>
            </w:r>
          </w:p>
        </w:tc>
      </w:tr>
      <w:tr w:rsidR="0068044A" w:rsidRPr="0068044A" w14:paraId="6DF3D1A2" w14:textId="77777777" w:rsidTr="0068044A">
        <w:trPr>
          <w:trHeight w:val="2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71B59201" w14:textId="77777777" w:rsidR="0068044A" w:rsidRPr="0068044A" w:rsidRDefault="0068044A" w:rsidP="0068044A">
            <w:pPr>
              <w:ind w:left="-57" w:right="-57" w:firstLine="0"/>
              <w:jc w:val="center"/>
              <w:rPr>
                <w:rFonts w:eastAsia="Times New Roman" w:cs="Times New Roman"/>
                <w:sz w:val="20"/>
                <w:szCs w:val="20"/>
              </w:rPr>
            </w:pPr>
            <w:r w:rsidRPr="0068044A">
              <w:rPr>
                <w:rFonts w:eastAsia="Times New Roman" w:cs="Times New Roman"/>
                <w:sz w:val="20"/>
                <w:szCs w:val="20"/>
              </w:rPr>
              <w:t>1</w:t>
            </w:r>
          </w:p>
        </w:tc>
        <w:tc>
          <w:tcPr>
            <w:tcW w:w="1646" w:type="dxa"/>
            <w:tcBorders>
              <w:top w:val="nil"/>
              <w:left w:val="nil"/>
              <w:bottom w:val="single" w:sz="4" w:space="0" w:color="auto"/>
              <w:right w:val="single" w:sz="4" w:space="0" w:color="auto"/>
            </w:tcBorders>
            <w:shd w:val="clear" w:color="auto" w:fill="auto"/>
            <w:vAlign w:val="center"/>
            <w:hideMark/>
          </w:tcPr>
          <w:p w14:paraId="5DAF14B1" w14:textId="77777777" w:rsidR="0068044A" w:rsidRPr="0068044A" w:rsidRDefault="0068044A" w:rsidP="0068044A">
            <w:pPr>
              <w:ind w:firstLine="0"/>
              <w:rPr>
                <w:rFonts w:eastAsia="Times New Roman" w:cs="Times New Roman"/>
                <w:sz w:val="20"/>
                <w:szCs w:val="20"/>
              </w:rPr>
            </w:pPr>
            <w:r w:rsidRPr="0068044A">
              <w:rPr>
                <w:rFonts w:eastAsia="Times New Roman" w:cs="Times New Roman"/>
                <w:sz w:val="20"/>
                <w:szCs w:val="20"/>
              </w:rPr>
              <w:t>Республиканский бюджет</w:t>
            </w:r>
          </w:p>
        </w:tc>
        <w:tc>
          <w:tcPr>
            <w:tcW w:w="755" w:type="dxa"/>
            <w:tcBorders>
              <w:top w:val="nil"/>
              <w:left w:val="nil"/>
              <w:bottom w:val="single" w:sz="4" w:space="0" w:color="auto"/>
              <w:right w:val="single" w:sz="4" w:space="0" w:color="auto"/>
            </w:tcBorders>
            <w:shd w:val="clear" w:color="auto" w:fill="auto"/>
            <w:vAlign w:val="center"/>
            <w:hideMark/>
          </w:tcPr>
          <w:p w14:paraId="20B9AC89" w14:textId="77777777" w:rsidR="0068044A" w:rsidRPr="0068044A" w:rsidRDefault="0068044A" w:rsidP="0099229C">
            <w:pPr>
              <w:ind w:left="-57" w:right="-57" w:firstLine="0"/>
              <w:jc w:val="center"/>
              <w:rPr>
                <w:rFonts w:eastAsia="Times New Roman" w:cs="Times New Roman"/>
                <w:sz w:val="20"/>
                <w:szCs w:val="20"/>
              </w:rPr>
            </w:pPr>
            <w:r w:rsidRPr="0068044A">
              <w:rPr>
                <w:rFonts w:cs="Times New Roman"/>
                <w:sz w:val="20"/>
                <w:szCs w:val="20"/>
              </w:rPr>
              <w:t>310,3</w:t>
            </w:r>
          </w:p>
        </w:tc>
        <w:tc>
          <w:tcPr>
            <w:tcW w:w="851" w:type="dxa"/>
            <w:tcBorders>
              <w:top w:val="nil"/>
              <w:left w:val="nil"/>
              <w:bottom w:val="single" w:sz="4" w:space="0" w:color="auto"/>
              <w:right w:val="single" w:sz="4" w:space="0" w:color="auto"/>
            </w:tcBorders>
            <w:shd w:val="clear" w:color="auto" w:fill="auto"/>
            <w:vAlign w:val="center"/>
            <w:hideMark/>
          </w:tcPr>
          <w:p w14:paraId="0E1CBC45" w14:textId="77777777" w:rsidR="0068044A" w:rsidRPr="0068044A" w:rsidRDefault="0068044A" w:rsidP="0099229C">
            <w:pPr>
              <w:ind w:left="-57" w:right="-57" w:firstLine="0"/>
              <w:jc w:val="center"/>
              <w:rPr>
                <w:rFonts w:eastAsia="Times New Roman" w:cs="Times New Roman"/>
                <w:sz w:val="20"/>
                <w:szCs w:val="20"/>
              </w:rPr>
            </w:pPr>
            <w:r w:rsidRPr="0068044A">
              <w:rPr>
                <w:rFonts w:cs="Times New Roman"/>
                <w:sz w:val="20"/>
                <w:szCs w:val="20"/>
              </w:rPr>
              <w:t>267,7</w:t>
            </w:r>
          </w:p>
        </w:tc>
        <w:tc>
          <w:tcPr>
            <w:tcW w:w="930" w:type="dxa"/>
            <w:tcBorders>
              <w:top w:val="single" w:sz="4" w:space="0" w:color="auto"/>
              <w:left w:val="nil"/>
              <w:bottom w:val="single" w:sz="4" w:space="0" w:color="auto"/>
              <w:right w:val="single" w:sz="4" w:space="0" w:color="auto"/>
            </w:tcBorders>
            <w:vAlign w:val="center"/>
          </w:tcPr>
          <w:p w14:paraId="7F6F54E4"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353,7</w:t>
            </w: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6D18A703"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43,4</w:t>
            </w:r>
          </w:p>
        </w:tc>
        <w:tc>
          <w:tcPr>
            <w:tcW w:w="1357" w:type="dxa"/>
            <w:tcBorders>
              <w:top w:val="nil"/>
              <w:left w:val="nil"/>
              <w:bottom w:val="single" w:sz="4" w:space="0" w:color="auto"/>
              <w:right w:val="single" w:sz="4" w:space="0" w:color="auto"/>
            </w:tcBorders>
            <w:shd w:val="clear" w:color="auto" w:fill="auto"/>
            <w:vAlign w:val="center"/>
            <w:hideMark/>
          </w:tcPr>
          <w:p w14:paraId="65CC056A"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13,99%</w:t>
            </w:r>
          </w:p>
        </w:tc>
        <w:tc>
          <w:tcPr>
            <w:tcW w:w="1194" w:type="dxa"/>
            <w:tcBorders>
              <w:top w:val="nil"/>
              <w:left w:val="nil"/>
              <w:bottom w:val="single" w:sz="4" w:space="0" w:color="auto"/>
              <w:right w:val="single" w:sz="4" w:space="0" w:color="auto"/>
            </w:tcBorders>
            <w:shd w:val="clear" w:color="auto" w:fill="auto"/>
            <w:noWrap/>
            <w:vAlign w:val="center"/>
            <w:hideMark/>
          </w:tcPr>
          <w:p w14:paraId="5EF89FED"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86</w:t>
            </w:r>
          </w:p>
        </w:tc>
        <w:tc>
          <w:tcPr>
            <w:tcW w:w="1357" w:type="dxa"/>
            <w:tcBorders>
              <w:top w:val="nil"/>
              <w:left w:val="nil"/>
              <w:bottom w:val="single" w:sz="4" w:space="0" w:color="auto"/>
              <w:right w:val="single" w:sz="4" w:space="0" w:color="auto"/>
            </w:tcBorders>
            <w:shd w:val="clear" w:color="auto" w:fill="auto"/>
            <w:noWrap/>
            <w:vAlign w:val="center"/>
            <w:hideMark/>
          </w:tcPr>
          <w:p w14:paraId="031C40EF"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32,13%</w:t>
            </w:r>
          </w:p>
        </w:tc>
      </w:tr>
      <w:tr w:rsidR="0068044A" w:rsidRPr="0068044A" w14:paraId="06709273" w14:textId="77777777" w:rsidTr="0068044A">
        <w:trPr>
          <w:trHeight w:val="2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3DBE38A1" w14:textId="77777777" w:rsidR="0068044A" w:rsidRPr="0068044A" w:rsidRDefault="0068044A" w:rsidP="0068044A">
            <w:pPr>
              <w:ind w:left="-57" w:right="-57" w:firstLine="0"/>
              <w:jc w:val="center"/>
              <w:rPr>
                <w:rFonts w:eastAsia="Times New Roman" w:cs="Times New Roman"/>
                <w:sz w:val="20"/>
                <w:szCs w:val="20"/>
              </w:rPr>
            </w:pPr>
            <w:r w:rsidRPr="0068044A">
              <w:rPr>
                <w:rFonts w:eastAsia="Times New Roman" w:cs="Times New Roman"/>
                <w:sz w:val="20"/>
                <w:szCs w:val="20"/>
              </w:rPr>
              <w:t>2</w:t>
            </w:r>
          </w:p>
        </w:tc>
        <w:tc>
          <w:tcPr>
            <w:tcW w:w="1646" w:type="dxa"/>
            <w:tcBorders>
              <w:top w:val="nil"/>
              <w:left w:val="nil"/>
              <w:bottom w:val="single" w:sz="4" w:space="0" w:color="auto"/>
              <w:right w:val="single" w:sz="4" w:space="0" w:color="auto"/>
            </w:tcBorders>
            <w:shd w:val="clear" w:color="auto" w:fill="auto"/>
            <w:vAlign w:val="center"/>
            <w:hideMark/>
          </w:tcPr>
          <w:p w14:paraId="458F3DF2" w14:textId="77777777" w:rsidR="0068044A" w:rsidRPr="0068044A" w:rsidRDefault="0068044A" w:rsidP="0068044A">
            <w:pPr>
              <w:ind w:firstLine="0"/>
              <w:rPr>
                <w:rFonts w:eastAsia="Times New Roman" w:cs="Times New Roman"/>
                <w:sz w:val="20"/>
                <w:szCs w:val="20"/>
              </w:rPr>
            </w:pPr>
            <w:r w:rsidRPr="0068044A">
              <w:rPr>
                <w:rFonts w:eastAsia="Times New Roman" w:cs="Times New Roman"/>
                <w:sz w:val="20"/>
                <w:szCs w:val="20"/>
              </w:rPr>
              <w:t>Местный бюджет</w:t>
            </w:r>
          </w:p>
        </w:tc>
        <w:tc>
          <w:tcPr>
            <w:tcW w:w="755" w:type="dxa"/>
            <w:tcBorders>
              <w:top w:val="nil"/>
              <w:left w:val="nil"/>
              <w:bottom w:val="single" w:sz="4" w:space="0" w:color="auto"/>
              <w:right w:val="single" w:sz="4" w:space="0" w:color="auto"/>
            </w:tcBorders>
            <w:shd w:val="clear" w:color="auto" w:fill="auto"/>
            <w:vAlign w:val="center"/>
            <w:hideMark/>
          </w:tcPr>
          <w:p w14:paraId="2348555E" w14:textId="77777777" w:rsidR="0068044A" w:rsidRPr="0068044A" w:rsidRDefault="0068044A" w:rsidP="0099229C">
            <w:pPr>
              <w:ind w:left="-57" w:right="-57" w:firstLine="0"/>
              <w:jc w:val="center"/>
              <w:rPr>
                <w:rFonts w:eastAsia="Times New Roman" w:cs="Times New Roman"/>
                <w:sz w:val="20"/>
                <w:szCs w:val="20"/>
              </w:rPr>
            </w:pPr>
            <w:r w:rsidRPr="0068044A">
              <w:rPr>
                <w:rFonts w:cs="Times New Roman"/>
                <w:sz w:val="20"/>
                <w:szCs w:val="20"/>
              </w:rPr>
              <w:t>283,6</w:t>
            </w:r>
          </w:p>
        </w:tc>
        <w:tc>
          <w:tcPr>
            <w:tcW w:w="851" w:type="dxa"/>
            <w:tcBorders>
              <w:top w:val="nil"/>
              <w:left w:val="nil"/>
              <w:bottom w:val="single" w:sz="4" w:space="0" w:color="auto"/>
              <w:right w:val="single" w:sz="4" w:space="0" w:color="auto"/>
            </w:tcBorders>
            <w:shd w:val="clear" w:color="auto" w:fill="auto"/>
            <w:vAlign w:val="center"/>
            <w:hideMark/>
          </w:tcPr>
          <w:p w14:paraId="28FFB291" w14:textId="77777777" w:rsidR="0068044A" w:rsidRPr="0068044A" w:rsidRDefault="0068044A" w:rsidP="0099229C">
            <w:pPr>
              <w:ind w:left="-57" w:right="-57" w:firstLine="0"/>
              <w:jc w:val="center"/>
              <w:rPr>
                <w:rFonts w:eastAsia="Times New Roman" w:cs="Times New Roman"/>
                <w:sz w:val="20"/>
                <w:szCs w:val="20"/>
              </w:rPr>
            </w:pPr>
            <w:r w:rsidRPr="0068044A">
              <w:rPr>
                <w:rFonts w:cs="Times New Roman"/>
                <w:sz w:val="20"/>
                <w:szCs w:val="20"/>
              </w:rPr>
              <w:t>282,9</w:t>
            </w:r>
          </w:p>
        </w:tc>
        <w:tc>
          <w:tcPr>
            <w:tcW w:w="930" w:type="dxa"/>
            <w:tcBorders>
              <w:top w:val="single" w:sz="4" w:space="0" w:color="auto"/>
              <w:left w:val="nil"/>
              <w:bottom w:val="single" w:sz="4" w:space="0" w:color="auto"/>
              <w:right w:val="single" w:sz="4" w:space="0" w:color="auto"/>
            </w:tcBorders>
            <w:vAlign w:val="center"/>
          </w:tcPr>
          <w:p w14:paraId="74724016"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361,5</w:t>
            </w: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5E117CE8"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77,9</w:t>
            </w:r>
          </w:p>
        </w:tc>
        <w:tc>
          <w:tcPr>
            <w:tcW w:w="1357" w:type="dxa"/>
            <w:tcBorders>
              <w:top w:val="nil"/>
              <w:left w:val="nil"/>
              <w:bottom w:val="single" w:sz="4" w:space="0" w:color="auto"/>
              <w:right w:val="single" w:sz="4" w:space="0" w:color="auto"/>
            </w:tcBorders>
            <w:shd w:val="clear" w:color="auto" w:fill="auto"/>
            <w:vAlign w:val="center"/>
            <w:hideMark/>
          </w:tcPr>
          <w:p w14:paraId="5FF1C64B"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27,47%</w:t>
            </w:r>
          </w:p>
        </w:tc>
        <w:tc>
          <w:tcPr>
            <w:tcW w:w="1194" w:type="dxa"/>
            <w:tcBorders>
              <w:top w:val="nil"/>
              <w:left w:val="nil"/>
              <w:bottom w:val="single" w:sz="4" w:space="0" w:color="auto"/>
              <w:right w:val="single" w:sz="4" w:space="0" w:color="auto"/>
            </w:tcBorders>
            <w:shd w:val="clear" w:color="auto" w:fill="auto"/>
            <w:noWrap/>
            <w:vAlign w:val="center"/>
            <w:hideMark/>
          </w:tcPr>
          <w:p w14:paraId="5951084E"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78,6</w:t>
            </w:r>
          </w:p>
        </w:tc>
        <w:tc>
          <w:tcPr>
            <w:tcW w:w="1357" w:type="dxa"/>
            <w:tcBorders>
              <w:top w:val="nil"/>
              <w:left w:val="nil"/>
              <w:bottom w:val="single" w:sz="4" w:space="0" w:color="auto"/>
              <w:right w:val="single" w:sz="4" w:space="0" w:color="auto"/>
            </w:tcBorders>
            <w:shd w:val="clear" w:color="auto" w:fill="auto"/>
            <w:noWrap/>
            <w:vAlign w:val="center"/>
            <w:hideMark/>
          </w:tcPr>
          <w:p w14:paraId="14B8891B"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27,78%</w:t>
            </w:r>
          </w:p>
        </w:tc>
      </w:tr>
      <w:tr w:rsidR="0068044A" w:rsidRPr="0068044A" w14:paraId="513D21E0" w14:textId="77777777" w:rsidTr="0068044A">
        <w:trPr>
          <w:trHeight w:val="2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7AEFDC0" w14:textId="77777777" w:rsidR="0068044A" w:rsidRPr="0068044A" w:rsidRDefault="0068044A" w:rsidP="0068044A">
            <w:pPr>
              <w:ind w:left="-57" w:right="-57" w:firstLine="0"/>
              <w:jc w:val="center"/>
              <w:rPr>
                <w:rFonts w:eastAsia="Times New Roman" w:cs="Times New Roman"/>
                <w:sz w:val="20"/>
                <w:szCs w:val="20"/>
              </w:rPr>
            </w:pPr>
            <w:r w:rsidRPr="0068044A">
              <w:rPr>
                <w:rFonts w:eastAsia="Times New Roman" w:cs="Times New Roman"/>
                <w:sz w:val="20"/>
                <w:szCs w:val="20"/>
              </w:rPr>
              <w:t>3</w:t>
            </w:r>
          </w:p>
        </w:tc>
        <w:tc>
          <w:tcPr>
            <w:tcW w:w="1646" w:type="dxa"/>
            <w:tcBorders>
              <w:top w:val="nil"/>
              <w:left w:val="nil"/>
              <w:bottom w:val="single" w:sz="4" w:space="0" w:color="auto"/>
              <w:right w:val="single" w:sz="4" w:space="0" w:color="auto"/>
            </w:tcBorders>
            <w:shd w:val="clear" w:color="auto" w:fill="auto"/>
            <w:vAlign w:val="center"/>
            <w:hideMark/>
          </w:tcPr>
          <w:p w14:paraId="7F497C86" w14:textId="77777777" w:rsidR="0068044A" w:rsidRPr="0068044A" w:rsidRDefault="0068044A" w:rsidP="0068044A">
            <w:pPr>
              <w:ind w:firstLine="0"/>
              <w:rPr>
                <w:rFonts w:eastAsia="Times New Roman" w:cs="Times New Roman"/>
                <w:sz w:val="20"/>
                <w:szCs w:val="20"/>
              </w:rPr>
            </w:pPr>
            <w:r w:rsidRPr="0068044A">
              <w:rPr>
                <w:rFonts w:eastAsia="Times New Roman" w:cs="Times New Roman"/>
                <w:sz w:val="20"/>
                <w:szCs w:val="20"/>
              </w:rPr>
              <w:t xml:space="preserve">Единый государственный фонд социального страхования </w:t>
            </w:r>
          </w:p>
        </w:tc>
        <w:tc>
          <w:tcPr>
            <w:tcW w:w="755" w:type="dxa"/>
            <w:tcBorders>
              <w:top w:val="nil"/>
              <w:left w:val="nil"/>
              <w:bottom w:val="single" w:sz="4" w:space="0" w:color="auto"/>
              <w:right w:val="single" w:sz="4" w:space="0" w:color="auto"/>
            </w:tcBorders>
            <w:shd w:val="clear" w:color="auto" w:fill="auto"/>
            <w:vAlign w:val="center"/>
            <w:hideMark/>
          </w:tcPr>
          <w:p w14:paraId="413B0F59" w14:textId="77777777" w:rsidR="0068044A" w:rsidRPr="0068044A" w:rsidRDefault="0068044A" w:rsidP="0099229C">
            <w:pPr>
              <w:ind w:left="-57" w:right="-57" w:firstLine="0"/>
              <w:jc w:val="center"/>
              <w:rPr>
                <w:rFonts w:eastAsia="Times New Roman" w:cs="Times New Roman"/>
                <w:sz w:val="20"/>
                <w:szCs w:val="20"/>
              </w:rPr>
            </w:pPr>
            <w:r w:rsidRPr="0068044A">
              <w:rPr>
                <w:rFonts w:cs="Times New Roman"/>
                <w:sz w:val="20"/>
                <w:szCs w:val="20"/>
              </w:rPr>
              <w:t>217,7</w:t>
            </w:r>
          </w:p>
        </w:tc>
        <w:tc>
          <w:tcPr>
            <w:tcW w:w="851" w:type="dxa"/>
            <w:tcBorders>
              <w:top w:val="nil"/>
              <w:left w:val="nil"/>
              <w:bottom w:val="single" w:sz="4" w:space="0" w:color="auto"/>
              <w:right w:val="single" w:sz="4" w:space="0" w:color="auto"/>
            </w:tcBorders>
            <w:shd w:val="clear" w:color="auto" w:fill="auto"/>
            <w:vAlign w:val="center"/>
            <w:hideMark/>
          </w:tcPr>
          <w:p w14:paraId="11C8AE1D" w14:textId="77777777" w:rsidR="0068044A" w:rsidRPr="0068044A" w:rsidRDefault="0068044A" w:rsidP="0099229C">
            <w:pPr>
              <w:ind w:left="-57" w:right="-57" w:firstLine="0"/>
              <w:jc w:val="center"/>
              <w:rPr>
                <w:rFonts w:eastAsia="Times New Roman" w:cs="Times New Roman"/>
                <w:sz w:val="20"/>
                <w:szCs w:val="20"/>
              </w:rPr>
            </w:pPr>
            <w:r w:rsidRPr="0068044A">
              <w:rPr>
                <w:rFonts w:cs="Times New Roman"/>
                <w:sz w:val="20"/>
                <w:szCs w:val="20"/>
              </w:rPr>
              <w:t>199,5</w:t>
            </w:r>
          </w:p>
        </w:tc>
        <w:tc>
          <w:tcPr>
            <w:tcW w:w="930" w:type="dxa"/>
            <w:tcBorders>
              <w:top w:val="single" w:sz="4" w:space="0" w:color="auto"/>
              <w:left w:val="nil"/>
              <w:bottom w:val="single" w:sz="4" w:space="0" w:color="auto"/>
              <w:right w:val="single" w:sz="4" w:space="0" w:color="auto"/>
            </w:tcBorders>
            <w:vAlign w:val="center"/>
          </w:tcPr>
          <w:p w14:paraId="5ACC4DC6"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300,8</w:t>
            </w: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6AD08A75"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83,1</w:t>
            </w:r>
          </w:p>
        </w:tc>
        <w:tc>
          <w:tcPr>
            <w:tcW w:w="1357" w:type="dxa"/>
            <w:tcBorders>
              <w:top w:val="nil"/>
              <w:left w:val="nil"/>
              <w:bottom w:val="single" w:sz="4" w:space="0" w:color="auto"/>
              <w:right w:val="single" w:sz="4" w:space="0" w:color="auto"/>
            </w:tcBorders>
            <w:shd w:val="clear" w:color="auto" w:fill="auto"/>
            <w:vAlign w:val="center"/>
            <w:hideMark/>
          </w:tcPr>
          <w:p w14:paraId="5D5C8910"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38,17%</w:t>
            </w:r>
          </w:p>
        </w:tc>
        <w:tc>
          <w:tcPr>
            <w:tcW w:w="1194" w:type="dxa"/>
            <w:tcBorders>
              <w:top w:val="nil"/>
              <w:left w:val="nil"/>
              <w:bottom w:val="single" w:sz="4" w:space="0" w:color="auto"/>
              <w:right w:val="single" w:sz="4" w:space="0" w:color="auto"/>
            </w:tcBorders>
            <w:shd w:val="clear" w:color="auto" w:fill="auto"/>
            <w:noWrap/>
            <w:vAlign w:val="center"/>
            <w:hideMark/>
          </w:tcPr>
          <w:p w14:paraId="42030DA5"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101,3</w:t>
            </w:r>
          </w:p>
        </w:tc>
        <w:tc>
          <w:tcPr>
            <w:tcW w:w="1357" w:type="dxa"/>
            <w:tcBorders>
              <w:top w:val="nil"/>
              <w:left w:val="nil"/>
              <w:bottom w:val="single" w:sz="4" w:space="0" w:color="auto"/>
              <w:right w:val="single" w:sz="4" w:space="0" w:color="auto"/>
            </w:tcBorders>
            <w:shd w:val="clear" w:color="auto" w:fill="auto"/>
            <w:noWrap/>
            <w:vAlign w:val="center"/>
            <w:hideMark/>
          </w:tcPr>
          <w:p w14:paraId="0A2F3CD3" w14:textId="77777777" w:rsidR="0068044A" w:rsidRPr="0068044A" w:rsidRDefault="0068044A" w:rsidP="0099229C">
            <w:pPr>
              <w:ind w:left="-57" w:right="-57" w:firstLine="0"/>
              <w:jc w:val="center"/>
              <w:rPr>
                <w:rFonts w:cs="Times New Roman"/>
                <w:sz w:val="20"/>
                <w:szCs w:val="20"/>
              </w:rPr>
            </w:pPr>
            <w:r w:rsidRPr="0068044A">
              <w:rPr>
                <w:rFonts w:cs="Times New Roman"/>
                <w:sz w:val="20"/>
                <w:szCs w:val="20"/>
              </w:rPr>
              <w:t>50,78%</w:t>
            </w:r>
          </w:p>
        </w:tc>
      </w:tr>
      <w:tr w:rsidR="0068044A" w:rsidRPr="0068044A" w14:paraId="4F38FC73" w14:textId="77777777" w:rsidTr="0068044A">
        <w:trPr>
          <w:trHeight w:val="20"/>
        </w:trPr>
        <w:tc>
          <w:tcPr>
            <w:tcW w:w="2075" w:type="dxa"/>
            <w:gridSpan w:val="2"/>
            <w:tcBorders>
              <w:top w:val="nil"/>
              <w:left w:val="single" w:sz="4" w:space="0" w:color="auto"/>
              <w:bottom w:val="single" w:sz="4" w:space="0" w:color="auto"/>
              <w:right w:val="single" w:sz="4" w:space="0" w:color="auto"/>
            </w:tcBorders>
            <w:shd w:val="clear" w:color="auto" w:fill="auto"/>
            <w:vAlign w:val="center"/>
            <w:hideMark/>
          </w:tcPr>
          <w:p w14:paraId="31496332" w14:textId="77777777" w:rsidR="0068044A" w:rsidRPr="0068044A" w:rsidRDefault="0068044A" w:rsidP="0099229C">
            <w:pPr>
              <w:ind w:left="-57" w:right="-57" w:firstLine="0"/>
              <w:jc w:val="center"/>
              <w:rPr>
                <w:rFonts w:eastAsia="Times New Roman" w:cs="Times New Roman"/>
                <w:b/>
                <w:bCs/>
                <w:sz w:val="20"/>
                <w:szCs w:val="20"/>
              </w:rPr>
            </w:pPr>
            <w:r w:rsidRPr="0068044A">
              <w:rPr>
                <w:rFonts w:eastAsia="Times New Roman" w:cs="Times New Roman"/>
                <w:b/>
                <w:bCs/>
                <w:sz w:val="20"/>
                <w:szCs w:val="20"/>
              </w:rPr>
              <w:t> ИТОГО</w:t>
            </w:r>
          </w:p>
        </w:tc>
        <w:tc>
          <w:tcPr>
            <w:tcW w:w="755" w:type="dxa"/>
            <w:tcBorders>
              <w:top w:val="nil"/>
              <w:left w:val="nil"/>
              <w:bottom w:val="single" w:sz="4" w:space="0" w:color="auto"/>
              <w:right w:val="single" w:sz="4" w:space="0" w:color="auto"/>
            </w:tcBorders>
            <w:shd w:val="clear" w:color="auto" w:fill="auto"/>
            <w:vAlign w:val="center"/>
            <w:hideMark/>
          </w:tcPr>
          <w:p w14:paraId="676F4051" w14:textId="77777777" w:rsidR="0068044A" w:rsidRPr="0068044A" w:rsidRDefault="0068044A" w:rsidP="0099229C">
            <w:pPr>
              <w:ind w:left="-57" w:right="-57" w:firstLine="0"/>
              <w:jc w:val="center"/>
              <w:rPr>
                <w:rFonts w:eastAsia="Times New Roman" w:cs="Times New Roman"/>
                <w:b/>
                <w:bCs/>
                <w:sz w:val="20"/>
                <w:szCs w:val="20"/>
              </w:rPr>
            </w:pPr>
            <w:r w:rsidRPr="0068044A">
              <w:rPr>
                <w:rFonts w:cs="Times New Roman"/>
                <w:b/>
                <w:bCs/>
                <w:sz w:val="20"/>
                <w:szCs w:val="20"/>
              </w:rPr>
              <w:t>811,6</w:t>
            </w:r>
          </w:p>
        </w:tc>
        <w:tc>
          <w:tcPr>
            <w:tcW w:w="851" w:type="dxa"/>
            <w:tcBorders>
              <w:top w:val="nil"/>
              <w:left w:val="nil"/>
              <w:bottom w:val="single" w:sz="4" w:space="0" w:color="auto"/>
              <w:right w:val="single" w:sz="4" w:space="0" w:color="auto"/>
            </w:tcBorders>
            <w:shd w:val="clear" w:color="auto" w:fill="auto"/>
            <w:vAlign w:val="center"/>
            <w:hideMark/>
          </w:tcPr>
          <w:p w14:paraId="32034462" w14:textId="77777777" w:rsidR="0068044A" w:rsidRPr="0068044A" w:rsidRDefault="0068044A" w:rsidP="0099229C">
            <w:pPr>
              <w:ind w:left="-57" w:right="-57" w:firstLine="0"/>
              <w:jc w:val="center"/>
              <w:rPr>
                <w:rFonts w:eastAsia="Times New Roman" w:cs="Times New Roman"/>
                <w:b/>
                <w:bCs/>
                <w:sz w:val="20"/>
                <w:szCs w:val="20"/>
              </w:rPr>
            </w:pPr>
            <w:r w:rsidRPr="0068044A">
              <w:rPr>
                <w:rFonts w:cs="Times New Roman"/>
                <w:b/>
                <w:bCs/>
                <w:sz w:val="20"/>
                <w:szCs w:val="20"/>
              </w:rPr>
              <w:t>750,1</w:t>
            </w:r>
          </w:p>
        </w:tc>
        <w:tc>
          <w:tcPr>
            <w:tcW w:w="930" w:type="dxa"/>
            <w:tcBorders>
              <w:top w:val="single" w:sz="4" w:space="0" w:color="auto"/>
              <w:left w:val="nil"/>
              <w:bottom w:val="single" w:sz="4" w:space="0" w:color="auto"/>
              <w:right w:val="single" w:sz="4" w:space="0" w:color="auto"/>
            </w:tcBorders>
          </w:tcPr>
          <w:p w14:paraId="42633F17" w14:textId="77777777" w:rsidR="0068044A" w:rsidRPr="0068044A" w:rsidRDefault="0068044A" w:rsidP="0099229C">
            <w:pPr>
              <w:ind w:left="-57" w:right="-57" w:firstLine="0"/>
              <w:jc w:val="center"/>
              <w:rPr>
                <w:rFonts w:cs="Times New Roman"/>
                <w:b/>
                <w:bCs/>
                <w:sz w:val="20"/>
                <w:szCs w:val="20"/>
              </w:rPr>
            </w:pPr>
            <w:r w:rsidRPr="0068044A">
              <w:rPr>
                <w:rFonts w:cs="Times New Roman"/>
                <w:b/>
                <w:bCs/>
                <w:sz w:val="20"/>
                <w:szCs w:val="20"/>
              </w:rPr>
              <w:t>1 016</w:t>
            </w:r>
          </w:p>
        </w:tc>
        <w:tc>
          <w:tcPr>
            <w:tcW w:w="1115" w:type="dxa"/>
            <w:tcBorders>
              <w:top w:val="nil"/>
              <w:left w:val="single" w:sz="4" w:space="0" w:color="auto"/>
              <w:bottom w:val="single" w:sz="4" w:space="0" w:color="auto"/>
              <w:right w:val="single" w:sz="4" w:space="0" w:color="auto"/>
            </w:tcBorders>
            <w:shd w:val="clear" w:color="auto" w:fill="auto"/>
            <w:hideMark/>
          </w:tcPr>
          <w:p w14:paraId="747826E0" w14:textId="77777777" w:rsidR="0068044A" w:rsidRPr="0068044A" w:rsidRDefault="0068044A" w:rsidP="0099229C">
            <w:pPr>
              <w:ind w:left="-57" w:right="-57" w:firstLine="0"/>
              <w:jc w:val="center"/>
              <w:rPr>
                <w:rFonts w:cs="Times New Roman"/>
                <w:b/>
                <w:bCs/>
                <w:sz w:val="20"/>
                <w:szCs w:val="20"/>
              </w:rPr>
            </w:pPr>
            <w:r w:rsidRPr="0068044A">
              <w:rPr>
                <w:rFonts w:cs="Times New Roman"/>
                <w:b/>
                <w:bCs/>
                <w:sz w:val="20"/>
                <w:szCs w:val="20"/>
              </w:rPr>
              <w:t>204,4</w:t>
            </w:r>
          </w:p>
        </w:tc>
        <w:tc>
          <w:tcPr>
            <w:tcW w:w="1357" w:type="dxa"/>
            <w:tcBorders>
              <w:top w:val="nil"/>
              <w:left w:val="nil"/>
              <w:bottom w:val="single" w:sz="4" w:space="0" w:color="auto"/>
              <w:right w:val="single" w:sz="4" w:space="0" w:color="auto"/>
            </w:tcBorders>
            <w:shd w:val="clear" w:color="auto" w:fill="auto"/>
            <w:hideMark/>
          </w:tcPr>
          <w:p w14:paraId="40785131" w14:textId="77777777" w:rsidR="0068044A" w:rsidRPr="0068044A" w:rsidRDefault="0068044A" w:rsidP="0099229C">
            <w:pPr>
              <w:ind w:left="-57" w:right="-57" w:firstLine="0"/>
              <w:jc w:val="center"/>
              <w:rPr>
                <w:rFonts w:cs="Times New Roman"/>
                <w:b/>
                <w:bCs/>
                <w:sz w:val="20"/>
                <w:szCs w:val="20"/>
              </w:rPr>
            </w:pPr>
            <w:r w:rsidRPr="0068044A">
              <w:rPr>
                <w:rFonts w:cs="Times New Roman"/>
                <w:b/>
                <w:bCs/>
                <w:sz w:val="20"/>
                <w:szCs w:val="20"/>
              </w:rPr>
              <w:t>25,18%</w:t>
            </w:r>
          </w:p>
        </w:tc>
        <w:tc>
          <w:tcPr>
            <w:tcW w:w="1194" w:type="dxa"/>
            <w:tcBorders>
              <w:top w:val="nil"/>
              <w:left w:val="nil"/>
              <w:bottom w:val="single" w:sz="4" w:space="0" w:color="auto"/>
              <w:right w:val="single" w:sz="4" w:space="0" w:color="auto"/>
            </w:tcBorders>
            <w:shd w:val="clear" w:color="auto" w:fill="auto"/>
            <w:noWrap/>
            <w:hideMark/>
          </w:tcPr>
          <w:p w14:paraId="62CF9B57" w14:textId="77777777" w:rsidR="0068044A" w:rsidRPr="0068044A" w:rsidRDefault="0068044A" w:rsidP="0099229C">
            <w:pPr>
              <w:ind w:left="-57" w:right="-57" w:firstLine="0"/>
              <w:jc w:val="center"/>
              <w:rPr>
                <w:rFonts w:cs="Times New Roman"/>
                <w:b/>
                <w:bCs/>
                <w:sz w:val="20"/>
                <w:szCs w:val="20"/>
              </w:rPr>
            </w:pPr>
            <w:r w:rsidRPr="0068044A">
              <w:rPr>
                <w:rFonts w:cs="Times New Roman"/>
                <w:b/>
                <w:bCs/>
                <w:sz w:val="20"/>
                <w:szCs w:val="20"/>
              </w:rPr>
              <w:t>265,9</w:t>
            </w:r>
          </w:p>
        </w:tc>
        <w:tc>
          <w:tcPr>
            <w:tcW w:w="1357" w:type="dxa"/>
            <w:tcBorders>
              <w:top w:val="nil"/>
              <w:left w:val="nil"/>
              <w:bottom w:val="single" w:sz="4" w:space="0" w:color="auto"/>
              <w:right w:val="single" w:sz="4" w:space="0" w:color="auto"/>
            </w:tcBorders>
            <w:shd w:val="clear" w:color="auto" w:fill="auto"/>
            <w:noWrap/>
            <w:hideMark/>
          </w:tcPr>
          <w:p w14:paraId="518750F1" w14:textId="77777777" w:rsidR="0068044A" w:rsidRPr="0068044A" w:rsidRDefault="0068044A" w:rsidP="0099229C">
            <w:pPr>
              <w:ind w:left="-57" w:right="-57" w:firstLine="0"/>
              <w:jc w:val="center"/>
              <w:rPr>
                <w:rFonts w:cs="Times New Roman"/>
                <w:b/>
                <w:bCs/>
                <w:sz w:val="20"/>
                <w:szCs w:val="20"/>
              </w:rPr>
            </w:pPr>
            <w:r w:rsidRPr="0068044A">
              <w:rPr>
                <w:rFonts w:cs="Times New Roman"/>
                <w:b/>
                <w:bCs/>
                <w:sz w:val="20"/>
                <w:szCs w:val="20"/>
              </w:rPr>
              <w:t>35,45%</w:t>
            </w:r>
          </w:p>
        </w:tc>
      </w:tr>
    </w:tbl>
    <w:p w14:paraId="5839ABE1" w14:textId="77777777" w:rsidR="0068044A" w:rsidRPr="00697404" w:rsidRDefault="0068044A" w:rsidP="00C73C87">
      <w:pPr>
        <w:spacing w:before="120"/>
        <w:ind w:firstLine="709"/>
        <w:rPr>
          <w:rFonts w:cs="Times New Roman"/>
          <w:szCs w:val="24"/>
        </w:rPr>
      </w:pPr>
      <w:r w:rsidRPr="00697404">
        <w:rPr>
          <w:rFonts w:cs="Times New Roman"/>
          <w:szCs w:val="24"/>
        </w:rPr>
        <w:t xml:space="preserve">Анализ динамики задолженности по налоговым платежам в бюджеты различных уровней и государственный внебюджетный фонд показывает тенденцию увеличения общей </w:t>
      </w:r>
      <w:r w:rsidRPr="00697404">
        <w:rPr>
          <w:rFonts w:cs="Times New Roman"/>
          <w:szCs w:val="24"/>
        </w:rPr>
        <w:lastRenderedPageBreak/>
        <w:t>задолженности на 25,18% в 2023 году по отношению к показателю 2021 года и на 35,45% по отношению к показателю 2022 года.</w:t>
      </w:r>
    </w:p>
    <w:p w14:paraId="3783CA5A" w14:textId="0B23242D" w:rsidR="0068044A" w:rsidRPr="00697404" w:rsidRDefault="0068044A" w:rsidP="00C73C87">
      <w:pPr>
        <w:ind w:firstLine="709"/>
        <w:rPr>
          <w:rFonts w:cs="Times New Roman"/>
          <w:szCs w:val="24"/>
        </w:rPr>
      </w:pPr>
      <w:r w:rsidRPr="00697404">
        <w:rPr>
          <w:rFonts w:cs="Times New Roman"/>
          <w:szCs w:val="24"/>
        </w:rPr>
        <w:t>Эффективное налоговое администрирование и принятие налоговыми органами комплекса мер по взысканию налоговой задолженности, предусмотренных законодательством Приднестровской Молдавской Республики</w:t>
      </w:r>
      <w:r w:rsidR="0099229C">
        <w:rPr>
          <w:rFonts w:cs="Times New Roman"/>
          <w:szCs w:val="24"/>
        </w:rPr>
        <w:t>,</w:t>
      </w:r>
      <w:r w:rsidRPr="00697404">
        <w:rPr>
          <w:rFonts w:cs="Times New Roman"/>
          <w:szCs w:val="24"/>
        </w:rPr>
        <w:t xml:space="preserve"> в течение 2023 года обусловило снижение совокупной задолженности по платежам в бюджеты различных уровней и государственный внебюджетный фонд, а именно налоговыми органами:</w:t>
      </w:r>
    </w:p>
    <w:p w14:paraId="55F6C2F3" w14:textId="77777777" w:rsidR="0068044A" w:rsidRPr="0068044A" w:rsidRDefault="0068044A" w:rsidP="00C73C87">
      <w:pPr>
        <w:ind w:firstLine="709"/>
        <w:rPr>
          <w:rFonts w:cs="Times New Roman"/>
          <w:szCs w:val="24"/>
        </w:rPr>
      </w:pPr>
      <w:r w:rsidRPr="0068044A">
        <w:rPr>
          <w:rFonts w:cs="Times New Roman"/>
          <w:szCs w:val="24"/>
        </w:rPr>
        <w:t>– выставляются инкассовые поручения к текущим счетам должников;</w:t>
      </w:r>
    </w:p>
    <w:p w14:paraId="76A1BF76" w14:textId="77777777" w:rsidR="0068044A" w:rsidRPr="0068044A" w:rsidRDefault="0068044A" w:rsidP="00C73C87">
      <w:pPr>
        <w:ind w:firstLine="709"/>
        <w:rPr>
          <w:rFonts w:cs="Times New Roman"/>
          <w:szCs w:val="24"/>
        </w:rPr>
      </w:pPr>
      <w:r w:rsidRPr="0068044A">
        <w:rPr>
          <w:rFonts w:cs="Times New Roman"/>
          <w:szCs w:val="24"/>
        </w:rPr>
        <w:t>– приостанавливаются операции по счетам;</w:t>
      </w:r>
    </w:p>
    <w:p w14:paraId="363B143E" w14:textId="77777777" w:rsidR="0068044A" w:rsidRPr="0068044A" w:rsidRDefault="0068044A" w:rsidP="00C73C87">
      <w:pPr>
        <w:ind w:firstLine="709"/>
        <w:rPr>
          <w:rFonts w:cs="Times New Roman"/>
          <w:szCs w:val="24"/>
        </w:rPr>
      </w:pPr>
      <w:r w:rsidRPr="0068044A">
        <w:rPr>
          <w:rFonts w:cs="Times New Roman"/>
          <w:szCs w:val="24"/>
        </w:rPr>
        <w:t>– обращается взыскание задолженности на наличные денежные средства, находящиеся в сейфе кассы, а также в торговой сети;</w:t>
      </w:r>
    </w:p>
    <w:p w14:paraId="13846A77" w14:textId="77777777" w:rsidR="0068044A" w:rsidRPr="0068044A" w:rsidRDefault="0068044A" w:rsidP="00C73C87">
      <w:pPr>
        <w:ind w:firstLine="709"/>
        <w:rPr>
          <w:rFonts w:cs="Times New Roman"/>
          <w:szCs w:val="24"/>
        </w:rPr>
      </w:pPr>
      <w:r w:rsidRPr="0068044A">
        <w:rPr>
          <w:rFonts w:cs="Times New Roman"/>
          <w:szCs w:val="24"/>
        </w:rPr>
        <w:t>– обращается взыскание на дебиторскую задолженность плательщиков;</w:t>
      </w:r>
    </w:p>
    <w:p w14:paraId="59F505D6" w14:textId="77777777" w:rsidR="0068044A" w:rsidRPr="0068044A" w:rsidRDefault="0068044A" w:rsidP="00C73C87">
      <w:pPr>
        <w:ind w:firstLine="709"/>
        <w:rPr>
          <w:rFonts w:cs="Times New Roman"/>
          <w:szCs w:val="24"/>
        </w:rPr>
      </w:pPr>
      <w:r w:rsidRPr="0068044A">
        <w:rPr>
          <w:rFonts w:cs="Times New Roman"/>
          <w:szCs w:val="24"/>
        </w:rPr>
        <w:t>– применяется принудительное взыскание недоимки в виде наложения налоговыми органами ареста на имущество налогоплательщиков;</w:t>
      </w:r>
    </w:p>
    <w:p w14:paraId="27EDBBD5" w14:textId="77777777" w:rsidR="0068044A" w:rsidRPr="0068044A" w:rsidRDefault="0068044A" w:rsidP="00C73C87">
      <w:pPr>
        <w:ind w:firstLine="709"/>
        <w:rPr>
          <w:rFonts w:cs="Times New Roman"/>
          <w:szCs w:val="24"/>
        </w:rPr>
      </w:pPr>
      <w:r w:rsidRPr="0068044A">
        <w:rPr>
          <w:rFonts w:cs="Times New Roman"/>
          <w:szCs w:val="24"/>
        </w:rPr>
        <w:t>– подаются иски в Арбитражный суд Приднестровской Молдавской Республики о принудительном взыскании задолженности в судебном порядке. При этом меры по исполнению принятых решений суда и взыскание недоимки в бюджеты различных уровней и государственные внебюджетные фонды реализуются судебными исполнителями;</w:t>
      </w:r>
    </w:p>
    <w:p w14:paraId="664BB318" w14:textId="77777777" w:rsidR="0068044A" w:rsidRPr="0068044A" w:rsidRDefault="0068044A" w:rsidP="00C73C87">
      <w:pPr>
        <w:ind w:firstLine="709"/>
        <w:rPr>
          <w:rFonts w:cs="Times New Roman"/>
          <w:szCs w:val="24"/>
        </w:rPr>
      </w:pPr>
      <w:r w:rsidRPr="0068044A">
        <w:rPr>
          <w:rFonts w:cs="Times New Roman"/>
          <w:szCs w:val="24"/>
        </w:rPr>
        <w:t>– подаются исковые заявления в суд о ликвидации юридических лиц;</w:t>
      </w:r>
    </w:p>
    <w:p w14:paraId="01227BF6" w14:textId="77777777" w:rsidR="0068044A" w:rsidRPr="0068044A" w:rsidRDefault="0068044A" w:rsidP="00C73C87">
      <w:pPr>
        <w:ind w:firstLine="709"/>
        <w:rPr>
          <w:rFonts w:cs="Times New Roman"/>
          <w:szCs w:val="24"/>
        </w:rPr>
      </w:pPr>
      <w:r w:rsidRPr="0068044A">
        <w:rPr>
          <w:rFonts w:cs="Times New Roman"/>
          <w:szCs w:val="24"/>
        </w:rPr>
        <w:t>– подаются иски в суд о признании организаций-недоимщиков несостоятельными (банкротами</w:t>
      </w:r>
      <w:r w:rsidRPr="0061352D">
        <w:rPr>
          <w:rFonts w:cs="Times New Roman"/>
          <w:szCs w:val="24"/>
        </w:rPr>
        <w:t>) (диаграмма № 9).</w:t>
      </w:r>
    </w:p>
    <w:p w14:paraId="22FA307C" w14:textId="77777777" w:rsidR="0068044A" w:rsidRPr="00697404" w:rsidRDefault="0068044A" w:rsidP="00C73C87">
      <w:pPr>
        <w:ind w:firstLine="709"/>
        <w:rPr>
          <w:rFonts w:cs="Times New Roman"/>
          <w:szCs w:val="24"/>
        </w:rPr>
      </w:pPr>
      <w:r w:rsidRPr="00697404">
        <w:rPr>
          <w:rFonts w:cs="Times New Roman"/>
          <w:szCs w:val="24"/>
        </w:rPr>
        <w:t>При этом на прирост недоимки по платежам в бюджеты различных уровней и государственный внебюджетный фонд оказывает влияние:</w:t>
      </w:r>
    </w:p>
    <w:p w14:paraId="7322CDA7" w14:textId="77777777" w:rsidR="0068044A" w:rsidRPr="00697404" w:rsidRDefault="0068044A" w:rsidP="00C73C87">
      <w:pPr>
        <w:ind w:firstLine="709"/>
        <w:rPr>
          <w:rFonts w:cs="Times New Roman"/>
          <w:szCs w:val="24"/>
        </w:rPr>
      </w:pPr>
      <w:r w:rsidRPr="00697404">
        <w:rPr>
          <w:rFonts w:cs="Times New Roman"/>
          <w:szCs w:val="24"/>
        </w:rPr>
        <w:t>1) неисполнение организациями обязанности по уплате начисленных по итогам проведения территориальными налоговыми инспекциями мероприятий по контролю сумм налоговых и иных обязательных платежей с учетом сумм по коэффициенту инфляции и примененных штрафных и финансовых санкций.</w:t>
      </w:r>
    </w:p>
    <w:p w14:paraId="19386563" w14:textId="77777777" w:rsidR="0068044A" w:rsidRPr="00697404" w:rsidRDefault="0068044A" w:rsidP="00C73C87">
      <w:pPr>
        <w:ind w:firstLine="709"/>
        <w:rPr>
          <w:rFonts w:cs="Times New Roman"/>
          <w:szCs w:val="24"/>
        </w:rPr>
      </w:pPr>
      <w:r w:rsidRPr="00697404">
        <w:rPr>
          <w:rFonts w:cs="Times New Roman"/>
          <w:szCs w:val="24"/>
        </w:rPr>
        <w:t>Так, по итогам проведения контрольных мероприятий налоговыми органами было произведено доначисление налоговых платежей с учетом сумм по коэффициенту инфляции и наложение финансовых и штрафных санкций в бюджеты различных уровней и государственный внебюджетный фонд</w:t>
      </w:r>
      <w:r>
        <w:rPr>
          <w:rFonts w:cs="Times New Roman"/>
          <w:szCs w:val="24"/>
        </w:rPr>
        <w:t xml:space="preserve"> </w:t>
      </w:r>
      <w:r w:rsidRPr="00697404">
        <w:rPr>
          <w:rFonts w:cs="Times New Roman"/>
          <w:szCs w:val="24"/>
        </w:rPr>
        <w:t>за 2023 год в размере 530,2 млн. руб. При этом поступления сумм доначисленных налоговых платежей за 2023 год составили 28,4 млн. руб. Таким образом, прирост недоимки по результатам проведенных проверок за 2023 год составил 501,8 млн. руб.;</w:t>
      </w:r>
    </w:p>
    <w:p w14:paraId="23963D71" w14:textId="77777777" w:rsidR="0068044A" w:rsidRPr="00697404" w:rsidRDefault="0068044A" w:rsidP="00C73C87">
      <w:pPr>
        <w:ind w:firstLine="709"/>
        <w:rPr>
          <w:rFonts w:cs="Times New Roman"/>
          <w:szCs w:val="24"/>
        </w:rPr>
      </w:pPr>
      <w:r w:rsidRPr="00697404">
        <w:rPr>
          <w:rFonts w:cs="Times New Roman"/>
          <w:szCs w:val="24"/>
        </w:rPr>
        <w:t>2) начисление территориальными налоговыми инспекциями пени по задолженности хозяйствующих субъектов, имеющих хроническую задолженность перед бюджетами различных уровней и государственными внебюджетными фондами, юридических лиц, находящихся в процессе ликвидации, а также признанных несостоятельными (банкротами).</w:t>
      </w:r>
    </w:p>
    <w:p w14:paraId="55BFCD8C" w14:textId="77777777" w:rsidR="0068044A" w:rsidRPr="00697404" w:rsidRDefault="0068044A" w:rsidP="00C73C87">
      <w:pPr>
        <w:ind w:firstLine="709"/>
        <w:rPr>
          <w:rFonts w:cs="Times New Roman"/>
          <w:szCs w:val="24"/>
        </w:rPr>
      </w:pPr>
      <w:r w:rsidRPr="00697404">
        <w:rPr>
          <w:rFonts w:cs="Times New Roman"/>
          <w:szCs w:val="24"/>
        </w:rPr>
        <w:t>Так, общая сумма задолженности по платежам в бюджеты различных уровней и государственные внебюджетные фонды включает в себя в том числе и задолженность организаций, длительное время находящихся в стадии ликвидации и организаций, признанных несостоятельными (банкротами):</w:t>
      </w:r>
    </w:p>
    <w:p w14:paraId="3A3D6839" w14:textId="0ABAA051" w:rsidR="0068044A" w:rsidRPr="00697404" w:rsidRDefault="0068044A" w:rsidP="00C73C87">
      <w:pPr>
        <w:ind w:firstLine="709"/>
        <w:rPr>
          <w:rFonts w:cs="Times New Roman"/>
          <w:szCs w:val="24"/>
        </w:rPr>
      </w:pPr>
      <w:r w:rsidRPr="00697404">
        <w:rPr>
          <w:rFonts w:cs="Times New Roman"/>
          <w:szCs w:val="24"/>
        </w:rPr>
        <w:t>– удельный вес задолженности организаций, находящихся в стадии ликвидации, в общей сумме задолженности составляет</w:t>
      </w:r>
      <w:r>
        <w:rPr>
          <w:rFonts w:cs="Times New Roman"/>
          <w:szCs w:val="24"/>
        </w:rPr>
        <w:t xml:space="preserve"> </w:t>
      </w:r>
      <w:r w:rsidRPr="00697404">
        <w:rPr>
          <w:rFonts w:cs="Times New Roman"/>
          <w:szCs w:val="24"/>
        </w:rPr>
        <w:t>в 2023 г</w:t>
      </w:r>
      <w:r w:rsidR="00887B5B">
        <w:rPr>
          <w:rFonts w:cs="Times New Roman"/>
          <w:szCs w:val="24"/>
        </w:rPr>
        <w:t>оду</w:t>
      </w:r>
      <w:r w:rsidRPr="00697404">
        <w:rPr>
          <w:rFonts w:cs="Times New Roman"/>
          <w:szCs w:val="24"/>
        </w:rPr>
        <w:t xml:space="preserve"> – 47,1%;</w:t>
      </w:r>
    </w:p>
    <w:p w14:paraId="60D42FEB" w14:textId="5C09DB24" w:rsidR="0068044A" w:rsidRPr="00697404" w:rsidRDefault="0068044A" w:rsidP="00C73C87">
      <w:pPr>
        <w:ind w:firstLine="709"/>
        <w:rPr>
          <w:rFonts w:cs="Times New Roman"/>
          <w:szCs w:val="24"/>
        </w:rPr>
      </w:pPr>
      <w:r w:rsidRPr="00697404">
        <w:rPr>
          <w:rFonts w:cs="Times New Roman"/>
          <w:szCs w:val="24"/>
        </w:rPr>
        <w:t>– удельный вес задолженности организаций, признанных несостоятельными (банкротами), в общей сумме задолженности составляет</w:t>
      </w:r>
      <w:r>
        <w:rPr>
          <w:rFonts w:cs="Times New Roman"/>
          <w:szCs w:val="24"/>
        </w:rPr>
        <w:t xml:space="preserve"> </w:t>
      </w:r>
      <w:r w:rsidRPr="00697404">
        <w:rPr>
          <w:rFonts w:cs="Times New Roman"/>
          <w:szCs w:val="24"/>
        </w:rPr>
        <w:t>в 2023 г</w:t>
      </w:r>
      <w:r w:rsidR="00887B5B">
        <w:rPr>
          <w:rFonts w:cs="Times New Roman"/>
          <w:szCs w:val="24"/>
        </w:rPr>
        <w:t>оду</w:t>
      </w:r>
      <w:r w:rsidRPr="00697404">
        <w:rPr>
          <w:rFonts w:cs="Times New Roman"/>
          <w:szCs w:val="24"/>
        </w:rPr>
        <w:t xml:space="preserve"> – 9,6%;</w:t>
      </w:r>
    </w:p>
    <w:p w14:paraId="473F22B6" w14:textId="00E0B4A6" w:rsidR="0068044A" w:rsidRDefault="0068044A" w:rsidP="00C73C87">
      <w:pPr>
        <w:ind w:firstLine="709"/>
        <w:rPr>
          <w:rFonts w:cs="Times New Roman"/>
          <w:szCs w:val="24"/>
        </w:rPr>
      </w:pPr>
      <w:r w:rsidRPr="00697404">
        <w:rPr>
          <w:rFonts w:cs="Times New Roman"/>
          <w:szCs w:val="24"/>
        </w:rPr>
        <w:t>– удельный вес задолженности по исполнительным листам, находящимся на исполнении в Государственной службы судебных исполнителей Министерства юстиции Приднестровской Молдавской Республики и ликвидационных комиссиях, составляет</w:t>
      </w:r>
      <w:r>
        <w:rPr>
          <w:rFonts w:cs="Times New Roman"/>
          <w:szCs w:val="24"/>
        </w:rPr>
        <w:t xml:space="preserve"> </w:t>
      </w:r>
      <w:r w:rsidR="00887B5B">
        <w:rPr>
          <w:rFonts w:cs="Times New Roman"/>
          <w:szCs w:val="24"/>
        </w:rPr>
        <w:br/>
      </w:r>
      <w:r w:rsidRPr="00697404">
        <w:rPr>
          <w:rFonts w:cs="Times New Roman"/>
          <w:szCs w:val="24"/>
        </w:rPr>
        <w:t>в 2023 г</w:t>
      </w:r>
      <w:r w:rsidR="00887B5B">
        <w:rPr>
          <w:rFonts w:cs="Times New Roman"/>
          <w:szCs w:val="24"/>
        </w:rPr>
        <w:t>оду</w:t>
      </w:r>
      <w:r w:rsidRPr="00697404">
        <w:rPr>
          <w:rFonts w:cs="Times New Roman"/>
          <w:szCs w:val="24"/>
        </w:rPr>
        <w:t xml:space="preserve"> – 39,5% от общей суммы задолженности.</w:t>
      </w:r>
    </w:p>
    <w:p w14:paraId="477EE6B2" w14:textId="6A6522D0" w:rsidR="00C8545E" w:rsidRDefault="00C8545E" w:rsidP="00C73C87">
      <w:pPr>
        <w:ind w:firstLine="709"/>
        <w:rPr>
          <w:rFonts w:cs="Times New Roman"/>
          <w:szCs w:val="24"/>
        </w:rPr>
      </w:pPr>
    </w:p>
    <w:p w14:paraId="44F57D4C" w14:textId="18D4B07E" w:rsidR="00C8545E" w:rsidRDefault="00C8545E" w:rsidP="00C73C87">
      <w:pPr>
        <w:ind w:firstLine="709"/>
        <w:rPr>
          <w:rFonts w:cs="Times New Roman"/>
          <w:szCs w:val="24"/>
        </w:rPr>
      </w:pPr>
    </w:p>
    <w:p w14:paraId="32838A1F" w14:textId="7B569183" w:rsidR="00C8545E" w:rsidRDefault="00C8545E" w:rsidP="00C73C87">
      <w:pPr>
        <w:ind w:firstLine="709"/>
        <w:rPr>
          <w:rFonts w:cs="Times New Roman"/>
          <w:szCs w:val="24"/>
        </w:rPr>
      </w:pPr>
    </w:p>
    <w:p w14:paraId="43194F04" w14:textId="77777777" w:rsidR="00C8545E" w:rsidRPr="00697404" w:rsidRDefault="00C8545E" w:rsidP="00C73C87">
      <w:pPr>
        <w:ind w:firstLine="709"/>
        <w:rPr>
          <w:rFonts w:cs="Times New Roman"/>
          <w:szCs w:val="24"/>
        </w:rPr>
      </w:pPr>
    </w:p>
    <w:p w14:paraId="51982B8B" w14:textId="7A808C62" w:rsidR="00C00336" w:rsidRPr="00C00336" w:rsidRDefault="00C00336" w:rsidP="00C00336">
      <w:pPr>
        <w:tabs>
          <w:tab w:val="left" w:pos="567"/>
        </w:tabs>
        <w:spacing w:line="276" w:lineRule="auto"/>
        <w:ind w:firstLine="567"/>
        <w:jc w:val="right"/>
        <w:rPr>
          <w:rFonts w:cs="Times New Roman"/>
          <w:szCs w:val="24"/>
        </w:rPr>
      </w:pPr>
      <w:r w:rsidRPr="0061352D">
        <w:rPr>
          <w:rFonts w:cs="Times New Roman"/>
          <w:szCs w:val="24"/>
        </w:rPr>
        <w:lastRenderedPageBreak/>
        <w:t>Диаграмма № 9</w:t>
      </w:r>
    </w:p>
    <w:p w14:paraId="55CB5726" w14:textId="77777777" w:rsidR="00C00336" w:rsidRPr="00697404" w:rsidRDefault="00C00336" w:rsidP="00C00336">
      <w:pPr>
        <w:tabs>
          <w:tab w:val="left" w:pos="567"/>
        </w:tabs>
        <w:spacing w:before="120" w:after="100" w:afterAutospacing="1" w:line="276" w:lineRule="auto"/>
        <w:ind w:firstLine="0"/>
        <w:jc w:val="center"/>
        <w:rPr>
          <w:rFonts w:cs="Times New Roman"/>
          <w:b/>
          <w:bCs/>
          <w:szCs w:val="24"/>
        </w:rPr>
      </w:pPr>
      <w:r w:rsidRPr="00697404">
        <w:rPr>
          <w:rFonts w:cs="Times New Roman"/>
          <w:b/>
          <w:bCs/>
          <w:szCs w:val="24"/>
        </w:rPr>
        <w:t>Информация о задолженности по платежам в бюджеты различных уровней</w:t>
      </w:r>
    </w:p>
    <w:p w14:paraId="74DB3CF8" w14:textId="77777777" w:rsidR="00C00336" w:rsidRPr="00697404" w:rsidRDefault="00C00336" w:rsidP="00C00336">
      <w:pPr>
        <w:tabs>
          <w:tab w:val="left" w:pos="567"/>
        </w:tabs>
        <w:spacing w:line="276" w:lineRule="auto"/>
        <w:ind w:firstLine="0"/>
        <w:jc w:val="center"/>
        <w:rPr>
          <w:rFonts w:cs="Times New Roman"/>
          <w:szCs w:val="24"/>
        </w:rPr>
      </w:pPr>
      <w:r w:rsidRPr="00697404">
        <w:rPr>
          <w:rFonts w:cs="Times New Roman"/>
          <w:noProof/>
          <w:szCs w:val="24"/>
        </w:rPr>
        <w:drawing>
          <wp:inline distT="0" distB="0" distL="0" distR="0" wp14:anchorId="4D7FF8D7" wp14:editId="168E74E6">
            <wp:extent cx="5940425" cy="6267450"/>
            <wp:effectExtent l="0" t="0" r="3175" b="0"/>
            <wp:docPr id="1" name="Диаграмма 1">
              <a:extLst xmlns:a="http://schemas.openxmlformats.org/drawingml/2006/main">
                <a:ext uri="{FF2B5EF4-FFF2-40B4-BE49-F238E27FC236}">
                  <a16:creationId xmlns:a16="http://schemas.microsoft.com/office/drawing/2014/main" id="{DEAA301A-97EB-444A-8366-CDBBC9D239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BEF314" w14:textId="3B72EE4F" w:rsidR="00C00336" w:rsidRPr="00697404" w:rsidRDefault="00C00336" w:rsidP="00C00336">
      <w:pPr>
        <w:tabs>
          <w:tab w:val="left" w:pos="567"/>
        </w:tabs>
        <w:spacing w:before="120"/>
        <w:ind w:firstLine="709"/>
        <w:rPr>
          <w:rFonts w:eastAsia="Calibri" w:cs="Times New Roman"/>
          <w:szCs w:val="24"/>
        </w:rPr>
      </w:pPr>
      <w:r w:rsidRPr="00697404">
        <w:rPr>
          <w:rFonts w:cs="Times New Roman"/>
          <w:szCs w:val="24"/>
        </w:rPr>
        <w:t xml:space="preserve">Структура задолженности по налоговым платежам и сборам в разрезе бюджетов различных уровней и внебюджетных фондов за 2021-2023 годы представлена </w:t>
      </w:r>
      <w:r w:rsidRPr="00697404">
        <w:rPr>
          <w:rFonts w:cs="Times New Roman"/>
          <w:szCs w:val="24"/>
        </w:rPr>
        <w:br/>
      </w:r>
      <w:r w:rsidRPr="0061352D">
        <w:rPr>
          <w:rFonts w:cs="Times New Roman"/>
          <w:szCs w:val="24"/>
        </w:rPr>
        <w:t>в диаграмме № 10.</w:t>
      </w:r>
    </w:p>
    <w:p w14:paraId="274DFFA5" w14:textId="77777777" w:rsidR="00C8545E" w:rsidRDefault="00C8545E">
      <w:pPr>
        <w:spacing w:after="160" w:line="259" w:lineRule="auto"/>
        <w:ind w:firstLine="0"/>
        <w:jc w:val="left"/>
        <w:rPr>
          <w:rFonts w:eastAsia="Calibri" w:cs="Times New Roman"/>
          <w:szCs w:val="24"/>
        </w:rPr>
      </w:pPr>
      <w:r>
        <w:rPr>
          <w:rFonts w:eastAsia="Calibri" w:cs="Times New Roman"/>
          <w:szCs w:val="24"/>
        </w:rPr>
        <w:br w:type="page"/>
      </w:r>
    </w:p>
    <w:p w14:paraId="658C5E8D" w14:textId="315F124E" w:rsidR="00C00336" w:rsidRPr="00697404" w:rsidRDefault="00C00336" w:rsidP="00C00336">
      <w:pPr>
        <w:spacing w:after="100" w:afterAutospacing="1"/>
        <w:ind w:firstLine="709"/>
        <w:jc w:val="right"/>
        <w:rPr>
          <w:rFonts w:eastAsia="Calibri" w:cs="Times New Roman"/>
          <w:szCs w:val="24"/>
        </w:rPr>
      </w:pPr>
      <w:r w:rsidRPr="00C73C87">
        <w:rPr>
          <w:rFonts w:eastAsia="Calibri" w:cs="Times New Roman"/>
          <w:szCs w:val="24"/>
        </w:rPr>
        <w:lastRenderedPageBreak/>
        <w:t>Диаграмма № 10</w:t>
      </w:r>
    </w:p>
    <w:p w14:paraId="55142B40" w14:textId="77777777" w:rsidR="00C00336" w:rsidRPr="00697404" w:rsidRDefault="00C00336" w:rsidP="00C00336">
      <w:pPr>
        <w:spacing w:after="100" w:afterAutospacing="1"/>
        <w:ind w:firstLine="0"/>
        <w:jc w:val="center"/>
        <w:rPr>
          <w:rFonts w:eastAsia="Calibri" w:cs="Times New Roman"/>
          <w:b/>
          <w:bCs/>
          <w:szCs w:val="24"/>
        </w:rPr>
      </w:pPr>
      <w:r w:rsidRPr="00697404">
        <w:rPr>
          <w:rFonts w:cs="Times New Roman"/>
          <w:b/>
          <w:bCs/>
          <w:szCs w:val="24"/>
        </w:rPr>
        <w:t>Структура задолженности по налоговым платежам и сборам в разрезе бюджетов различных уровней и внебюджетных фондов за 2021-2023 годы</w:t>
      </w:r>
    </w:p>
    <w:p w14:paraId="01CC22E6" w14:textId="77777777" w:rsidR="00C00336" w:rsidRPr="00697404" w:rsidRDefault="00C00336" w:rsidP="00C00336">
      <w:pPr>
        <w:tabs>
          <w:tab w:val="left" w:pos="6096"/>
        </w:tabs>
        <w:jc w:val="center"/>
        <w:rPr>
          <w:rFonts w:eastAsia="Calibri" w:cs="Times New Roman"/>
          <w:szCs w:val="24"/>
        </w:rPr>
      </w:pPr>
      <w:r w:rsidRPr="00697404">
        <w:rPr>
          <w:rFonts w:cs="Times New Roman"/>
          <w:noProof/>
          <w:szCs w:val="24"/>
        </w:rPr>
        <w:drawing>
          <wp:inline distT="0" distB="0" distL="0" distR="0" wp14:anchorId="3D7958F1" wp14:editId="51B3D640">
            <wp:extent cx="1968500" cy="1600200"/>
            <wp:effectExtent l="38100" t="0" r="50800" b="0"/>
            <wp:docPr id="7" name="Диаграмма 7">
              <a:extLst xmlns:a="http://schemas.openxmlformats.org/drawingml/2006/main">
                <a:ext uri="{FF2B5EF4-FFF2-40B4-BE49-F238E27FC236}">
                  <a16:creationId xmlns:a16="http://schemas.microsoft.com/office/drawing/2014/main" id="{E1F2A752-9D53-414F-A4EE-3B5AC2583C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697404">
        <w:rPr>
          <w:rFonts w:cs="Times New Roman"/>
          <w:noProof/>
          <w:szCs w:val="24"/>
        </w:rPr>
        <w:drawing>
          <wp:inline distT="0" distB="0" distL="0" distR="0" wp14:anchorId="41D38C40" wp14:editId="52ADE4DB">
            <wp:extent cx="1990725" cy="1504950"/>
            <wp:effectExtent l="38100" t="0" r="47625" b="0"/>
            <wp:docPr id="5" name="Диаграмма 5">
              <a:extLst xmlns:a="http://schemas.openxmlformats.org/drawingml/2006/main">
                <a:ext uri="{FF2B5EF4-FFF2-40B4-BE49-F238E27FC236}">
                  <a16:creationId xmlns:a16="http://schemas.microsoft.com/office/drawing/2014/main" id="{E1F2A752-9D53-414F-A4EE-3B5AC2583C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639392" w14:textId="3E71AB31" w:rsidR="00C00336" w:rsidRPr="00697404" w:rsidRDefault="001D5AD2" w:rsidP="00C00336">
      <w:pPr>
        <w:tabs>
          <w:tab w:val="left" w:pos="567"/>
        </w:tabs>
        <w:jc w:val="center"/>
        <w:rPr>
          <w:rFonts w:cs="Times New Roman"/>
          <w:szCs w:val="24"/>
        </w:rPr>
      </w:pPr>
      <w:r w:rsidRPr="00697404">
        <w:rPr>
          <w:rFonts w:cs="Times New Roman"/>
          <w:noProof/>
          <w:szCs w:val="24"/>
        </w:rPr>
        <w:drawing>
          <wp:inline distT="0" distB="0" distL="0" distR="0" wp14:anchorId="29C15B6E" wp14:editId="79DD62A0">
            <wp:extent cx="2013585" cy="1644650"/>
            <wp:effectExtent l="38100" t="0" r="43815" b="12700"/>
            <wp:docPr id="9" name="Диаграмма 9">
              <a:extLst xmlns:a="http://schemas.openxmlformats.org/drawingml/2006/main">
                <a:ext uri="{FF2B5EF4-FFF2-40B4-BE49-F238E27FC236}">
                  <a16:creationId xmlns:a16="http://schemas.microsoft.com/office/drawing/2014/main" id="{E1F2A752-9D53-414F-A4EE-3B5AC2583C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20FC7D" w14:textId="77777777" w:rsidR="00C00336" w:rsidRPr="00697404" w:rsidRDefault="00C00336" w:rsidP="001D5AD2">
      <w:pPr>
        <w:tabs>
          <w:tab w:val="left" w:pos="567"/>
        </w:tabs>
        <w:spacing w:before="120"/>
        <w:ind w:firstLine="709"/>
        <w:rPr>
          <w:rFonts w:cs="Times New Roman"/>
          <w:szCs w:val="24"/>
        </w:rPr>
      </w:pPr>
      <w:r w:rsidRPr="00697404">
        <w:rPr>
          <w:rFonts w:cs="Times New Roman"/>
          <w:szCs w:val="24"/>
        </w:rPr>
        <w:t xml:space="preserve">Структура задолженности по налоговым платежам и сборам в разрезе бюджетов различных уровней и внебюджетных фондов и городов в млн. руб. представлена </w:t>
      </w:r>
      <w:r w:rsidRPr="00697404">
        <w:rPr>
          <w:rFonts w:cs="Times New Roman"/>
          <w:szCs w:val="24"/>
        </w:rPr>
        <w:br/>
      </w:r>
      <w:r w:rsidRPr="0061352D">
        <w:rPr>
          <w:rFonts w:cs="Times New Roman"/>
          <w:szCs w:val="24"/>
        </w:rPr>
        <w:t>в диаграмме № 11.</w:t>
      </w:r>
    </w:p>
    <w:p w14:paraId="5E833DF2" w14:textId="77777777" w:rsidR="00C00336" w:rsidRPr="00697404" w:rsidRDefault="00C00336" w:rsidP="00C00336">
      <w:pPr>
        <w:ind w:firstLine="708"/>
        <w:jc w:val="right"/>
        <w:rPr>
          <w:rFonts w:eastAsia="Calibri" w:cs="Times New Roman"/>
          <w:szCs w:val="24"/>
        </w:rPr>
      </w:pPr>
      <w:r w:rsidRPr="0061352D">
        <w:rPr>
          <w:rFonts w:eastAsia="Calibri" w:cs="Times New Roman"/>
          <w:szCs w:val="24"/>
        </w:rPr>
        <w:t>Диаграмма № 11</w:t>
      </w:r>
    </w:p>
    <w:p w14:paraId="6BEC548A" w14:textId="77777777" w:rsidR="00C00336" w:rsidRPr="00697404" w:rsidRDefault="00C00336" w:rsidP="00C00336">
      <w:pPr>
        <w:ind w:firstLine="0"/>
        <w:jc w:val="center"/>
        <w:rPr>
          <w:rFonts w:cs="Times New Roman"/>
          <w:b/>
          <w:bCs/>
          <w:szCs w:val="24"/>
        </w:rPr>
      </w:pPr>
      <w:r w:rsidRPr="00697404">
        <w:rPr>
          <w:rFonts w:cs="Times New Roman"/>
          <w:b/>
          <w:bCs/>
          <w:szCs w:val="24"/>
        </w:rPr>
        <w:t xml:space="preserve">Структура задолженности по налоговым платежам и сборам в разрезе бюджетов различных уровней и внебюджетных фондов и городов </w:t>
      </w:r>
    </w:p>
    <w:p w14:paraId="647413FD" w14:textId="77777777" w:rsidR="00C00336" w:rsidRPr="00697404" w:rsidRDefault="00C00336" w:rsidP="00C00336">
      <w:pPr>
        <w:ind w:firstLine="0"/>
        <w:jc w:val="right"/>
        <w:rPr>
          <w:rFonts w:eastAsia="Calibri" w:cs="Times New Roman"/>
          <w:szCs w:val="24"/>
        </w:rPr>
      </w:pPr>
      <w:r w:rsidRPr="00697404">
        <w:rPr>
          <w:rFonts w:cs="Times New Roman"/>
          <w:szCs w:val="24"/>
        </w:rPr>
        <w:t>(млн. руб.)</w:t>
      </w:r>
    </w:p>
    <w:p w14:paraId="542FB371" w14:textId="77777777" w:rsidR="00C00336" w:rsidRPr="00697404" w:rsidRDefault="00C00336" w:rsidP="00C00336">
      <w:pPr>
        <w:ind w:firstLine="0"/>
        <w:rPr>
          <w:rFonts w:cs="Times New Roman"/>
          <w:szCs w:val="24"/>
        </w:rPr>
      </w:pPr>
      <w:r w:rsidRPr="00697404">
        <w:rPr>
          <w:rFonts w:cs="Times New Roman"/>
          <w:noProof/>
          <w:szCs w:val="24"/>
        </w:rPr>
        <w:drawing>
          <wp:inline distT="0" distB="0" distL="0" distR="0" wp14:anchorId="424157AB" wp14:editId="5FCD06B9">
            <wp:extent cx="5940425" cy="3170712"/>
            <wp:effectExtent l="0" t="0" r="3175" b="10795"/>
            <wp:docPr id="2" name="Диаграмма 2">
              <a:extLst xmlns:a="http://schemas.openxmlformats.org/drawingml/2006/main">
                <a:ext uri="{FF2B5EF4-FFF2-40B4-BE49-F238E27FC236}">
                  <a16:creationId xmlns:a16="http://schemas.microsoft.com/office/drawing/2014/main" id="{4F9ADDDC-89F6-45E7-B08E-393A33FD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03CA6C" w14:textId="77777777" w:rsidR="00C00336" w:rsidRPr="00697404" w:rsidRDefault="00C00336" w:rsidP="001D5AD2">
      <w:pPr>
        <w:spacing w:before="120"/>
        <w:ind w:firstLine="709"/>
        <w:rPr>
          <w:rFonts w:cs="Times New Roman"/>
          <w:szCs w:val="24"/>
        </w:rPr>
      </w:pPr>
      <w:r w:rsidRPr="00697404">
        <w:rPr>
          <w:rFonts w:cs="Times New Roman"/>
          <w:szCs w:val="24"/>
        </w:rPr>
        <w:t>Вышеприведенная диаграмма свидетельствует о том, что в структуре задолженности по налоговым платежам и сборам в разрезе бюджетов различных уровней и внебюджетных фондов и городов наибольший удельный вес занимает задолженность: в 2021 и 2022 годах – по г. Тирасполь, г. Бендеры, по г. Рыбница и Рыбницкому району, а в 2023 году – по г. Тирасполь, г. Бендеры, г. Слободзея и Слободзейскому району.</w:t>
      </w:r>
    </w:p>
    <w:p w14:paraId="637EE986" w14:textId="77777777" w:rsidR="00A218DC" w:rsidRPr="001F02C5" w:rsidRDefault="00A218DC" w:rsidP="006C1B2C">
      <w:pPr>
        <w:pStyle w:val="1"/>
        <w:spacing w:before="100" w:beforeAutospacing="1" w:after="100" w:afterAutospacing="1"/>
        <w:rPr>
          <w:rFonts w:ascii="Times New Roman" w:hAnsi="Times New Roman"/>
        </w:rPr>
      </w:pPr>
      <w:r w:rsidRPr="001F02C5">
        <w:rPr>
          <w:rFonts w:ascii="Times New Roman" w:hAnsi="Times New Roman"/>
          <w:lang w:val="en-US"/>
        </w:rPr>
        <w:lastRenderedPageBreak/>
        <w:t>I</w:t>
      </w:r>
      <w:r w:rsidRPr="001F02C5">
        <w:rPr>
          <w:rFonts w:ascii="Times New Roman" w:hAnsi="Times New Roman"/>
        </w:rPr>
        <w:t>.</w:t>
      </w:r>
      <w:r w:rsidRPr="001F02C5">
        <w:rPr>
          <w:rFonts w:ascii="Times New Roman" w:hAnsi="Times New Roman"/>
          <w:lang w:val="en-US"/>
        </w:rPr>
        <w:t>I</w:t>
      </w:r>
      <w:r w:rsidR="00BB5988" w:rsidRPr="001F02C5">
        <w:rPr>
          <w:rFonts w:ascii="Times New Roman" w:hAnsi="Times New Roman"/>
          <w:lang w:val="en-US"/>
        </w:rPr>
        <w:t>II</w:t>
      </w:r>
      <w:r w:rsidRPr="001F02C5">
        <w:rPr>
          <w:rFonts w:ascii="Times New Roman" w:hAnsi="Times New Roman"/>
        </w:rPr>
        <w:t xml:space="preserve"> Деятельность Министерства финансов в иных сферах</w:t>
      </w:r>
    </w:p>
    <w:p w14:paraId="671F8CC2" w14:textId="07B45AB2" w:rsidR="00B748E8" w:rsidRDefault="002424E5" w:rsidP="00163037">
      <w:pPr>
        <w:ind w:firstLine="709"/>
        <w:rPr>
          <w:rFonts w:eastAsia="Calibri" w:cs="Times New Roman"/>
          <w:szCs w:val="24"/>
        </w:rPr>
      </w:pPr>
      <w:r w:rsidRPr="001F02C5">
        <w:rPr>
          <w:rFonts w:cs="Times New Roman"/>
          <w:b/>
          <w:bCs/>
          <w:szCs w:val="24"/>
        </w:rPr>
        <w:t>1.</w:t>
      </w:r>
      <w:r w:rsidRPr="001F02C5">
        <w:rPr>
          <w:rFonts w:cs="Times New Roman"/>
          <w:szCs w:val="24"/>
        </w:rPr>
        <w:t xml:space="preserve"> </w:t>
      </w:r>
      <w:r w:rsidR="00B748E8" w:rsidRPr="00AB5116">
        <w:rPr>
          <w:rFonts w:eastAsia="Calibri" w:cs="Times New Roman"/>
          <w:szCs w:val="24"/>
        </w:rPr>
        <w:t xml:space="preserve">В отчетном периоде от имени и в целях защиты интересов Приднестровской Молдавской Республики сотрудниками </w:t>
      </w:r>
      <w:r w:rsidR="00473E0E">
        <w:rPr>
          <w:rFonts w:eastAsia="Calibri" w:cs="Times New Roman"/>
          <w:szCs w:val="24"/>
        </w:rPr>
        <w:t>М</w:t>
      </w:r>
      <w:r w:rsidR="00B748E8" w:rsidRPr="00AB5116">
        <w:rPr>
          <w:rFonts w:eastAsia="Calibri" w:cs="Times New Roman"/>
          <w:szCs w:val="24"/>
        </w:rPr>
        <w:t xml:space="preserve">инистерства финансов осуществлялось систематическое участие в судебных процессах по рассмотрению гражданских, </w:t>
      </w:r>
      <w:r w:rsidR="00B748E8">
        <w:rPr>
          <w:rFonts w:eastAsia="Calibri" w:cs="Times New Roman"/>
          <w:szCs w:val="24"/>
        </w:rPr>
        <w:t xml:space="preserve">административных, </w:t>
      </w:r>
      <w:r w:rsidR="00B748E8" w:rsidRPr="00AB5116">
        <w:rPr>
          <w:rFonts w:eastAsia="Calibri" w:cs="Times New Roman"/>
          <w:szCs w:val="24"/>
        </w:rPr>
        <w:t>уголовных дел</w:t>
      </w:r>
      <w:r w:rsidR="00B748E8">
        <w:rPr>
          <w:rFonts w:eastAsia="Calibri" w:cs="Times New Roman"/>
          <w:szCs w:val="24"/>
        </w:rPr>
        <w:t>.</w:t>
      </w:r>
    </w:p>
    <w:p w14:paraId="6CF8E7D0" w14:textId="77777777" w:rsidR="00A170A6" w:rsidRPr="00B532F8" w:rsidRDefault="00A170A6" w:rsidP="00163037">
      <w:pPr>
        <w:ind w:firstLine="709"/>
        <w:rPr>
          <w:rFonts w:cs="Times New Roman"/>
          <w:szCs w:val="24"/>
        </w:rPr>
      </w:pPr>
      <w:r w:rsidRPr="00B532F8">
        <w:rPr>
          <w:rFonts w:cs="Times New Roman"/>
          <w:szCs w:val="24"/>
        </w:rPr>
        <w:t>Среди основных исков по такому участию необходимо отметить иски:</w:t>
      </w:r>
    </w:p>
    <w:p w14:paraId="23E211E6" w14:textId="2FE0C448" w:rsidR="00A170A6" w:rsidRPr="00B532F8" w:rsidRDefault="00A170A6" w:rsidP="00163037">
      <w:pPr>
        <w:spacing w:line="23" w:lineRule="atLeast"/>
        <w:ind w:firstLine="709"/>
        <w:rPr>
          <w:szCs w:val="24"/>
        </w:rPr>
      </w:pPr>
      <w:r w:rsidRPr="00B532F8">
        <w:rPr>
          <w:szCs w:val="24"/>
        </w:rPr>
        <w:t xml:space="preserve">- о возмещении средств, затраченных Министерством внутренних дел и Министерством обороны Приднестровской Молдавской Республики, Министерством просвещения Приднестровской Молдавской Республики, Министерством </w:t>
      </w:r>
      <w:r w:rsidR="00AA7A69" w:rsidRPr="00B532F8">
        <w:rPr>
          <w:szCs w:val="24"/>
        </w:rPr>
        <w:t>здравоохранения Приднестровской</w:t>
      </w:r>
      <w:r w:rsidRPr="00B532F8">
        <w:rPr>
          <w:szCs w:val="24"/>
        </w:rPr>
        <w:t xml:space="preserve"> Молдавской Республики на обучение за счет государственных средств в подведомственных высших образовательных учреждениях;</w:t>
      </w:r>
    </w:p>
    <w:p w14:paraId="32D5576F" w14:textId="77777777" w:rsidR="00A170A6" w:rsidRPr="00B532F8" w:rsidRDefault="00A170A6" w:rsidP="00163037">
      <w:pPr>
        <w:spacing w:line="23" w:lineRule="atLeast"/>
        <w:ind w:firstLine="709"/>
        <w:rPr>
          <w:szCs w:val="24"/>
        </w:rPr>
      </w:pPr>
      <w:r w:rsidRPr="00B532F8">
        <w:rPr>
          <w:szCs w:val="24"/>
        </w:rPr>
        <w:t>- о взыскании морального вреда и материального ущерба, а также компенсации морального вреда за счет государственной казны, незаконным уголовным преследованием, о возмещении имущественного вреда;</w:t>
      </w:r>
    </w:p>
    <w:p w14:paraId="3D87FD9D" w14:textId="77777777" w:rsidR="00A170A6" w:rsidRPr="00B532F8" w:rsidRDefault="00A170A6" w:rsidP="00163037">
      <w:pPr>
        <w:spacing w:line="23" w:lineRule="atLeast"/>
        <w:ind w:firstLine="709"/>
        <w:rPr>
          <w:szCs w:val="24"/>
        </w:rPr>
      </w:pPr>
      <w:r w:rsidRPr="00B532F8">
        <w:rPr>
          <w:szCs w:val="24"/>
        </w:rPr>
        <w:t>- о признании вещи бесхозяйной и обращении ее в государственную собственность Приднестровской Молдавской Республики;</w:t>
      </w:r>
    </w:p>
    <w:p w14:paraId="25194408" w14:textId="77777777" w:rsidR="00A170A6" w:rsidRPr="00B532F8" w:rsidRDefault="00A170A6" w:rsidP="00163037">
      <w:pPr>
        <w:spacing w:line="23" w:lineRule="atLeast"/>
        <w:ind w:firstLine="709"/>
        <w:rPr>
          <w:szCs w:val="24"/>
        </w:rPr>
      </w:pPr>
      <w:r w:rsidRPr="00B532F8">
        <w:rPr>
          <w:szCs w:val="24"/>
        </w:rPr>
        <w:t>- об освобождении имущества от ареста;</w:t>
      </w:r>
    </w:p>
    <w:p w14:paraId="06E5AA48" w14:textId="5CD6BD65" w:rsidR="00A170A6" w:rsidRPr="00B532F8" w:rsidRDefault="00A170A6" w:rsidP="00163037">
      <w:pPr>
        <w:ind w:firstLine="709"/>
        <w:rPr>
          <w:rFonts w:cs="Times New Roman"/>
          <w:szCs w:val="24"/>
        </w:rPr>
      </w:pPr>
      <w:r w:rsidRPr="00B532F8">
        <w:rPr>
          <w:rFonts w:cs="Times New Roman"/>
          <w:szCs w:val="24"/>
        </w:rPr>
        <w:t>- о рассмотрении протоколов об административном правонарушении и другие.</w:t>
      </w:r>
    </w:p>
    <w:p w14:paraId="33C23D29" w14:textId="4DB5031D" w:rsidR="00A170A6" w:rsidRDefault="00A170A6" w:rsidP="00163037">
      <w:pPr>
        <w:ind w:firstLine="709"/>
        <w:rPr>
          <w:rFonts w:cs="Times New Roman"/>
          <w:szCs w:val="24"/>
        </w:rPr>
      </w:pPr>
      <w:r w:rsidRPr="00B532F8">
        <w:rPr>
          <w:rFonts w:cs="Times New Roman"/>
          <w:szCs w:val="24"/>
        </w:rPr>
        <w:t>Следует отметить, что с одной стороны, участвуя в судебных заседаниях, сотрудники представляют интересы государства, направленные на защиту имущественных интересов (так как денежные средства, взысканные в доход государства направляются на финансирование государственных нужд), а с другой стороны, реализуется право граждан на судебную защиту, и тем самым, повышается доверие граждан к органам государственной власти.</w:t>
      </w:r>
    </w:p>
    <w:p w14:paraId="63530011" w14:textId="215B0378" w:rsidR="00A170A6" w:rsidRPr="001F02C5" w:rsidRDefault="00A170A6" w:rsidP="00163037">
      <w:pPr>
        <w:ind w:firstLine="709"/>
        <w:rPr>
          <w:rFonts w:eastAsia="Calibri" w:cs="Times New Roman"/>
          <w:szCs w:val="24"/>
        </w:rPr>
      </w:pPr>
      <w:r w:rsidRPr="001F02C5">
        <w:rPr>
          <w:rFonts w:cs="Times New Roman"/>
          <w:szCs w:val="24"/>
        </w:rPr>
        <w:t xml:space="preserve">Сведения о </w:t>
      </w:r>
      <w:r w:rsidRPr="001F02C5">
        <w:rPr>
          <w:rFonts w:eastAsia="Times New Roman" w:cs="Times New Roman"/>
          <w:szCs w:val="24"/>
        </w:rPr>
        <w:t xml:space="preserve">поступивших в производство делах </w:t>
      </w:r>
      <w:r w:rsidRPr="001F02C5">
        <w:rPr>
          <w:rFonts w:cs="Times New Roman"/>
          <w:szCs w:val="24"/>
        </w:rPr>
        <w:t xml:space="preserve">с участием представителей Министерства финансов </w:t>
      </w:r>
      <w:r w:rsidRPr="001F02C5">
        <w:rPr>
          <w:rFonts w:eastAsia="Times New Roman" w:cs="Times New Roman"/>
          <w:szCs w:val="24"/>
        </w:rPr>
        <w:t>в динамике за 202</w:t>
      </w:r>
      <w:r>
        <w:rPr>
          <w:rFonts w:eastAsia="Times New Roman" w:cs="Times New Roman"/>
          <w:szCs w:val="24"/>
        </w:rPr>
        <w:t>1</w:t>
      </w:r>
      <w:r w:rsidRPr="001F02C5">
        <w:rPr>
          <w:rFonts w:eastAsia="Times New Roman" w:cs="Times New Roman"/>
          <w:szCs w:val="24"/>
        </w:rPr>
        <w:t xml:space="preserve"> - 202</w:t>
      </w:r>
      <w:r>
        <w:rPr>
          <w:rFonts w:eastAsia="Times New Roman" w:cs="Times New Roman"/>
          <w:szCs w:val="24"/>
        </w:rPr>
        <w:t>3</w:t>
      </w:r>
      <w:r w:rsidRPr="001F02C5">
        <w:rPr>
          <w:rFonts w:eastAsia="Times New Roman" w:cs="Times New Roman"/>
          <w:szCs w:val="24"/>
        </w:rPr>
        <w:t xml:space="preserve"> годы</w:t>
      </w:r>
      <w:r w:rsidRPr="001F02C5">
        <w:rPr>
          <w:rFonts w:eastAsia="Calibri" w:cs="Times New Roman"/>
          <w:szCs w:val="24"/>
        </w:rPr>
        <w:t xml:space="preserve"> </w:t>
      </w:r>
      <w:r w:rsidRPr="0061352D">
        <w:rPr>
          <w:rFonts w:eastAsia="Calibri" w:cs="Times New Roman"/>
          <w:szCs w:val="24"/>
        </w:rPr>
        <w:t>представлены в т</w:t>
      </w:r>
      <w:r w:rsidRPr="0061352D">
        <w:rPr>
          <w:rFonts w:cs="Times New Roman"/>
        </w:rPr>
        <w:t>аблице №</w:t>
      </w:r>
      <w:r w:rsidR="002E76B0" w:rsidRPr="0061352D">
        <w:rPr>
          <w:rFonts w:cs="Times New Roman"/>
        </w:rPr>
        <w:t xml:space="preserve"> 11</w:t>
      </w:r>
      <w:r w:rsidRPr="0061352D">
        <w:rPr>
          <w:rFonts w:eastAsia="Calibri" w:cs="Times New Roman"/>
          <w:szCs w:val="24"/>
        </w:rPr>
        <w:t>.</w:t>
      </w:r>
    </w:p>
    <w:p w14:paraId="19C1E205" w14:textId="7227AAC9" w:rsidR="00B748E8" w:rsidRPr="00A170A6" w:rsidRDefault="00B748E8" w:rsidP="00AA7A69">
      <w:pPr>
        <w:autoSpaceDE w:val="0"/>
        <w:autoSpaceDN w:val="0"/>
        <w:adjustRightInd w:val="0"/>
        <w:ind w:firstLine="851"/>
        <w:jc w:val="right"/>
        <w:rPr>
          <w:rFonts w:eastAsia="Times New Roman"/>
          <w:szCs w:val="24"/>
        </w:rPr>
      </w:pPr>
      <w:r w:rsidRPr="0061352D">
        <w:rPr>
          <w:rFonts w:cs="Times New Roman"/>
          <w:color w:val="000000"/>
          <w:szCs w:val="24"/>
        </w:rPr>
        <w:t>Таблица</w:t>
      </w:r>
      <w:r w:rsidRPr="0061352D">
        <w:rPr>
          <w:rFonts w:eastAsia="Times New Roman"/>
          <w:szCs w:val="24"/>
        </w:rPr>
        <w:t xml:space="preserve"> №</w:t>
      </w:r>
      <w:r w:rsidR="002E76B0" w:rsidRPr="0061352D">
        <w:rPr>
          <w:rFonts w:eastAsia="Times New Roman"/>
          <w:szCs w:val="24"/>
        </w:rPr>
        <w:t xml:space="preserve"> 11</w:t>
      </w:r>
    </w:p>
    <w:p w14:paraId="3E08A160" w14:textId="233091C5" w:rsidR="00B748E8" w:rsidRPr="00EA29D2" w:rsidRDefault="00B748E8" w:rsidP="00163037">
      <w:pPr>
        <w:spacing w:line="23" w:lineRule="atLeast"/>
        <w:ind w:firstLine="567"/>
        <w:jc w:val="center"/>
        <w:rPr>
          <w:rFonts w:eastAsia="Times New Roman"/>
          <w:b/>
          <w:bCs/>
          <w:szCs w:val="24"/>
        </w:rPr>
      </w:pPr>
      <w:r w:rsidRPr="00EA29D2">
        <w:rPr>
          <w:rFonts w:cs="Times New Roman"/>
          <w:b/>
          <w:bCs/>
          <w:szCs w:val="24"/>
        </w:rPr>
        <w:t xml:space="preserve">Сведения о </w:t>
      </w:r>
      <w:r w:rsidRPr="00EA29D2">
        <w:rPr>
          <w:rFonts w:eastAsia="Times New Roman" w:cs="Times New Roman"/>
          <w:b/>
          <w:bCs/>
          <w:szCs w:val="24"/>
        </w:rPr>
        <w:t xml:space="preserve">поступивших в производство дел </w:t>
      </w:r>
      <w:r w:rsidRPr="00EA29D2">
        <w:rPr>
          <w:rFonts w:cs="Times New Roman"/>
          <w:b/>
          <w:bCs/>
          <w:szCs w:val="24"/>
        </w:rPr>
        <w:t xml:space="preserve">с участием представителей Министерства финансов </w:t>
      </w:r>
      <w:r w:rsidRPr="00EA29D2">
        <w:rPr>
          <w:rFonts w:eastAsia="Times New Roman"/>
          <w:b/>
          <w:bCs/>
          <w:szCs w:val="24"/>
        </w:rPr>
        <w:t>в динамике за 2021 - 2023 годы</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985"/>
        <w:gridCol w:w="1270"/>
        <w:gridCol w:w="1308"/>
        <w:gridCol w:w="1244"/>
        <w:gridCol w:w="1843"/>
        <w:gridCol w:w="1838"/>
      </w:tblGrid>
      <w:tr w:rsidR="00B748E8" w:rsidRPr="00E455DD" w14:paraId="04C55B03" w14:textId="77777777" w:rsidTr="00163037">
        <w:trPr>
          <w:trHeight w:val="20"/>
          <w:jc w:val="center"/>
        </w:trPr>
        <w:tc>
          <w:tcPr>
            <w:tcW w:w="572" w:type="dxa"/>
            <w:shd w:val="clear" w:color="auto" w:fill="D9D9D9" w:themeFill="background1" w:themeFillShade="D9"/>
            <w:vAlign w:val="center"/>
          </w:tcPr>
          <w:p w14:paraId="7D6D2CB0" w14:textId="77777777" w:rsidR="00B748E8" w:rsidRPr="00AA7A69" w:rsidRDefault="00B748E8" w:rsidP="00E455DD">
            <w:pPr>
              <w:ind w:firstLine="0"/>
              <w:jc w:val="center"/>
              <w:outlineLvl w:val="0"/>
              <w:rPr>
                <w:rFonts w:cs="Times New Roman"/>
                <w:bCs/>
                <w:sz w:val="20"/>
                <w:szCs w:val="20"/>
              </w:rPr>
            </w:pPr>
            <w:r w:rsidRPr="00AA7A69">
              <w:rPr>
                <w:rFonts w:cs="Times New Roman"/>
                <w:bCs/>
                <w:sz w:val="20"/>
                <w:szCs w:val="20"/>
              </w:rPr>
              <w:t>№</w:t>
            </w:r>
            <w:r w:rsidRPr="00AA7A69">
              <w:rPr>
                <w:rFonts w:cs="Times New Roman"/>
                <w:bCs/>
                <w:sz w:val="20"/>
                <w:szCs w:val="20"/>
                <w:lang w:val="en-US"/>
              </w:rPr>
              <w:t xml:space="preserve"> </w:t>
            </w:r>
            <w:r w:rsidRPr="00AA7A69">
              <w:rPr>
                <w:rFonts w:cs="Times New Roman"/>
                <w:bCs/>
                <w:sz w:val="20"/>
                <w:szCs w:val="20"/>
              </w:rPr>
              <w:t>п/п</w:t>
            </w:r>
          </w:p>
        </w:tc>
        <w:tc>
          <w:tcPr>
            <w:tcW w:w="1985" w:type="dxa"/>
            <w:shd w:val="clear" w:color="auto" w:fill="D9D9D9" w:themeFill="background1" w:themeFillShade="D9"/>
            <w:vAlign w:val="center"/>
          </w:tcPr>
          <w:p w14:paraId="36723E3E" w14:textId="77777777" w:rsidR="00B748E8" w:rsidRPr="00AA7A69" w:rsidRDefault="00B748E8" w:rsidP="00E455DD">
            <w:pPr>
              <w:ind w:firstLine="0"/>
              <w:jc w:val="center"/>
              <w:outlineLvl w:val="0"/>
              <w:rPr>
                <w:rFonts w:cs="Times New Roman"/>
                <w:bCs/>
                <w:sz w:val="20"/>
                <w:szCs w:val="20"/>
              </w:rPr>
            </w:pPr>
            <w:r w:rsidRPr="00AA7A69">
              <w:rPr>
                <w:rFonts w:cs="Times New Roman"/>
                <w:bCs/>
                <w:sz w:val="20"/>
                <w:szCs w:val="20"/>
              </w:rPr>
              <w:t>Наименование</w:t>
            </w:r>
          </w:p>
          <w:p w14:paraId="57CAA830" w14:textId="77777777" w:rsidR="00B748E8" w:rsidRPr="00AA7A69" w:rsidRDefault="00B748E8" w:rsidP="00E455DD">
            <w:pPr>
              <w:ind w:firstLine="0"/>
              <w:jc w:val="center"/>
              <w:rPr>
                <w:rFonts w:cs="Times New Roman"/>
                <w:bCs/>
                <w:sz w:val="20"/>
                <w:szCs w:val="20"/>
              </w:rPr>
            </w:pPr>
            <w:r w:rsidRPr="00AA7A69">
              <w:rPr>
                <w:rFonts w:cs="Times New Roman"/>
                <w:bCs/>
                <w:sz w:val="20"/>
                <w:szCs w:val="20"/>
              </w:rPr>
              <w:t>показателя</w:t>
            </w:r>
          </w:p>
        </w:tc>
        <w:tc>
          <w:tcPr>
            <w:tcW w:w="1270" w:type="dxa"/>
            <w:shd w:val="clear" w:color="auto" w:fill="D9D9D9" w:themeFill="background1" w:themeFillShade="D9"/>
            <w:vAlign w:val="center"/>
          </w:tcPr>
          <w:p w14:paraId="5223FA10" w14:textId="67787399" w:rsidR="00B748E8" w:rsidRPr="00AA7A69" w:rsidRDefault="00B748E8" w:rsidP="00E455DD">
            <w:pPr>
              <w:ind w:firstLine="0"/>
              <w:contextualSpacing/>
              <w:jc w:val="center"/>
              <w:outlineLvl w:val="0"/>
              <w:rPr>
                <w:rFonts w:cs="Times New Roman"/>
                <w:bCs/>
                <w:sz w:val="20"/>
                <w:szCs w:val="20"/>
              </w:rPr>
            </w:pPr>
            <w:r w:rsidRPr="00AA7A69">
              <w:rPr>
                <w:rFonts w:cs="Times New Roman"/>
                <w:bCs/>
                <w:sz w:val="20"/>
                <w:szCs w:val="20"/>
              </w:rPr>
              <w:t>2021</w:t>
            </w:r>
            <w:r w:rsidR="00E455DD" w:rsidRPr="00AA7A69">
              <w:rPr>
                <w:rFonts w:cs="Times New Roman"/>
                <w:bCs/>
                <w:sz w:val="20"/>
                <w:szCs w:val="20"/>
              </w:rPr>
              <w:t xml:space="preserve"> г</w:t>
            </w:r>
            <w:r w:rsidR="00AA7A69">
              <w:rPr>
                <w:rFonts w:cs="Times New Roman"/>
                <w:bCs/>
                <w:sz w:val="20"/>
                <w:szCs w:val="20"/>
              </w:rPr>
              <w:t>.</w:t>
            </w:r>
          </w:p>
        </w:tc>
        <w:tc>
          <w:tcPr>
            <w:tcW w:w="1308" w:type="dxa"/>
            <w:shd w:val="clear" w:color="auto" w:fill="D9D9D9" w:themeFill="background1" w:themeFillShade="D9"/>
            <w:vAlign w:val="center"/>
          </w:tcPr>
          <w:p w14:paraId="2DB864D1" w14:textId="0A01D952" w:rsidR="00B748E8" w:rsidRPr="00AA7A69" w:rsidRDefault="00B748E8" w:rsidP="00E455DD">
            <w:pPr>
              <w:ind w:firstLine="0"/>
              <w:contextualSpacing/>
              <w:jc w:val="center"/>
              <w:outlineLvl w:val="0"/>
              <w:rPr>
                <w:rFonts w:cs="Times New Roman"/>
                <w:bCs/>
                <w:sz w:val="20"/>
                <w:szCs w:val="20"/>
              </w:rPr>
            </w:pPr>
            <w:r w:rsidRPr="00AA7A69">
              <w:rPr>
                <w:rFonts w:cs="Times New Roman"/>
                <w:bCs/>
                <w:sz w:val="20"/>
                <w:szCs w:val="20"/>
              </w:rPr>
              <w:t>2022 г</w:t>
            </w:r>
            <w:r w:rsidR="00AA7A69">
              <w:rPr>
                <w:rFonts w:cs="Times New Roman"/>
                <w:bCs/>
                <w:sz w:val="20"/>
                <w:szCs w:val="20"/>
              </w:rPr>
              <w:t>.</w:t>
            </w:r>
          </w:p>
        </w:tc>
        <w:tc>
          <w:tcPr>
            <w:tcW w:w="1244" w:type="dxa"/>
            <w:shd w:val="clear" w:color="auto" w:fill="D9D9D9" w:themeFill="background1" w:themeFillShade="D9"/>
            <w:vAlign w:val="center"/>
          </w:tcPr>
          <w:p w14:paraId="5F0D58C6" w14:textId="67ADA76A" w:rsidR="00B748E8" w:rsidRPr="00AA7A69" w:rsidRDefault="00B748E8" w:rsidP="00E455DD">
            <w:pPr>
              <w:ind w:firstLine="0"/>
              <w:contextualSpacing/>
              <w:jc w:val="center"/>
              <w:outlineLvl w:val="0"/>
              <w:rPr>
                <w:rFonts w:cs="Times New Roman"/>
                <w:bCs/>
                <w:sz w:val="20"/>
                <w:szCs w:val="20"/>
              </w:rPr>
            </w:pPr>
            <w:r w:rsidRPr="00AA7A69">
              <w:rPr>
                <w:rFonts w:cs="Times New Roman"/>
                <w:bCs/>
                <w:sz w:val="20"/>
                <w:szCs w:val="20"/>
              </w:rPr>
              <w:t>2023 г</w:t>
            </w:r>
            <w:r w:rsidR="00AA7A69">
              <w:rPr>
                <w:rFonts w:cs="Times New Roman"/>
                <w:bCs/>
                <w:sz w:val="20"/>
                <w:szCs w:val="20"/>
              </w:rPr>
              <w:t>.</w:t>
            </w:r>
          </w:p>
        </w:tc>
        <w:tc>
          <w:tcPr>
            <w:tcW w:w="1843" w:type="dxa"/>
            <w:shd w:val="clear" w:color="auto" w:fill="D9D9D9" w:themeFill="background1" w:themeFillShade="D9"/>
            <w:vAlign w:val="center"/>
          </w:tcPr>
          <w:p w14:paraId="0D551398" w14:textId="6A049E19" w:rsidR="00B748E8" w:rsidRPr="00AA7A69" w:rsidRDefault="00B748E8" w:rsidP="00AA7A69">
            <w:pPr>
              <w:ind w:firstLine="0"/>
              <w:contextualSpacing/>
              <w:jc w:val="center"/>
              <w:outlineLvl w:val="0"/>
              <w:rPr>
                <w:rFonts w:cs="Times New Roman"/>
                <w:bCs/>
                <w:sz w:val="20"/>
                <w:szCs w:val="20"/>
              </w:rPr>
            </w:pPr>
            <w:r w:rsidRPr="00AA7A69">
              <w:rPr>
                <w:rFonts w:cs="Times New Roman"/>
                <w:bCs/>
                <w:sz w:val="20"/>
                <w:szCs w:val="20"/>
              </w:rPr>
              <w:t>Отклонение 2022 г</w:t>
            </w:r>
            <w:r w:rsidR="00AA7A69">
              <w:rPr>
                <w:rFonts w:cs="Times New Roman"/>
                <w:bCs/>
                <w:sz w:val="20"/>
                <w:szCs w:val="20"/>
              </w:rPr>
              <w:t>.</w:t>
            </w:r>
            <w:r w:rsidRPr="00AA7A69">
              <w:rPr>
                <w:rFonts w:cs="Times New Roman"/>
                <w:bCs/>
                <w:sz w:val="20"/>
                <w:szCs w:val="20"/>
              </w:rPr>
              <w:t xml:space="preserve"> к 2021</w:t>
            </w:r>
            <w:r w:rsidR="005A206F" w:rsidRPr="00AA7A69">
              <w:rPr>
                <w:rFonts w:cs="Times New Roman"/>
                <w:bCs/>
                <w:sz w:val="20"/>
                <w:szCs w:val="20"/>
              </w:rPr>
              <w:t xml:space="preserve"> </w:t>
            </w:r>
            <w:r w:rsidRPr="00AA7A69">
              <w:rPr>
                <w:rFonts w:cs="Times New Roman"/>
                <w:bCs/>
                <w:sz w:val="20"/>
                <w:szCs w:val="20"/>
              </w:rPr>
              <w:t>г</w:t>
            </w:r>
            <w:r w:rsidR="00AA7A69">
              <w:rPr>
                <w:rFonts w:cs="Times New Roman"/>
                <w:bCs/>
                <w:sz w:val="20"/>
                <w:szCs w:val="20"/>
              </w:rPr>
              <w:t>.</w:t>
            </w:r>
          </w:p>
        </w:tc>
        <w:tc>
          <w:tcPr>
            <w:tcW w:w="1838" w:type="dxa"/>
            <w:shd w:val="clear" w:color="auto" w:fill="D9D9D9" w:themeFill="background1" w:themeFillShade="D9"/>
            <w:vAlign w:val="center"/>
          </w:tcPr>
          <w:p w14:paraId="726416A3" w14:textId="71236F15" w:rsidR="00B748E8" w:rsidRPr="00AA7A69" w:rsidRDefault="00B748E8" w:rsidP="00AA7A69">
            <w:pPr>
              <w:ind w:firstLine="0"/>
              <w:contextualSpacing/>
              <w:jc w:val="center"/>
              <w:outlineLvl w:val="0"/>
              <w:rPr>
                <w:rFonts w:cs="Times New Roman"/>
                <w:bCs/>
                <w:sz w:val="20"/>
                <w:szCs w:val="20"/>
              </w:rPr>
            </w:pPr>
            <w:r w:rsidRPr="00AA7A69">
              <w:rPr>
                <w:rFonts w:cs="Times New Roman"/>
                <w:bCs/>
                <w:sz w:val="20"/>
                <w:szCs w:val="20"/>
              </w:rPr>
              <w:t>Отклонение 2023 г</w:t>
            </w:r>
            <w:r w:rsidR="00AA7A69">
              <w:rPr>
                <w:rFonts w:cs="Times New Roman"/>
                <w:bCs/>
                <w:sz w:val="20"/>
                <w:szCs w:val="20"/>
              </w:rPr>
              <w:t>.</w:t>
            </w:r>
            <w:r w:rsidRPr="00AA7A69">
              <w:rPr>
                <w:rFonts w:cs="Times New Roman"/>
                <w:bCs/>
                <w:sz w:val="20"/>
                <w:szCs w:val="20"/>
              </w:rPr>
              <w:t xml:space="preserve"> к 2022</w:t>
            </w:r>
            <w:r w:rsidR="005A206F" w:rsidRPr="00AA7A69">
              <w:rPr>
                <w:rFonts w:cs="Times New Roman"/>
                <w:bCs/>
                <w:sz w:val="20"/>
                <w:szCs w:val="20"/>
              </w:rPr>
              <w:t xml:space="preserve"> </w:t>
            </w:r>
            <w:r w:rsidRPr="00AA7A69">
              <w:rPr>
                <w:rFonts w:cs="Times New Roman"/>
                <w:bCs/>
                <w:sz w:val="20"/>
                <w:szCs w:val="20"/>
              </w:rPr>
              <w:t>г</w:t>
            </w:r>
            <w:r w:rsidR="00AA7A69">
              <w:rPr>
                <w:rFonts w:cs="Times New Roman"/>
                <w:bCs/>
                <w:sz w:val="20"/>
                <w:szCs w:val="20"/>
              </w:rPr>
              <w:t>.</w:t>
            </w:r>
          </w:p>
        </w:tc>
      </w:tr>
      <w:tr w:rsidR="00B748E8" w:rsidRPr="00E455DD" w14:paraId="64D67A58" w14:textId="77777777" w:rsidTr="00163037">
        <w:trPr>
          <w:trHeight w:val="20"/>
          <w:jc w:val="center"/>
        </w:trPr>
        <w:tc>
          <w:tcPr>
            <w:tcW w:w="572" w:type="dxa"/>
            <w:vAlign w:val="center"/>
          </w:tcPr>
          <w:p w14:paraId="224135DE" w14:textId="77777777" w:rsidR="00B748E8" w:rsidRPr="00E455DD" w:rsidRDefault="00B748E8" w:rsidP="00E455DD">
            <w:pPr>
              <w:ind w:firstLine="0"/>
              <w:jc w:val="center"/>
              <w:outlineLvl w:val="0"/>
              <w:rPr>
                <w:rFonts w:cs="Times New Roman"/>
                <w:sz w:val="20"/>
                <w:szCs w:val="20"/>
              </w:rPr>
            </w:pPr>
            <w:r w:rsidRPr="00E455DD">
              <w:rPr>
                <w:rFonts w:cs="Times New Roman"/>
                <w:sz w:val="20"/>
                <w:szCs w:val="20"/>
              </w:rPr>
              <w:t>1.</w:t>
            </w:r>
          </w:p>
        </w:tc>
        <w:tc>
          <w:tcPr>
            <w:tcW w:w="1985" w:type="dxa"/>
            <w:vAlign w:val="center"/>
          </w:tcPr>
          <w:p w14:paraId="3ABC4CD5" w14:textId="77777777" w:rsidR="00B748E8" w:rsidRPr="00E455DD" w:rsidRDefault="00B748E8" w:rsidP="00E455DD">
            <w:pPr>
              <w:ind w:firstLine="0"/>
              <w:jc w:val="left"/>
              <w:rPr>
                <w:rFonts w:cs="Times New Roman"/>
                <w:sz w:val="20"/>
                <w:szCs w:val="20"/>
              </w:rPr>
            </w:pPr>
            <w:r w:rsidRPr="00E455DD">
              <w:rPr>
                <w:rFonts w:cs="Times New Roman"/>
                <w:sz w:val="20"/>
                <w:szCs w:val="20"/>
              </w:rPr>
              <w:t>Количество дел</w:t>
            </w:r>
          </w:p>
        </w:tc>
        <w:tc>
          <w:tcPr>
            <w:tcW w:w="1270" w:type="dxa"/>
            <w:vAlign w:val="center"/>
          </w:tcPr>
          <w:p w14:paraId="64DC5048" w14:textId="77777777" w:rsidR="00B748E8" w:rsidRPr="00E455DD" w:rsidRDefault="00B748E8" w:rsidP="00E455DD">
            <w:pPr>
              <w:ind w:firstLine="0"/>
              <w:jc w:val="center"/>
              <w:rPr>
                <w:rFonts w:cs="Times New Roman"/>
                <w:sz w:val="20"/>
                <w:szCs w:val="20"/>
              </w:rPr>
            </w:pPr>
            <w:r w:rsidRPr="00E455DD">
              <w:rPr>
                <w:rFonts w:cs="Times New Roman"/>
                <w:sz w:val="20"/>
                <w:szCs w:val="20"/>
              </w:rPr>
              <w:t>121</w:t>
            </w:r>
          </w:p>
        </w:tc>
        <w:tc>
          <w:tcPr>
            <w:tcW w:w="1308" w:type="dxa"/>
            <w:vAlign w:val="center"/>
          </w:tcPr>
          <w:p w14:paraId="7300D03E" w14:textId="77777777" w:rsidR="00B748E8" w:rsidRPr="00E455DD" w:rsidRDefault="00B748E8" w:rsidP="00E455DD">
            <w:pPr>
              <w:ind w:firstLine="0"/>
              <w:jc w:val="center"/>
              <w:rPr>
                <w:rFonts w:cs="Times New Roman"/>
                <w:sz w:val="20"/>
                <w:szCs w:val="20"/>
              </w:rPr>
            </w:pPr>
            <w:r w:rsidRPr="00E455DD">
              <w:rPr>
                <w:rFonts w:cs="Times New Roman"/>
                <w:sz w:val="20"/>
                <w:szCs w:val="20"/>
              </w:rPr>
              <w:t>180</w:t>
            </w:r>
          </w:p>
        </w:tc>
        <w:tc>
          <w:tcPr>
            <w:tcW w:w="1244" w:type="dxa"/>
            <w:vAlign w:val="center"/>
          </w:tcPr>
          <w:p w14:paraId="0141BE8F" w14:textId="77777777" w:rsidR="00B748E8" w:rsidRPr="00E455DD" w:rsidRDefault="00B748E8" w:rsidP="00E455DD">
            <w:pPr>
              <w:ind w:firstLine="0"/>
              <w:jc w:val="center"/>
              <w:rPr>
                <w:rFonts w:cs="Times New Roman"/>
                <w:strike/>
                <w:sz w:val="20"/>
                <w:szCs w:val="20"/>
              </w:rPr>
            </w:pPr>
            <w:r w:rsidRPr="00E455DD">
              <w:rPr>
                <w:rFonts w:cs="Times New Roman"/>
                <w:sz w:val="20"/>
                <w:szCs w:val="20"/>
              </w:rPr>
              <w:t>278</w:t>
            </w:r>
          </w:p>
        </w:tc>
        <w:tc>
          <w:tcPr>
            <w:tcW w:w="1843" w:type="dxa"/>
            <w:vAlign w:val="center"/>
          </w:tcPr>
          <w:p w14:paraId="523813F1" w14:textId="69F43DB3" w:rsidR="00B748E8" w:rsidRPr="00E455DD" w:rsidRDefault="00B748E8" w:rsidP="00E455DD">
            <w:pPr>
              <w:ind w:firstLine="0"/>
              <w:jc w:val="center"/>
              <w:rPr>
                <w:rFonts w:cs="Times New Roman"/>
                <w:sz w:val="20"/>
                <w:szCs w:val="20"/>
              </w:rPr>
            </w:pPr>
            <w:r w:rsidRPr="00E455DD">
              <w:rPr>
                <w:rFonts w:cs="Times New Roman"/>
                <w:color w:val="000000"/>
                <w:sz w:val="20"/>
                <w:szCs w:val="20"/>
              </w:rPr>
              <w:t>59</w:t>
            </w:r>
          </w:p>
        </w:tc>
        <w:tc>
          <w:tcPr>
            <w:tcW w:w="1838" w:type="dxa"/>
            <w:vAlign w:val="center"/>
          </w:tcPr>
          <w:p w14:paraId="4C61F3E5" w14:textId="451AEF43" w:rsidR="00B748E8" w:rsidRPr="00E455DD" w:rsidRDefault="00B748E8" w:rsidP="00E455DD">
            <w:pPr>
              <w:ind w:firstLine="0"/>
              <w:jc w:val="center"/>
              <w:rPr>
                <w:rFonts w:cs="Times New Roman"/>
                <w:sz w:val="20"/>
                <w:szCs w:val="20"/>
              </w:rPr>
            </w:pPr>
            <w:r w:rsidRPr="00E455DD">
              <w:rPr>
                <w:rFonts w:cs="Times New Roman"/>
                <w:color w:val="000000"/>
                <w:sz w:val="20"/>
                <w:szCs w:val="20"/>
              </w:rPr>
              <w:t>98</w:t>
            </w:r>
          </w:p>
        </w:tc>
      </w:tr>
      <w:tr w:rsidR="00B748E8" w:rsidRPr="00E455DD" w14:paraId="762EDF03" w14:textId="77777777" w:rsidTr="00163037">
        <w:trPr>
          <w:trHeight w:val="20"/>
          <w:jc w:val="center"/>
        </w:trPr>
        <w:tc>
          <w:tcPr>
            <w:tcW w:w="572" w:type="dxa"/>
            <w:vAlign w:val="center"/>
          </w:tcPr>
          <w:p w14:paraId="1320803A" w14:textId="77777777" w:rsidR="00B748E8" w:rsidRPr="00E455DD" w:rsidRDefault="00B748E8" w:rsidP="00E455DD">
            <w:pPr>
              <w:ind w:firstLine="0"/>
              <w:jc w:val="center"/>
              <w:outlineLvl w:val="0"/>
              <w:rPr>
                <w:rFonts w:cs="Times New Roman"/>
                <w:sz w:val="20"/>
                <w:szCs w:val="20"/>
              </w:rPr>
            </w:pPr>
            <w:r w:rsidRPr="00E455DD">
              <w:rPr>
                <w:rFonts w:cs="Times New Roman"/>
                <w:sz w:val="20"/>
                <w:szCs w:val="20"/>
              </w:rPr>
              <w:t>2.</w:t>
            </w:r>
          </w:p>
        </w:tc>
        <w:tc>
          <w:tcPr>
            <w:tcW w:w="1985" w:type="dxa"/>
            <w:vAlign w:val="center"/>
          </w:tcPr>
          <w:p w14:paraId="60E3E704" w14:textId="77777777" w:rsidR="00B748E8" w:rsidRPr="00E455DD" w:rsidRDefault="00B748E8" w:rsidP="00E455DD">
            <w:pPr>
              <w:ind w:firstLine="0"/>
              <w:jc w:val="left"/>
              <w:outlineLvl w:val="0"/>
              <w:rPr>
                <w:rFonts w:cs="Times New Roman"/>
                <w:sz w:val="20"/>
                <w:szCs w:val="20"/>
              </w:rPr>
            </w:pPr>
            <w:r w:rsidRPr="00E455DD">
              <w:rPr>
                <w:rFonts w:cs="Times New Roman"/>
                <w:sz w:val="20"/>
                <w:szCs w:val="20"/>
              </w:rPr>
              <w:t>Принято решений (определений)</w:t>
            </w:r>
          </w:p>
        </w:tc>
        <w:tc>
          <w:tcPr>
            <w:tcW w:w="1270" w:type="dxa"/>
            <w:vAlign w:val="center"/>
          </w:tcPr>
          <w:p w14:paraId="22227C44" w14:textId="77777777" w:rsidR="00B748E8" w:rsidRPr="00E455DD" w:rsidRDefault="00B748E8" w:rsidP="00E455DD">
            <w:pPr>
              <w:ind w:firstLine="0"/>
              <w:jc w:val="center"/>
              <w:outlineLvl w:val="0"/>
              <w:rPr>
                <w:rFonts w:cs="Times New Roman"/>
                <w:sz w:val="20"/>
                <w:szCs w:val="20"/>
              </w:rPr>
            </w:pPr>
            <w:r w:rsidRPr="00E455DD">
              <w:rPr>
                <w:rFonts w:cs="Times New Roman"/>
                <w:sz w:val="20"/>
                <w:szCs w:val="20"/>
              </w:rPr>
              <w:t>106</w:t>
            </w:r>
          </w:p>
        </w:tc>
        <w:tc>
          <w:tcPr>
            <w:tcW w:w="1308" w:type="dxa"/>
            <w:vAlign w:val="center"/>
          </w:tcPr>
          <w:p w14:paraId="20060131" w14:textId="77777777" w:rsidR="00B748E8" w:rsidRPr="00E455DD" w:rsidRDefault="00B748E8" w:rsidP="00E455DD">
            <w:pPr>
              <w:ind w:firstLine="0"/>
              <w:jc w:val="center"/>
              <w:outlineLvl w:val="0"/>
              <w:rPr>
                <w:rFonts w:cs="Times New Roman"/>
                <w:sz w:val="20"/>
                <w:szCs w:val="20"/>
              </w:rPr>
            </w:pPr>
            <w:r w:rsidRPr="00E455DD">
              <w:rPr>
                <w:rFonts w:cs="Times New Roman"/>
                <w:sz w:val="20"/>
                <w:szCs w:val="20"/>
              </w:rPr>
              <w:t>147</w:t>
            </w:r>
          </w:p>
        </w:tc>
        <w:tc>
          <w:tcPr>
            <w:tcW w:w="1244" w:type="dxa"/>
            <w:vAlign w:val="center"/>
          </w:tcPr>
          <w:p w14:paraId="21686907" w14:textId="77777777" w:rsidR="00B748E8" w:rsidRPr="00E455DD" w:rsidRDefault="00B748E8" w:rsidP="00E455DD">
            <w:pPr>
              <w:ind w:firstLine="0"/>
              <w:jc w:val="center"/>
              <w:outlineLvl w:val="0"/>
              <w:rPr>
                <w:rFonts w:cs="Times New Roman"/>
                <w:sz w:val="20"/>
                <w:szCs w:val="20"/>
              </w:rPr>
            </w:pPr>
            <w:r w:rsidRPr="00E455DD">
              <w:rPr>
                <w:rFonts w:cs="Times New Roman"/>
                <w:sz w:val="20"/>
                <w:szCs w:val="20"/>
              </w:rPr>
              <w:t>217</w:t>
            </w:r>
          </w:p>
        </w:tc>
        <w:tc>
          <w:tcPr>
            <w:tcW w:w="1843" w:type="dxa"/>
            <w:vAlign w:val="center"/>
          </w:tcPr>
          <w:p w14:paraId="3D91FC2C" w14:textId="2AD326D4" w:rsidR="00B748E8" w:rsidRPr="00E455DD" w:rsidRDefault="00B748E8" w:rsidP="00E455DD">
            <w:pPr>
              <w:ind w:firstLine="0"/>
              <w:jc w:val="center"/>
              <w:outlineLvl w:val="0"/>
              <w:rPr>
                <w:rFonts w:cs="Times New Roman"/>
                <w:sz w:val="20"/>
                <w:szCs w:val="20"/>
              </w:rPr>
            </w:pPr>
            <w:r w:rsidRPr="00E455DD">
              <w:rPr>
                <w:rFonts w:cs="Times New Roman"/>
                <w:color w:val="000000"/>
                <w:sz w:val="20"/>
                <w:szCs w:val="20"/>
              </w:rPr>
              <w:t>41</w:t>
            </w:r>
          </w:p>
        </w:tc>
        <w:tc>
          <w:tcPr>
            <w:tcW w:w="1838" w:type="dxa"/>
            <w:vAlign w:val="center"/>
          </w:tcPr>
          <w:p w14:paraId="2483FA87" w14:textId="00A33560" w:rsidR="00B748E8" w:rsidRPr="00E455DD" w:rsidRDefault="00B748E8" w:rsidP="00E455DD">
            <w:pPr>
              <w:ind w:firstLine="0"/>
              <w:jc w:val="center"/>
              <w:outlineLvl w:val="0"/>
              <w:rPr>
                <w:rFonts w:cs="Times New Roman"/>
                <w:sz w:val="20"/>
                <w:szCs w:val="20"/>
              </w:rPr>
            </w:pPr>
            <w:r w:rsidRPr="00E455DD">
              <w:rPr>
                <w:rFonts w:cs="Times New Roman"/>
                <w:color w:val="000000"/>
                <w:sz w:val="20"/>
                <w:szCs w:val="20"/>
              </w:rPr>
              <w:t>70</w:t>
            </w:r>
          </w:p>
        </w:tc>
      </w:tr>
      <w:tr w:rsidR="00B748E8" w:rsidRPr="00E455DD" w14:paraId="3451B00F" w14:textId="77777777" w:rsidTr="00163037">
        <w:trPr>
          <w:trHeight w:val="20"/>
          <w:jc w:val="center"/>
        </w:trPr>
        <w:tc>
          <w:tcPr>
            <w:tcW w:w="572" w:type="dxa"/>
            <w:vAlign w:val="center"/>
          </w:tcPr>
          <w:p w14:paraId="7F2E6B59" w14:textId="77777777" w:rsidR="00B748E8" w:rsidRPr="00E455DD" w:rsidRDefault="00B748E8" w:rsidP="00E455DD">
            <w:pPr>
              <w:ind w:firstLine="0"/>
              <w:jc w:val="center"/>
              <w:outlineLvl w:val="0"/>
              <w:rPr>
                <w:rFonts w:cs="Times New Roman"/>
                <w:sz w:val="20"/>
                <w:szCs w:val="20"/>
              </w:rPr>
            </w:pPr>
            <w:r w:rsidRPr="00E455DD">
              <w:rPr>
                <w:rFonts w:cs="Times New Roman"/>
                <w:sz w:val="20"/>
                <w:szCs w:val="20"/>
              </w:rPr>
              <w:t>2.1.</w:t>
            </w:r>
          </w:p>
        </w:tc>
        <w:tc>
          <w:tcPr>
            <w:tcW w:w="1985" w:type="dxa"/>
            <w:vAlign w:val="center"/>
          </w:tcPr>
          <w:p w14:paraId="32D93FE0" w14:textId="77777777" w:rsidR="00B748E8" w:rsidRPr="00E455DD" w:rsidRDefault="00B748E8" w:rsidP="00E455DD">
            <w:pPr>
              <w:autoSpaceDE w:val="0"/>
              <w:autoSpaceDN w:val="0"/>
              <w:adjustRightInd w:val="0"/>
              <w:ind w:firstLine="0"/>
              <w:jc w:val="left"/>
              <w:rPr>
                <w:rFonts w:cs="Times New Roman"/>
                <w:sz w:val="20"/>
                <w:szCs w:val="20"/>
              </w:rPr>
            </w:pPr>
            <w:r w:rsidRPr="00E455DD">
              <w:rPr>
                <w:rFonts w:cs="Times New Roman"/>
                <w:sz w:val="20"/>
                <w:szCs w:val="20"/>
              </w:rPr>
              <w:t>Взыскано средств в</w:t>
            </w:r>
          </w:p>
          <w:p w14:paraId="537448AB" w14:textId="28B93776" w:rsidR="00B748E8" w:rsidRPr="00E455DD" w:rsidRDefault="00B748E8" w:rsidP="00E455DD">
            <w:pPr>
              <w:ind w:firstLine="0"/>
              <w:jc w:val="left"/>
              <w:outlineLvl w:val="0"/>
              <w:rPr>
                <w:rFonts w:cs="Times New Roman"/>
                <w:sz w:val="20"/>
                <w:szCs w:val="20"/>
              </w:rPr>
            </w:pPr>
            <w:r w:rsidRPr="00E455DD">
              <w:rPr>
                <w:rFonts w:cs="Times New Roman"/>
                <w:sz w:val="20"/>
                <w:szCs w:val="20"/>
              </w:rPr>
              <w:t>пользу республиканского бюджета</w:t>
            </w:r>
            <w:r w:rsidR="00E455DD">
              <w:rPr>
                <w:rFonts w:cs="Times New Roman"/>
                <w:sz w:val="20"/>
                <w:szCs w:val="20"/>
              </w:rPr>
              <w:t>, руб.</w:t>
            </w:r>
          </w:p>
        </w:tc>
        <w:tc>
          <w:tcPr>
            <w:tcW w:w="1270" w:type="dxa"/>
            <w:vAlign w:val="center"/>
          </w:tcPr>
          <w:p w14:paraId="2F14AF39" w14:textId="54B5E60D" w:rsidR="00B748E8" w:rsidRPr="00E455DD" w:rsidRDefault="00B748E8" w:rsidP="00E455DD">
            <w:pPr>
              <w:ind w:firstLine="0"/>
              <w:jc w:val="center"/>
              <w:outlineLvl w:val="0"/>
              <w:rPr>
                <w:rFonts w:cs="Times New Roman"/>
                <w:sz w:val="20"/>
                <w:szCs w:val="20"/>
              </w:rPr>
            </w:pPr>
            <w:r w:rsidRPr="00E455DD">
              <w:rPr>
                <w:rFonts w:cs="Times New Roman"/>
                <w:sz w:val="20"/>
                <w:szCs w:val="20"/>
              </w:rPr>
              <w:t>1</w:t>
            </w:r>
            <w:r w:rsidR="00E455DD">
              <w:rPr>
                <w:rFonts w:cs="Times New Roman"/>
                <w:sz w:val="20"/>
                <w:szCs w:val="20"/>
              </w:rPr>
              <w:t> </w:t>
            </w:r>
            <w:r w:rsidRPr="00E455DD">
              <w:rPr>
                <w:rFonts w:cs="Times New Roman"/>
                <w:sz w:val="20"/>
                <w:szCs w:val="20"/>
              </w:rPr>
              <w:t>093</w:t>
            </w:r>
            <w:r w:rsidR="00E455DD">
              <w:rPr>
                <w:rFonts w:cs="Times New Roman"/>
                <w:sz w:val="20"/>
                <w:szCs w:val="20"/>
              </w:rPr>
              <w:t> </w:t>
            </w:r>
            <w:r w:rsidRPr="00E455DD">
              <w:rPr>
                <w:rFonts w:cs="Times New Roman"/>
                <w:sz w:val="20"/>
                <w:szCs w:val="20"/>
              </w:rPr>
              <w:t>636,01</w:t>
            </w:r>
          </w:p>
        </w:tc>
        <w:tc>
          <w:tcPr>
            <w:tcW w:w="1308" w:type="dxa"/>
            <w:vAlign w:val="center"/>
          </w:tcPr>
          <w:p w14:paraId="4792F526" w14:textId="6CD82630" w:rsidR="00B748E8" w:rsidRPr="00E455DD" w:rsidRDefault="00B748E8" w:rsidP="00E455DD">
            <w:pPr>
              <w:ind w:firstLine="0"/>
              <w:jc w:val="center"/>
              <w:outlineLvl w:val="0"/>
              <w:rPr>
                <w:rFonts w:cs="Times New Roman"/>
                <w:sz w:val="20"/>
                <w:szCs w:val="20"/>
              </w:rPr>
            </w:pPr>
            <w:r w:rsidRPr="00E455DD">
              <w:rPr>
                <w:rFonts w:cs="Times New Roman"/>
                <w:sz w:val="20"/>
                <w:szCs w:val="20"/>
              </w:rPr>
              <w:t>3</w:t>
            </w:r>
            <w:r w:rsidR="00E455DD">
              <w:rPr>
                <w:rFonts w:cs="Times New Roman"/>
                <w:sz w:val="20"/>
                <w:szCs w:val="20"/>
              </w:rPr>
              <w:t> </w:t>
            </w:r>
            <w:r w:rsidRPr="00E455DD">
              <w:rPr>
                <w:rFonts w:cs="Times New Roman"/>
                <w:sz w:val="20"/>
                <w:szCs w:val="20"/>
              </w:rPr>
              <w:t>294</w:t>
            </w:r>
            <w:r w:rsidR="00E455DD">
              <w:rPr>
                <w:rFonts w:cs="Times New Roman"/>
                <w:sz w:val="20"/>
                <w:szCs w:val="20"/>
              </w:rPr>
              <w:t> </w:t>
            </w:r>
            <w:r w:rsidRPr="00E455DD">
              <w:rPr>
                <w:rFonts w:cs="Times New Roman"/>
                <w:sz w:val="20"/>
                <w:szCs w:val="20"/>
              </w:rPr>
              <w:t>673,7</w:t>
            </w:r>
          </w:p>
        </w:tc>
        <w:tc>
          <w:tcPr>
            <w:tcW w:w="1244" w:type="dxa"/>
            <w:vAlign w:val="center"/>
          </w:tcPr>
          <w:p w14:paraId="6BD38BAB" w14:textId="1E272EBA" w:rsidR="00B748E8" w:rsidRPr="00E455DD" w:rsidRDefault="00B748E8" w:rsidP="00E455DD">
            <w:pPr>
              <w:ind w:firstLine="0"/>
              <w:jc w:val="center"/>
              <w:outlineLvl w:val="0"/>
              <w:rPr>
                <w:rFonts w:cs="Times New Roman"/>
                <w:sz w:val="20"/>
                <w:szCs w:val="20"/>
              </w:rPr>
            </w:pPr>
            <w:r w:rsidRPr="00E455DD">
              <w:rPr>
                <w:rFonts w:cs="Times New Roman"/>
                <w:sz w:val="20"/>
                <w:szCs w:val="20"/>
              </w:rPr>
              <w:t>14</w:t>
            </w:r>
            <w:r w:rsidR="00E455DD">
              <w:rPr>
                <w:rFonts w:cs="Times New Roman"/>
                <w:sz w:val="20"/>
                <w:szCs w:val="20"/>
              </w:rPr>
              <w:t> </w:t>
            </w:r>
            <w:r w:rsidRPr="00E455DD">
              <w:rPr>
                <w:rFonts w:cs="Times New Roman"/>
                <w:sz w:val="20"/>
                <w:szCs w:val="20"/>
              </w:rPr>
              <w:t>479</w:t>
            </w:r>
            <w:r w:rsidR="00E455DD">
              <w:rPr>
                <w:rFonts w:cs="Times New Roman"/>
                <w:sz w:val="20"/>
                <w:szCs w:val="20"/>
              </w:rPr>
              <w:t> </w:t>
            </w:r>
            <w:r w:rsidRPr="00E455DD">
              <w:rPr>
                <w:rFonts w:cs="Times New Roman"/>
                <w:sz w:val="20"/>
                <w:szCs w:val="20"/>
              </w:rPr>
              <w:t>648,75</w:t>
            </w:r>
          </w:p>
        </w:tc>
        <w:tc>
          <w:tcPr>
            <w:tcW w:w="1843" w:type="dxa"/>
            <w:vAlign w:val="center"/>
          </w:tcPr>
          <w:p w14:paraId="2DA2094C" w14:textId="7E4B6C25" w:rsidR="00B748E8" w:rsidRPr="00E455DD" w:rsidRDefault="00B748E8" w:rsidP="00E455DD">
            <w:pPr>
              <w:ind w:firstLine="0"/>
              <w:jc w:val="center"/>
              <w:outlineLvl w:val="0"/>
              <w:rPr>
                <w:rFonts w:cs="Times New Roman"/>
                <w:sz w:val="20"/>
                <w:szCs w:val="20"/>
              </w:rPr>
            </w:pPr>
            <w:r w:rsidRPr="00E455DD">
              <w:rPr>
                <w:rFonts w:cs="Times New Roman"/>
                <w:color w:val="000000"/>
                <w:sz w:val="20"/>
                <w:szCs w:val="20"/>
              </w:rPr>
              <w:t>2</w:t>
            </w:r>
            <w:r w:rsidR="00E455DD">
              <w:rPr>
                <w:rFonts w:cs="Times New Roman"/>
                <w:color w:val="000000"/>
                <w:sz w:val="20"/>
                <w:szCs w:val="20"/>
              </w:rPr>
              <w:t> </w:t>
            </w:r>
            <w:r w:rsidRPr="00E455DD">
              <w:rPr>
                <w:rFonts w:cs="Times New Roman"/>
                <w:color w:val="000000"/>
                <w:sz w:val="20"/>
                <w:szCs w:val="20"/>
              </w:rPr>
              <w:t>201</w:t>
            </w:r>
            <w:r w:rsidR="00E455DD">
              <w:rPr>
                <w:rFonts w:cs="Times New Roman"/>
                <w:color w:val="000000"/>
                <w:sz w:val="20"/>
                <w:szCs w:val="20"/>
              </w:rPr>
              <w:t> </w:t>
            </w:r>
            <w:r w:rsidRPr="00E455DD">
              <w:rPr>
                <w:rFonts w:cs="Times New Roman"/>
                <w:color w:val="000000"/>
                <w:sz w:val="20"/>
                <w:szCs w:val="20"/>
              </w:rPr>
              <w:t>037,69</w:t>
            </w:r>
          </w:p>
        </w:tc>
        <w:tc>
          <w:tcPr>
            <w:tcW w:w="1838" w:type="dxa"/>
            <w:vAlign w:val="center"/>
          </w:tcPr>
          <w:p w14:paraId="3C4B6AEC" w14:textId="611F6BD8" w:rsidR="00B748E8" w:rsidRPr="00E455DD" w:rsidRDefault="00B748E8" w:rsidP="00E455DD">
            <w:pPr>
              <w:ind w:firstLine="0"/>
              <w:jc w:val="center"/>
              <w:outlineLvl w:val="0"/>
              <w:rPr>
                <w:rFonts w:cs="Times New Roman"/>
                <w:sz w:val="20"/>
                <w:szCs w:val="20"/>
              </w:rPr>
            </w:pPr>
            <w:r w:rsidRPr="00E455DD">
              <w:rPr>
                <w:rFonts w:cs="Times New Roman"/>
                <w:color w:val="000000"/>
                <w:sz w:val="20"/>
                <w:szCs w:val="20"/>
              </w:rPr>
              <w:t>11</w:t>
            </w:r>
            <w:r w:rsidR="00E455DD">
              <w:rPr>
                <w:rFonts w:cs="Times New Roman"/>
                <w:color w:val="000000"/>
                <w:sz w:val="20"/>
                <w:szCs w:val="20"/>
              </w:rPr>
              <w:t> </w:t>
            </w:r>
            <w:r w:rsidRPr="00E455DD">
              <w:rPr>
                <w:rFonts w:cs="Times New Roman"/>
                <w:color w:val="000000"/>
                <w:sz w:val="20"/>
                <w:szCs w:val="20"/>
              </w:rPr>
              <w:t>184</w:t>
            </w:r>
            <w:r w:rsidR="00E455DD">
              <w:rPr>
                <w:rFonts w:cs="Times New Roman"/>
                <w:color w:val="000000"/>
                <w:sz w:val="20"/>
                <w:szCs w:val="20"/>
              </w:rPr>
              <w:t> </w:t>
            </w:r>
            <w:r w:rsidRPr="00E455DD">
              <w:rPr>
                <w:rFonts w:cs="Times New Roman"/>
                <w:color w:val="000000"/>
                <w:sz w:val="20"/>
                <w:szCs w:val="20"/>
              </w:rPr>
              <w:t>975,05</w:t>
            </w:r>
          </w:p>
        </w:tc>
      </w:tr>
      <w:tr w:rsidR="00B748E8" w:rsidRPr="00E455DD" w14:paraId="58BBC913" w14:textId="77777777" w:rsidTr="00163037">
        <w:trPr>
          <w:trHeight w:val="20"/>
          <w:jc w:val="center"/>
        </w:trPr>
        <w:tc>
          <w:tcPr>
            <w:tcW w:w="572" w:type="dxa"/>
            <w:vAlign w:val="center"/>
          </w:tcPr>
          <w:p w14:paraId="3CDBFE80" w14:textId="77777777" w:rsidR="00B748E8" w:rsidRPr="00E455DD" w:rsidRDefault="00B748E8" w:rsidP="00E455DD">
            <w:pPr>
              <w:ind w:firstLine="0"/>
              <w:jc w:val="center"/>
              <w:outlineLvl w:val="0"/>
              <w:rPr>
                <w:rFonts w:cs="Times New Roman"/>
                <w:sz w:val="20"/>
                <w:szCs w:val="20"/>
              </w:rPr>
            </w:pPr>
            <w:r w:rsidRPr="00E455DD">
              <w:rPr>
                <w:rFonts w:cs="Times New Roman"/>
                <w:sz w:val="20"/>
                <w:szCs w:val="20"/>
              </w:rPr>
              <w:t>2.2.</w:t>
            </w:r>
          </w:p>
        </w:tc>
        <w:tc>
          <w:tcPr>
            <w:tcW w:w="1985" w:type="dxa"/>
            <w:vAlign w:val="center"/>
          </w:tcPr>
          <w:p w14:paraId="5EBF402D" w14:textId="77777777" w:rsidR="00B748E8" w:rsidRPr="00E455DD" w:rsidRDefault="00B748E8" w:rsidP="00E455DD">
            <w:pPr>
              <w:autoSpaceDE w:val="0"/>
              <w:autoSpaceDN w:val="0"/>
              <w:adjustRightInd w:val="0"/>
              <w:ind w:firstLine="0"/>
              <w:jc w:val="left"/>
              <w:rPr>
                <w:rFonts w:cs="Times New Roman"/>
                <w:sz w:val="20"/>
                <w:szCs w:val="20"/>
              </w:rPr>
            </w:pPr>
            <w:r w:rsidRPr="00E455DD">
              <w:rPr>
                <w:rFonts w:cs="Times New Roman"/>
                <w:sz w:val="20"/>
                <w:szCs w:val="20"/>
              </w:rPr>
              <w:t>Взыскано за счет средств</w:t>
            </w:r>
          </w:p>
          <w:p w14:paraId="6A0DE9B8" w14:textId="751FBC27" w:rsidR="00B748E8" w:rsidRPr="00E455DD" w:rsidRDefault="00B748E8" w:rsidP="00E455DD">
            <w:pPr>
              <w:ind w:firstLine="0"/>
              <w:jc w:val="left"/>
              <w:outlineLvl w:val="0"/>
              <w:rPr>
                <w:rFonts w:cs="Times New Roman"/>
                <w:sz w:val="20"/>
                <w:szCs w:val="20"/>
              </w:rPr>
            </w:pPr>
            <w:r w:rsidRPr="00E455DD">
              <w:rPr>
                <w:rFonts w:cs="Times New Roman"/>
                <w:sz w:val="20"/>
                <w:szCs w:val="20"/>
              </w:rPr>
              <w:t>Республиканского бюджета</w:t>
            </w:r>
            <w:r w:rsidR="00E455DD">
              <w:rPr>
                <w:rFonts w:cs="Times New Roman"/>
                <w:sz w:val="20"/>
                <w:szCs w:val="20"/>
              </w:rPr>
              <w:t>, руб.</w:t>
            </w:r>
          </w:p>
        </w:tc>
        <w:tc>
          <w:tcPr>
            <w:tcW w:w="1270" w:type="dxa"/>
            <w:vAlign w:val="center"/>
          </w:tcPr>
          <w:p w14:paraId="32CC1CD9" w14:textId="2A7BEB25" w:rsidR="00B748E8" w:rsidRPr="00E455DD" w:rsidRDefault="00E455DD" w:rsidP="00E455DD">
            <w:pPr>
              <w:ind w:firstLine="0"/>
              <w:jc w:val="center"/>
              <w:outlineLvl w:val="0"/>
              <w:rPr>
                <w:rFonts w:cs="Times New Roman"/>
                <w:sz w:val="20"/>
                <w:szCs w:val="20"/>
              </w:rPr>
            </w:pPr>
            <w:r>
              <w:rPr>
                <w:rFonts w:cs="Times New Roman"/>
                <w:sz w:val="20"/>
                <w:szCs w:val="20"/>
              </w:rPr>
              <w:t>–</w:t>
            </w:r>
          </w:p>
        </w:tc>
        <w:tc>
          <w:tcPr>
            <w:tcW w:w="1308" w:type="dxa"/>
            <w:vAlign w:val="center"/>
          </w:tcPr>
          <w:p w14:paraId="5B7B84FA" w14:textId="614760C7" w:rsidR="00B748E8" w:rsidRPr="00E455DD" w:rsidRDefault="00B748E8" w:rsidP="00E455DD">
            <w:pPr>
              <w:ind w:firstLine="0"/>
              <w:jc w:val="center"/>
              <w:outlineLvl w:val="0"/>
              <w:rPr>
                <w:rFonts w:cs="Times New Roman"/>
                <w:sz w:val="20"/>
                <w:szCs w:val="20"/>
              </w:rPr>
            </w:pPr>
            <w:r w:rsidRPr="00E455DD">
              <w:rPr>
                <w:rFonts w:cs="Times New Roman"/>
                <w:sz w:val="20"/>
                <w:szCs w:val="20"/>
              </w:rPr>
              <w:t>13</w:t>
            </w:r>
            <w:r w:rsidR="00E455DD">
              <w:rPr>
                <w:rFonts w:cs="Times New Roman"/>
                <w:sz w:val="20"/>
                <w:szCs w:val="20"/>
              </w:rPr>
              <w:t> </w:t>
            </w:r>
            <w:r w:rsidRPr="00E455DD">
              <w:rPr>
                <w:rFonts w:cs="Times New Roman"/>
                <w:sz w:val="20"/>
                <w:szCs w:val="20"/>
              </w:rPr>
              <w:t>832,1</w:t>
            </w:r>
          </w:p>
        </w:tc>
        <w:tc>
          <w:tcPr>
            <w:tcW w:w="1244" w:type="dxa"/>
            <w:vAlign w:val="center"/>
          </w:tcPr>
          <w:p w14:paraId="2CA943FD" w14:textId="0A58AD41" w:rsidR="00B748E8" w:rsidRPr="00E455DD" w:rsidRDefault="00B748E8" w:rsidP="00E455DD">
            <w:pPr>
              <w:ind w:firstLine="0"/>
              <w:jc w:val="center"/>
              <w:outlineLvl w:val="0"/>
              <w:rPr>
                <w:rFonts w:cs="Times New Roman"/>
                <w:sz w:val="20"/>
                <w:szCs w:val="20"/>
              </w:rPr>
            </w:pPr>
            <w:r w:rsidRPr="00E455DD">
              <w:rPr>
                <w:rFonts w:cs="Times New Roman"/>
                <w:sz w:val="20"/>
                <w:szCs w:val="20"/>
              </w:rPr>
              <w:t>189</w:t>
            </w:r>
            <w:r w:rsidR="00E455DD">
              <w:rPr>
                <w:rFonts w:cs="Times New Roman"/>
                <w:sz w:val="20"/>
                <w:szCs w:val="20"/>
              </w:rPr>
              <w:t> </w:t>
            </w:r>
            <w:r w:rsidRPr="00E455DD">
              <w:rPr>
                <w:rFonts w:cs="Times New Roman"/>
                <w:sz w:val="20"/>
                <w:szCs w:val="20"/>
              </w:rPr>
              <w:t>600,53</w:t>
            </w:r>
          </w:p>
        </w:tc>
        <w:tc>
          <w:tcPr>
            <w:tcW w:w="1843" w:type="dxa"/>
            <w:vAlign w:val="center"/>
          </w:tcPr>
          <w:p w14:paraId="74A1FA3A" w14:textId="06FB4CDD" w:rsidR="00B748E8" w:rsidRPr="00E455DD" w:rsidRDefault="00B748E8" w:rsidP="00E455DD">
            <w:pPr>
              <w:ind w:firstLine="0"/>
              <w:jc w:val="center"/>
              <w:outlineLvl w:val="0"/>
              <w:rPr>
                <w:rFonts w:cs="Times New Roman"/>
                <w:sz w:val="20"/>
                <w:szCs w:val="20"/>
              </w:rPr>
            </w:pPr>
            <w:r w:rsidRPr="00E455DD">
              <w:rPr>
                <w:rFonts w:cs="Times New Roman"/>
                <w:color w:val="000000"/>
                <w:sz w:val="20"/>
                <w:szCs w:val="20"/>
              </w:rPr>
              <w:t>13</w:t>
            </w:r>
            <w:r w:rsidR="00E455DD">
              <w:rPr>
                <w:rFonts w:cs="Times New Roman"/>
                <w:color w:val="000000"/>
                <w:sz w:val="20"/>
                <w:szCs w:val="20"/>
              </w:rPr>
              <w:t> </w:t>
            </w:r>
            <w:r w:rsidRPr="00E455DD">
              <w:rPr>
                <w:rFonts w:cs="Times New Roman"/>
                <w:color w:val="000000"/>
                <w:sz w:val="20"/>
                <w:szCs w:val="20"/>
              </w:rPr>
              <w:t>832,10</w:t>
            </w:r>
          </w:p>
        </w:tc>
        <w:tc>
          <w:tcPr>
            <w:tcW w:w="1838" w:type="dxa"/>
            <w:vAlign w:val="center"/>
          </w:tcPr>
          <w:p w14:paraId="0509818E" w14:textId="77777777" w:rsidR="00B748E8" w:rsidRPr="00E455DD" w:rsidRDefault="00B748E8" w:rsidP="00E455DD">
            <w:pPr>
              <w:ind w:firstLine="0"/>
              <w:jc w:val="center"/>
              <w:outlineLvl w:val="0"/>
              <w:rPr>
                <w:rFonts w:cs="Times New Roman"/>
                <w:sz w:val="20"/>
                <w:szCs w:val="20"/>
              </w:rPr>
            </w:pPr>
            <w:r w:rsidRPr="00E455DD">
              <w:rPr>
                <w:rFonts w:cs="Times New Roman"/>
                <w:color w:val="000000"/>
                <w:sz w:val="20"/>
                <w:szCs w:val="20"/>
              </w:rPr>
              <w:t>175768,43</w:t>
            </w:r>
          </w:p>
        </w:tc>
      </w:tr>
    </w:tbl>
    <w:p w14:paraId="14364B5D" w14:textId="394AA85C" w:rsidR="00B748E8" w:rsidRPr="00EA29D2" w:rsidRDefault="00B748E8" w:rsidP="00163037">
      <w:pPr>
        <w:spacing w:before="120"/>
        <w:ind w:firstLine="709"/>
        <w:rPr>
          <w:rFonts w:cs="Times New Roman"/>
          <w:noProof/>
          <w:szCs w:val="24"/>
        </w:rPr>
      </w:pPr>
      <w:r w:rsidRPr="00EA29D2">
        <w:rPr>
          <w:rFonts w:cs="Times New Roman"/>
          <w:noProof/>
          <w:szCs w:val="24"/>
        </w:rPr>
        <w:t xml:space="preserve">Как видно </w:t>
      </w:r>
      <w:r w:rsidRPr="0061352D">
        <w:rPr>
          <w:rFonts w:cs="Times New Roman"/>
          <w:noProof/>
          <w:szCs w:val="24"/>
        </w:rPr>
        <w:t xml:space="preserve">из </w:t>
      </w:r>
      <w:r w:rsidR="00163037" w:rsidRPr="0061352D">
        <w:rPr>
          <w:rFonts w:cs="Times New Roman"/>
          <w:noProof/>
          <w:szCs w:val="24"/>
        </w:rPr>
        <w:t>т</w:t>
      </w:r>
      <w:r w:rsidRPr="0061352D">
        <w:rPr>
          <w:rFonts w:cs="Times New Roman"/>
          <w:noProof/>
          <w:szCs w:val="24"/>
        </w:rPr>
        <w:t>аблицы №</w:t>
      </w:r>
      <w:r w:rsidR="002E76B0" w:rsidRPr="0061352D">
        <w:rPr>
          <w:rFonts w:cs="Times New Roman"/>
          <w:noProof/>
          <w:szCs w:val="24"/>
        </w:rPr>
        <w:t xml:space="preserve"> 11</w:t>
      </w:r>
      <w:r w:rsidRPr="00EA29D2">
        <w:rPr>
          <w:rFonts w:cs="Times New Roman"/>
          <w:noProof/>
          <w:szCs w:val="24"/>
        </w:rPr>
        <w:t xml:space="preserve"> в 2022 году количество дел по сравнению с 2021 годом увеличилось на 59 дел. В то же время в 2023 году количество дел по сравнению с 2022 годом увеличилось на 98 дел.</w:t>
      </w:r>
    </w:p>
    <w:p w14:paraId="01F5E1F7" w14:textId="001AA7D1" w:rsidR="00B748E8" w:rsidRPr="00EA29D2" w:rsidRDefault="00B748E8" w:rsidP="00163037">
      <w:pPr>
        <w:ind w:firstLine="709"/>
        <w:rPr>
          <w:rFonts w:cs="Times New Roman"/>
          <w:noProof/>
          <w:szCs w:val="24"/>
        </w:rPr>
      </w:pPr>
      <w:r w:rsidRPr="00EA29D2">
        <w:rPr>
          <w:rFonts w:cs="Times New Roman"/>
          <w:noProof/>
          <w:szCs w:val="24"/>
        </w:rPr>
        <w:t>В 2022 году количество принятых решений (определений) по сравнению с 2021 годом увеличилрсь на 41 решение (определение). В то же время в 2023 году количество принятых решений по сравнению с 2022 годом увеличилось на 70 решений (определений).</w:t>
      </w:r>
    </w:p>
    <w:p w14:paraId="50EA7687" w14:textId="1806158E" w:rsidR="00B748E8" w:rsidRPr="00EA29D2" w:rsidRDefault="00B748E8" w:rsidP="00163037">
      <w:pPr>
        <w:ind w:firstLine="709"/>
        <w:rPr>
          <w:rFonts w:cs="Times New Roman"/>
          <w:noProof/>
          <w:szCs w:val="24"/>
        </w:rPr>
      </w:pPr>
      <w:r w:rsidRPr="00EA29D2">
        <w:rPr>
          <w:rFonts w:cs="Times New Roman"/>
          <w:noProof/>
          <w:szCs w:val="24"/>
        </w:rPr>
        <w:t xml:space="preserve"> Сумма, поступившая в пользу республиканского бюджета в 2022 году, по сравнению с 2021 годом увеличилась на 2</w:t>
      </w:r>
      <w:r w:rsidR="005A206F">
        <w:rPr>
          <w:rFonts w:cs="Times New Roman"/>
          <w:noProof/>
          <w:szCs w:val="24"/>
        </w:rPr>
        <w:t> </w:t>
      </w:r>
      <w:r w:rsidRPr="00EA29D2">
        <w:rPr>
          <w:rFonts w:cs="Times New Roman"/>
          <w:noProof/>
          <w:szCs w:val="24"/>
        </w:rPr>
        <w:t>201</w:t>
      </w:r>
      <w:r w:rsidR="005A206F">
        <w:rPr>
          <w:rFonts w:cs="Times New Roman"/>
          <w:noProof/>
          <w:szCs w:val="24"/>
        </w:rPr>
        <w:t> </w:t>
      </w:r>
      <w:r w:rsidRPr="00EA29D2">
        <w:rPr>
          <w:rFonts w:cs="Times New Roman"/>
          <w:noProof/>
          <w:szCs w:val="24"/>
        </w:rPr>
        <w:t xml:space="preserve">037,69 руб. В 2023 году сумма, поступившая в пользу республиканского бюджета по сравнению с 2022  годом увеличилась на </w:t>
      </w:r>
      <w:r>
        <w:rPr>
          <w:rFonts w:cs="Times New Roman"/>
          <w:noProof/>
          <w:szCs w:val="24"/>
        </w:rPr>
        <w:t>11</w:t>
      </w:r>
      <w:r w:rsidR="005A206F">
        <w:rPr>
          <w:rFonts w:cs="Times New Roman"/>
          <w:noProof/>
          <w:szCs w:val="24"/>
        </w:rPr>
        <w:t> </w:t>
      </w:r>
      <w:r>
        <w:rPr>
          <w:rFonts w:cs="Times New Roman"/>
          <w:noProof/>
          <w:szCs w:val="24"/>
        </w:rPr>
        <w:t>184</w:t>
      </w:r>
      <w:r w:rsidR="005A206F">
        <w:rPr>
          <w:rFonts w:cs="Times New Roman"/>
          <w:noProof/>
          <w:szCs w:val="24"/>
        </w:rPr>
        <w:t> </w:t>
      </w:r>
      <w:r>
        <w:rPr>
          <w:rFonts w:cs="Times New Roman"/>
          <w:noProof/>
          <w:szCs w:val="24"/>
        </w:rPr>
        <w:t>975,05</w:t>
      </w:r>
      <w:r w:rsidRPr="00EA29D2">
        <w:rPr>
          <w:rFonts w:cs="Times New Roman"/>
          <w:noProof/>
          <w:szCs w:val="24"/>
        </w:rPr>
        <w:t xml:space="preserve"> руб.</w:t>
      </w:r>
    </w:p>
    <w:p w14:paraId="4DD202EB" w14:textId="24D3687A" w:rsidR="00B748E8" w:rsidRDefault="00B748E8" w:rsidP="00163037">
      <w:pPr>
        <w:ind w:firstLine="709"/>
        <w:rPr>
          <w:rFonts w:cs="Times New Roman"/>
          <w:noProof/>
          <w:szCs w:val="24"/>
        </w:rPr>
      </w:pPr>
      <w:r w:rsidRPr="00EA29D2">
        <w:rPr>
          <w:rFonts w:cs="Times New Roman"/>
          <w:noProof/>
          <w:szCs w:val="24"/>
        </w:rPr>
        <w:t xml:space="preserve">Сумма взысканных </w:t>
      </w:r>
      <w:r>
        <w:rPr>
          <w:rFonts w:cs="Times New Roman"/>
          <w:noProof/>
          <w:szCs w:val="24"/>
        </w:rPr>
        <w:t xml:space="preserve">в пользу заявителей </w:t>
      </w:r>
      <w:r w:rsidRPr="00EA29D2">
        <w:rPr>
          <w:rFonts w:cs="Times New Roman"/>
          <w:noProof/>
          <w:szCs w:val="24"/>
        </w:rPr>
        <w:t>средств республиканского бюджета в 2022 году по сравнению с 2021 годом увеличилось на 13</w:t>
      </w:r>
      <w:r w:rsidR="005A206F">
        <w:rPr>
          <w:rFonts w:cs="Times New Roman"/>
          <w:noProof/>
          <w:szCs w:val="24"/>
        </w:rPr>
        <w:t> </w:t>
      </w:r>
      <w:r w:rsidRPr="00EA29D2">
        <w:rPr>
          <w:rFonts w:cs="Times New Roman"/>
          <w:noProof/>
          <w:szCs w:val="24"/>
        </w:rPr>
        <w:t>832,10 руб. В то же время в 2023 году по сравнению с 2022 годом сумма взысканных за счет средств республиканского бюджета увеличилась  на 175</w:t>
      </w:r>
      <w:r w:rsidR="00E455DD">
        <w:rPr>
          <w:rFonts w:cs="Times New Roman"/>
          <w:noProof/>
          <w:szCs w:val="24"/>
        </w:rPr>
        <w:t> </w:t>
      </w:r>
      <w:r w:rsidRPr="00EA29D2">
        <w:rPr>
          <w:rFonts w:cs="Times New Roman"/>
          <w:noProof/>
          <w:szCs w:val="24"/>
        </w:rPr>
        <w:t>768,43 руб.</w:t>
      </w:r>
    </w:p>
    <w:p w14:paraId="478BB6BA" w14:textId="36661AE7" w:rsidR="00717E4D" w:rsidRPr="00231DD3" w:rsidRDefault="002424E5" w:rsidP="00AA7A69">
      <w:pPr>
        <w:ind w:firstLine="709"/>
        <w:rPr>
          <w:rFonts w:eastAsia="Calibri" w:cs="Times New Roman"/>
          <w:szCs w:val="24"/>
        </w:rPr>
      </w:pPr>
      <w:r w:rsidRPr="001F02C5">
        <w:rPr>
          <w:rFonts w:cs="Times New Roman"/>
          <w:b/>
          <w:bCs/>
        </w:rPr>
        <w:lastRenderedPageBreak/>
        <w:t>2.</w:t>
      </w:r>
      <w:r w:rsidR="00AD41DF" w:rsidRPr="001F02C5">
        <w:rPr>
          <w:rFonts w:eastAsia="Calibri" w:cs="Times New Roman"/>
          <w:szCs w:val="24"/>
        </w:rPr>
        <w:t xml:space="preserve"> </w:t>
      </w:r>
      <w:r w:rsidR="00717E4D" w:rsidRPr="00231DD3">
        <w:rPr>
          <w:rFonts w:eastAsia="Calibri" w:cs="Times New Roman"/>
          <w:szCs w:val="24"/>
        </w:rPr>
        <w:t xml:space="preserve">В рамках реализации закрепленных законодательством функций по регулированию и контролю в сфере деятельности по организации и проведению азартных игр и пари, а также в сфере деятельности по организации и проведению лотерей, </w:t>
      </w:r>
      <w:r w:rsidR="00717E4D">
        <w:rPr>
          <w:rFonts w:eastAsia="Calibri" w:cs="Times New Roman"/>
          <w:szCs w:val="24"/>
        </w:rPr>
        <w:t>Министерством финансов</w:t>
      </w:r>
      <w:r w:rsidR="00717E4D" w:rsidRPr="00231DD3">
        <w:rPr>
          <w:rFonts w:eastAsia="Calibri" w:cs="Times New Roman"/>
          <w:szCs w:val="24"/>
        </w:rPr>
        <w:t xml:space="preserve"> в 202</w:t>
      </w:r>
      <w:r w:rsidR="00717E4D" w:rsidRPr="00362644">
        <w:rPr>
          <w:rFonts w:eastAsia="Calibri" w:cs="Times New Roman"/>
          <w:szCs w:val="24"/>
        </w:rPr>
        <w:t>3</w:t>
      </w:r>
      <w:r w:rsidR="00717E4D" w:rsidRPr="00231DD3">
        <w:rPr>
          <w:rFonts w:eastAsia="Calibri" w:cs="Times New Roman"/>
          <w:szCs w:val="24"/>
        </w:rPr>
        <w:t xml:space="preserve"> году предоставлялись государственные услуги по выдаче разрешений на получение лицензии для осуществления деятельности по организации и проведению азартных игр и пари, по регистрации правил проведения азартных игр и пари,</w:t>
      </w:r>
      <w:r w:rsidR="00717E4D">
        <w:rPr>
          <w:rFonts w:eastAsia="Calibri" w:cs="Times New Roman"/>
          <w:szCs w:val="24"/>
        </w:rPr>
        <w:t xml:space="preserve"> а также по </w:t>
      </w:r>
      <w:r w:rsidR="00717E4D" w:rsidRPr="00313B56">
        <w:rPr>
          <w:rFonts w:eastAsia="Calibri" w:cs="Times New Roman"/>
          <w:szCs w:val="24"/>
        </w:rPr>
        <w:t>выда</w:t>
      </w:r>
      <w:r w:rsidR="00717E4D">
        <w:rPr>
          <w:rFonts w:eastAsia="Calibri" w:cs="Times New Roman"/>
          <w:szCs w:val="24"/>
        </w:rPr>
        <w:t>че</w:t>
      </w:r>
      <w:r w:rsidR="00717E4D" w:rsidRPr="00313B56">
        <w:rPr>
          <w:rFonts w:eastAsia="Calibri" w:cs="Times New Roman"/>
          <w:szCs w:val="24"/>
        </w:rPr>
        <w:t xml:space="preserve"> разрешений на проведение лотереи</w:t>
      </w:r>
      <w:r w:rsidR="00717E4D">
        <w:rPr>
          <w:rFonts w:eastAsia="Calibri" w:cs="Times New Roman"/>
          <w:szCs w:val="24"/>
        </w:rPr>
        <w:t>,</w:t>
      </w:r>
      <w:r w:rsidR="00717E4D" w:rsidRPr="00231DD3">
        <w:rPr>
          <w:rFonts w:eastAsia="Calibri" w:cs="Times New Roman"/>
          <w:szCs w:val="24"/>
        </w:rPr>
        <w:t xml:space="preserve"> информация о которых </w:t>
      </w:r>
      <w:r w:rsidR="00717E4D" w:rsidRPr="0061352D">
        <w:rPr>
          <w:rFonts w:eastAsia="Calibri" w:cs="Times New Roman"/>
          <w:szCs w:val="24"/>
        </w:rPr>
        <w:t>приведена в таблице №</w:t>
      </w:r>
      <w:r w:rsidR="002E76B0" w:rsidRPr="0061352D">
        <w:rPr>
          <w:rFonts w:eastAsia="Calibri" w:cs="Times New Roman"/>
          <w:szCs w:val="24"/>
        </w:rPr>
        <w:t xml:space="preserve"> 12</w:t>
      </w:r>
      <w:r w:rsidR="00717E4D" w:rsidRPr="0061352D">
        <w:rPr>
          <w:rFonts w:eastAsia="Calibri" w:cs="Times New Roman"/>
          <w:szCs w:val="24"/>
        </w:rPr>
        <w:t>.</w:t>
      </w:r>
    </w:p>
    <w:p w14:paraId="55EDCF8A" w14:textId="041E0CC6" w:rsidR="00717E4D" w:rsidRPr="00231DD3" w:rsidRDefault="00717E4D" w:rsidP="00AA7A69">
      <w:pPr>
        <w:autoSpaceDE w:val="0"/>
        <w:autoSpaceDN w:val="0"/>
        <w:adjustRightInd w:val="0"/>
        <w:ind w:firstLine="851"/>
        <w:jc w:val="right"/>
        <w:rPr>
          <w:rFonts w:cs="Times New Roman"/>
          <w:color w:val="000000"/>
          <w:szCs w:val="24"/>
        </w:rPr>
      </w:pPr>
      <w:r w:rsidRPr="0061352D">
        <w:rPr>
          <w:rFonts w:cs="Times New Roman"/>
          <w:color w:val="000000"/>
          <w:szCs w:val="24"/>
        </w:rPr>
        <w:t xml:space="preserve">Таблица № </w:t>
      </w:r>
      <w:r w:rsidR="002E76B0" w:rsidRPr="0061352D">
        <w:rPr>
          <w:rFonts w:cs="Times New Roman"/>
          <w:color w:val="000000"/>
          <w:szCs w:val="24"/>
        </w:rPr>
        <w:t>12</w:t>
      </w:r>
    </w:p>
    <w:p w14:paraId="1F3FD666" w14:textId="77777777" w:rsidR="00717E4D" w:rsidRPr="00157EB7" w:rsidRDefault="00717E4D" w:rsidP="00AA7A69">
      <w:pPr>
        <w:autoSpaceDE w:val="0"/>
        <w:autoSpaceDN w:val="0"/>
        <w:adjustRightInd w:val="0"/>
        <w:spacing w:before="120" w:after="120"/>
        <w:ind w:firstLine="851"/>
        <w:jc w:val="center"/>
        <w:rPr>
          <w:rFonts w:cs="Times New Roman"/>
          <w:b/>
          <w:bCs/>
          <w:color w:val="000000"/>
          <w:szCs w:val="24"/>
        </w:rPr>
      </w:pPr>
      <w:r w:rsidRPr="00231DD3">
        <w:rPr>
          <w:rFonts w:cs="Times New Roman"/>
          <w:b/>
          <w:bCs/>
          <w:color w:val="000000"/>
          <w:szCs w:val="24"/>
        </w:rPr>
        <w:t>Статистическая информация (показатели) в сфере деятельности по организации и проведению азартных игр и пари</w:t>
      </w:r>
      <w:r w:rsidRPr="00157EB7">
        <w:rPr>
          <w:rFonts w:cs="Times New Roman"/>
          <w:b/>
          <w:bCs/>
          <w:color w:val="000000"/>
          <w:szCs w:val="24"/>
        </w:rPr>
        <w:t xml:space="preserve"> </w:t>
      </w:r>
      <w:r>
        <w:rPr>
          <w:rFonts w:cs="Times New Roman"/>
          <w:b/>
          <w:bCs/>
          <w:color w:val="000000"/>
          <w:szCs w:val="24"/>
        </w:rPr>
        <w:t>и лотерейной деятельности</w:t>
      </w:r>
    </w:p>
    <w:p w14:paraId="6F10C4CB" w14:textId="77777777" w:rsidR="00717E4D" w:rsidRPr="00231DD3" w:rsidRDefault="00717E4D" w:rsidP="00717E4D">
      <w:pPr>
        <w:autoSpaceDE w:val="0"/>
        <w:autoSpaceDN w:val="0"/>
        <w:adjustRightInd w:val="0"/>
        <w:spacing w:before="120" w:after="120"/>
        <w:ind w:firstLine="851"/>
        <w:jc w:val="right"/>
        <w:rPr>
          <w:rFonts w:cs="Times New Roman"/>
          <w:color w:val="000000"/>
          <w:szCs w:val="24"/>
        </w:rPr>
      </w:pPr>
      <w:r w:rsidRPr="00231DD3">
        <w:rPr>
          <w:rFonts w:cs="Times New Roman"/>
          <w:color w:val="000000"/>
          <w:szCs w:val="24"/>
        </w:rPr>
        <w:t>(шт.)</w:t>
      </w:r>
    </w:p>
    <w:tbl>
      <w:tblPr>
        <w:tblW w:w="4976" w:type="pct"/>
        <w:tblInd w:w="-57" w:type="dxa"/>
        <w:tblLayout w:type="fixed"/>
        <w:tblLook w:val="04A0" w:firstRow="1" w:lastRow="0" w:firstColumn="1" w:lastColumn="0" w:noHBand="0" w:noVBand="1"/>
      </w:tblPr>
      <w:tblGrid>
        <w:gridCol w:w="545"/>
        <w:gridCol w:w="3471"/>
        <w:gridCol w:w="675"/>
        <w:gridCol w:w="753"/>
        <w:gridCol w:w="711"/>
        <w:gridCol w:w="880"/>
        <w:gridCol w:w="832"/>
        <w:gridCol w:w="13"/>
        <w:gridCol w:w="837"/>
        <w:gridCol w:w="855"/>
        <w:gridCol w:w="10"/>
      </w:tblGrid>
      <w:tr w:rsidR="00717E4D" w:rsidRPr="00231DD3" w14:paraId="0A0B3178" w14:textId="77777777" w:rsidTr="0099229C">
        <w:trPr>
          <w:trHeight w:val="20"/>
          <w:tblHeader/>
        </w:trPr>
        <w:tc>
          <w:tcPr>
            <w:tcW w:w="285"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15A935C" w14:textId="77777777" w:rsidR="00717E4D" w:rsidRPr="00231DD3" w:rsidRDefault="00717E4D" w:rsidP="0099229C">
            <w:pPr>
              <w:tabs>
                <w:tab w:val="left" w:pos="210"/>
                <w:tab w:val="left" w:pos="318"/>
              </w:tabs>
              <w:ind w:left="-57" w:right="-57" w:firstLine="57"/>
              <w:jc w:val="center"/>
              <w:rPr>
                <w:rFonts w:cs="Times New Roman"/>
                <w:sz w:val="20"/>
                <w:szCs w:val="20"/>
              </w:rPr>
            </w:pPr>
            <w:r w:rsidRPr="00231DD3">
              <w:rPr>
                <w:rFonts w:cs="Times New Roman"/>
                <w:sz w:val="20"/>
                <w:szCs w:val="20"/>
              </w:rPr>
              <w:t>№ п/п</w:t>
            </w:r>
          </w:p>
        </w:tc>
        <w:tc>
          <w:tcPr>
            <w:tcW w:w="1811"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AD414C0" w14:textId="77777777" w:rsidR="00717E4D" w:rsidRPr="00231DD3" w:rsidRDefault="00717E4D" w:rsidP="0099229C">
            <w:pPr>
              <w:ind w:left="-57" w:right="-57"/>
              <w:jc w:val="center"/>
              <w:rPr>
                <w:rFonts w:cs="Times New Roman"/>
                <w:sz w:val="20"/>
                <w:szCs w:val="20"/>
              </w:rPr>
            </w:pPr>
            <w:r w:rsidRPr="00231DD3">
              <w:rPr>
                <w:rFonts w:cs="Times New Roman"/>
                <w:sz w:val="20"/>
                <w:szCs w:val="20"/>
              </w:rPr>
              <w:t>Показатели</w:t>
            </w:r>
          </w:p>
        </w:tc>
        <w:tc>
          <w:tcPr>
            <w:tcW w:w="35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52CEBFA" w14:textId="3AFA1307" w:rsidR="00717E4D" w:rsidRPr="00231DD3" w:rsidRDefault="00717E4D" w:rsidP="0099229C">
            <w:pPr>
              <w:ind w:left="-57" w:right="-57" w:hanging="17"/>
              <w:jc w:val="center"/>
              <w:rPr>
                <w:rFonts w:cs="Times New Roman"/>
                <w:sz w:val="20"/>
                <w:szCs w:val="20"/>
              </w:rPr>
            </w:pPr>
            <w:r w:rsidRPr="00231DD3">
              <w:rPr>
                <w:rFonts w:cs="Times New Roman"/>
                <w:sz w:val="20"/>
                <w:szCs w:val="20"/>
              </w:rPr>
              <w:t>202</w:t>
            </w:r>
            <w:r>
              <w:rPr>
                <w:rFonts w:cs="Times New Roman"/>
                <w:sz w:val="20"/>
                <w:szCs w:val="20"/>
              </w:rPr>
              <w:t>1</w:t>
            </w:r>
            <w:r w:rsidRPr="00231DD3">
              <w:rPr>
                <w:rFonts w:cs="Times New Roman"/>
                <w:sz w:val="20"/>
                <w:szCs w:val="20"/>
              </w:rPr>
              <w:t xml:space="preserve"> г</w:t>
            </w:r>
            <w:r>
              <w:rPr>
                <w:rFonts w:cs="Times New Roman"/>
                <w:sz w:val="20"/>
                <w:szCs w:val="20"/>
              </w:rPr>
              <w:t>.</w:t>
            </w:r>
          </w:p>
        </w:tc>
        <w:tc>
          <w:tcPr>
            <w:tcW w:w="39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765DB0B" w14:textId="77777777" w:rsidR="00717E4D" w:rsidRPr="00231DD3" w:rsidRDefault="00717E4D" w:rsidP="0099229C">
            <w:pPr>
              <w:ind w:left="-57" w:right="-57" w:firstLine="57"/>
              <w:jc w:val="center"/>
              <w:rPr>
                <w:rFonts w:cs="Times New Roman"/>
                <w:sz w:val="20"/>
                <w:szCs w:val="20"/>
              </w:rPr>
            </w:pPr>
            <w:r w:rsidRPr="00231DD3">
              <w:rPr>
                <w:rFonts w:cs="Times New Roman"/>
                <w:sz w:val="20"/>
                <w:szCs w:val="20"/>
              </w:rPr>
              <w:t>202</w:t>
            </w:r>
            <w:r>
              <w:rPr>
                <w:rFonts w:cs="Times New Roman"/>
                <w:sz w:val="20"/>
                <w:szCs w:val="20"/>
              </w:rPr>
              <w:t>2</w:t>
            </w:r>
            <w:r w:rsidRPr="00231DD3">
              <w:rPr>
                <w:rFonts w:cs="Times New Roman"/>
                <w:sz w:val="20"/>
                <w:szCs w:val="20"/>
              </w:rPr>
              <w:t xml:space="preserve"> г</w:t>
            </w:r>
            <w:r>
              <w:rPr>
                <w:rFonts w:cs="Times New Roman"/>
                <w:sz w:val="20"/>
                <w:szCs w:val="20"/>
              </w:rPr>
              <w:t>.</w:t>
            </w:r>
          </w:p>
        </w:tc>
        <w:tc>
          <w:tcPr>
            <w:tcW w:w="37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9910D55" w14:textId="77777777" w:rsidR="00717E4D" w:rsidRPr="00231DD3" w:rsidRDefault="00717E4D" w:rsidP="0099229C">
            <w:pPr>
              <w:ind w:left="-57" w:right="-57" w:hanging="48"/>
              <w:jc w:val="center"/>
              <w:rPr>
                <w:rFonts w:cs="Times New Roman"/>
                <w:sz w:val="20"/>
                <w:szCs w:val="20"/>
              </w:rPr>
            </w:pPr>
            <w:r w:rsidRPr="00231DD3">
              <w:rPr>
                <w:rFonts w:cs="Times New Roman"/>
                <w:sz w:val="20"/>
                <w:szCs w:val="20"/>
              </w:rPr>
              <w:t>202</w:t>
            </w:r>
            <w:r>
              <w:rPr>
                <w:rFonts w:cs="Times New Roman"/>
                <w:sz w:val="20"/>
                <w:szCs w:val="20"/>
              </w:rPr>
              <w:t>3</w:t>
            </w:r>
            <w:r w:rsidRPr="00231DD3">
              <w:rPr>
                <w:rFonts w:cs="Times New Roman"/>
                <w:sz w:val="20"/>
                <w:szCs w:val="20"/>
              </w:rPr>
              <w:t xml:space="preserve"> г</w:t>
            </w:r>
            <w:r>
              <w:rPr>
                <w:rFonts w:cs="Times New Roman"/>
                <w:sz w:val="20"/>
                <w:szCs w:val="20"/>
              </w:rPr>
              <w:t>.</w:t>
            </w:r>
          </w:p>
        </w:tc>
        <w:tc>
          <w:tcPr>
            <w:tcW w:w="900" w:type="pct"/>
            <w:gridSpan w:val="3"/>
            <w:tcBorders>
              <w:top w:val="single" w:sz="4" w:space="0" w:color="auto"/>
              <w:left w:val="nil"/>
              <w:bottom w:val="single" w:sz="4" w:space="0" w:color="auto"/>
              <w:right w:val="single" w:sz="4" w:space="0" w:color="auto"/>
            </w:tcBorders>
            <w:shd w:val="clear" w:color="000000" w:fill="BFBFBF"/>
            <w:vAlign w:val="center"/>
            <w:hideMark/>
          </w:tcPr>
          <w:p w14:paraId="4CB97C00" w14:textId="77777777" w:rsidR="00717E4D" w:rsidRPr="00231DD3" w:rsidRDefault="00717E4D" w:rsidP="0099229C">
            <w:pPr>
              <w:ind w:left="-57" w:right="-57"/>
              <w:jc w:val="center"/>
              <w:rPr>
                <w:rFonts w:cs="Times New Roman"/>
                <w:sz w:val="20"/>
                <w:szCs w:val="20"/>
              </w:rPr>
            </w:pPr>
            <w:r w:rsidRPr="00231DD3">
              <w:rPr>
                <w:rFonts w:cs="Times New Roman"/>
                <w:sz w:val="20"/>
                <w:szCs w:val="20"/>
              </w:rPr>
              <w:t>Абс</w:t>
            </w:r>
            <w:r>
              <w:rPr>
                <w:rFonts w:cs="Times New Roman"/>
                <w:sz w:val="20"/>
                <w:szCs w:val="20"/>
              </w:rPr>
              <w:t xml:space="preserve">олютное </w:t>
            </w:r>
            <w:r w:rsidRPr="00231DD3">
              <w:rPr>
                <w:rFonts w:cs="Times New Roman"/>
                <w:sz w:val="20"/>
                <w:szCs w:val="20"/>
              </w:rPr>
              <w:t>отклонение</w:t>
            </w:r>
            <w:r>
              <w:rPr>
                <w:rFonts w:cs="Times New Roman"/>
                <w:sz w:val="20"/>
                <w:szCs w:val="20"/>
              </w:rPr>
              <w:t>, шт.</w:t>
            </w:r>
          </w:p>
        </w:tc>
        <w:tc>
          <w:tcPr>
            <w:tcW w:w="888" w:type="pct"/>
            <w:gridSpan w:val="3"/>
            <w:tcBorders>
              <w:top w:val="single" w:sz="4" w:space="0" w:color="auto"/>
              <w:left w:val="nil"/>
              <w:bottom w:val="single" w:sz="4" w:space="0" w:color="auto"/>
              <w:right w:val="single" w:sz="4" w:space="0" w:color="auto"/>
            </w:tcBorders>
            <w:shd w:val="clear" w:color="000000" w:fill="BFBFBF"/>
          </w:tcPr>
          <w:p w14:paraId="02D6EB3D" w14:textId="77777777" w:rsidR="00717E4D" w:rsidRPr="00231DD3" w:rsidRDefault="00717E4D" w:rsidP="0099229C">
            <w:pPr>
              <w:ind w:left="-57" w:right="-57"/>
              <w:jc w:val="center"/>
              <w:rPr>
                <w:rFonts w:cs="Times New Roman"/>
                <w:sz w:val="20"/>
                <w:szCs w:val="20"/>
              </w:rPr>
            </w:pPr>
            <w:r w:rsidRPr="00313B56">
              <w:rPr>
                <w:rFonts w:cs="Times New Roman"/>
                <w:sz w:val="20"/>
                <w:szCs w:val="20"/>
              </w:rPr>
              <w:t>Относительное отклонение, %</w:t>
            </w:r>
          </w:p>
        </w:tc>
      </w:tr>
      <w:tr w:rsidR="00717E4D" w:rsidRPr="00231DD3" w14:paraId="09CD596A" w14:textId="77777777" w:rsidTr="0099229C">
        <w:trPr>
          <w:gridAfter w:val="1"/>
          <w:wAfter w:w="5" w:type="pct"/>
          <w:trHeight w:val="20"/>
          <w:tblHeader/>
        </w:trPr>
        <w:tc>
          <w:tcPr>
            <w:tcW w:w="285" w:type="pct"/>
            <w:vMerge/>
            <w:tcBorders>
              <w:top w:val="single" w:sz="4" w:space="0" w:color="auto"/>
              <w:left w:val="single" w:sz="4" w:space="0" w:color="auto"/>
              <w:bottom w:val="single" w:sz="4" w:space="0" w:color="auto"/>
              <w:right w:val="single" w:sz="4" w:space="0" w:color="auto"/>
            </w:tcBorders>
            <w:vAlign w:val="center"/>
            <w:hideMark/>
          </w:tcPr>
          <w:p w14:paraId="6A7585CF" w14:textId="77777777" w:rsidR="00717E4D" w:rsidRPr="00231DD3" w:rsidRDefault="00717E4D" w:rsidP="0099229C">
            <w:pPr>
              <w:ind w:left="-57" w:right="-57"/>
              <w:rPr>
                <w:rFonts w:cs="Times New Roman"/>
                <w:sz w:val="20"/>
                <w:szCs w:val="20"/>
              </w:rPr>
            </w:pPr>
          </w:p>
        </w:tc>
        <w:tc>
          <w:tcPr>
            <w:tcW w:w="1811" w:type="pct"/>
            <w:vMerge/>
            <w:tcBorders>
              <w:top w:val="single" w:sz="4" w:space="0" w:color="auto"/>
              <w:left w:val="single" w:sz="4" w:space="0" w:color="auto"/>
              <w:bottom w:val="single" w:sz="4" w:space="0" w:color="auto"/>
              <w:right w:val="single" w:sz="4" w:space="0" w:color="auto"/>
            </w:tcBorders>
            <w:vAlign w:val="center"/>
            <w:hideMark/>
          </w:tcPr>
          <w:p w14:paraId="399B5665" w14:textId="77777777" w:rsidR="00717E4D" w:rsidRPr="00231DD3" w:rsidRDefault="00717E4D" w:rsidP="0099229C">
            <w:pPr>
              <w:ind w:left="-57" w:right="-57"/>
              <w:rPr>
                <w:rFonts w:cs="Times New Roman"/>
                <w:sz w:val="20"/>
                <w:szCs w:val="20"/>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174E2315" w14:textId="77777777" w:rsidR="00717E4D" w:rsidRPr="00231DD3" w:rsidRDefault="00717E4D" w:rsidP="0099229C">
            <w:pPr>
              <w:ind w:left="-57" w:right="-57" w:hanging="17"/>
              <w:rPr>
                <w:rFonts w:cs="Times New Roman"/>
                <w:sz w:val="20"/>
                <w:szCs w:val="20"/>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14:paraId="2BA48D8F" w14:textId="77777777" w:rsidR="00717E4D" w:rsidRPr="00231DD3" w:rsidRDefault="00717E4D" w:rsidP="0099229C">
            <w:pPr>
              <w:ind w:left="-57" w:right="-57" w:firstLine="57"/>
              <w:rPr>
                <w:rFonts w:cs="Times New Roman"/>
                <w:sz w:val="20"/>
                <w:szCs w:val="20"/>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62D771E0" w14:textId="77777777" w:rsidR="00717E4D" w:rsidRPr="00231DD3" w:rsidRDefault="00717E4D" w:rsidP="0099229C">
            <w:pPr>
              <w:ind w:left="-57" w:right="-57" w:firstLine="57"/>
              <w:rPr>
                <w:rFonts w:cs="Times New Roman"/>
                <w:sz w:val="20"/>
                <w:szCs w:val="20"/>
              </w:rPr>
            </w:pPr>
          </w:p>
        </w:tc>
        <w:tc>
          <w:tcPr>
            <w:tcW w:w="459" w:type="pct"/>
            <w:tcBorders>
              <w:top w:val="nil"/>
              <w:left w:val="nil"/>
              <w:bottom w:val="single" w:sz="4" w:space="0" w:color="auto"/>
              <w:right w:val="single" w:sz="4" w:space="0" w:color="auto"/>
            </w:tcBorders>
            <w:shd w:val="clear" w:color="000000" w:fill="BFBFBF"/>
            <w:vAlign w:val="center"/>
            <w:hideMark/>
          </w:tcPr>
          <w:p w14:paraId="7E3890C9" w14:textId="77777777" w:rsidR="00717E4D" w:rsidRPr="00231DD3" w:rsidRDefault="00717E4D" w:rsidP="0099229C">
            <w:pPr>
              <w:ind w:left="-57" w:right="-57" w:firstLine="39"/>
              <w:jc w:val="center"/>
              <w:rPr>
                <w:rFonts w:cs="Times New Roman"/>
                <w:sz w:val="20"/>
                <w:szCs w:val="20"/>
              </w:rPr>
            </w:pPr>
            <w:r w:rsidRPr="00231DD3">
              <w:rPr>
                <w:rFonts w:cs="Times New Roman"/>
                <w:sz w:val="20"/>
                <w:szCs w:val="20"/>
              </w:rPr>
              <w:t>202</w:t>
            </w:r>
            <w:r>
              <w:rPr>
                <w:rFonts w:cs="Times New Roman"/>
                <w:sz w:val="20"/>
                <w:szCs w:val="20"/>
              </w:rPr>
              <w:t>3</w:t>
            </w:r>
            <w:r w:rsidRPr="00231DD3">
              <w:rPr>
                <w:rFonts w:cs="Times New Roman"/>
                <w:sz w:val="20"/>
                <w:szCs w:val="20"/>
              </w:rPr>
              <w:t>г</w:t>
            </w:r>
            <w:r>
              <w:rPr>
                <w:rFonts w:cs="Times New Roman"/>
                <w:sz w:val="20"/>
                <w:szCs w:val="20"/>
              </w:rPr>
              <w:t>.</w:t>
            </w:r>
            <w:r w:rsidRPr="00231DD3">
              <w:rPr>
                <w:rFonts w:cs="Times New Roman"/>
                <w:sz w:val="20"/>
                <w:szCs w:val="20"/>
              </w:rPr>
              <w:t xml:space="preserve"> к 202</w:t>
            </w:r>
            <w:r>
              <w:rPr>
                <w:rFonts w:cs="Times New Roman"/>
                <w:sz w:val="20"/>
                <w:szCs w:val="20"/>
              </w:rPr>
              <w:t>1</w:t>
            </w:r>
            <w:r w:rsidRPr="00231DD3">
              <w:rPr>
                <w:rFonts w:cs="Times New Roman"/>
                <w:sz w:val="20"/>
                <w:szCs w:val="20"/>
              </w:rPr>
              <w:t>г</w:t>
            </w:r>
            <w:r>
              <w:rPr>
                <w:rFonts w:cs="Times New Roman"/>
                <w:sz w:val="20"/>
                <w:szCs w:val="20"/>
              </w:rPr>
              <w:t>.</w:t>
            </w:r>
          </w:p>
        </w:tc>
        <w:tc>
          <w:tcPr>
            <w:tcW w:w="434" w:type="pct"/>
            <w:tcBorders>
              <w:top w:val="nil"/>
              <w:left w:val="nil"/>
              <w:bottom w:val="single" w:sz="4" w:space="0" w:color="auto"/>
              <w:right w:val="single" w:sz="4" w:space="0" w:color="auto"/>
            </w:tcBorders>
            <w:shd w:val="clear" w:color="000000" w:fill="BFBFBF"/>
            <w:vAlign w:val="center"/>
            <w:hideMark/>
          </w:tcPr>
          <w:p w14:paraId="5B177D3B" w14:textId="77777777" w:rsidR="00717E4D" w:rsidRPr="00231DD3" w:rsidRDefault="00717E4D" w:rsidP="0099229C">
            <w:pPr>
              <w:ind w:left="-57" w:right="-57"/>
              <w:jc w:val="center"/>
              <w:rPr>
                <w:rFonts w:cs="Times New Roman"/>
                <w:sz w:val="20"/>
                <w:szCs w:val="20"/>
              </w:rPr>
            </w:pPr>
            <w:r w:rsidRPr="00231DD3">
              <w:rPr>
                <w:rFonts w:cs="Times New Roman"/>
                <w:sz w:val="20"/>
                <w:szCs w:val="20"/>
              </w:rPr>
              <w:t>202</w:t>
            </w:r>
            <w:r>
              <w:rPr>
                <w:rFonts w:cs="Times New Roman"/>
                <w:sz w:val="20"/>
                <w:szCs w:val="20"/>
              </w:rPr>
              <w:t>3</w:t>
            </w:r>
            <w:r w:rsidRPr="00231DD3">
              <w:rPr>
                <w:rFonts w:cs="Times New Roman"/>
                <w:sz w:val="20"/>
                <w:szCs w:val="20"/>
              </w:rPr>
              <w:t>г</w:t>
            </w:r>
            <w:r>
              <w:rPr>
                <w:rFonts w:cs="Times New Roman"/>
                <w:sz w:val="20"/>
                <w:szCs w:val="20"/>
              </w:rPr>
              <w:t>.</w:t>
            </w:r>
            <w:r w:rsidRPr="00231DD3">
              <w:rPr>
                <w:rFonts w:cs="Times New Roman"/>
                <w:sz w:val="20"/>
                <w:szCs w:val="20"/>
              </w:rPr>
              <w:t xml:space="preserve"> к 202</w:t>
            </w:r>
            <w:r>
              <w:rPr>
                <w:rFonts w:cs="Times New Roman"/>
                <w:sz w:val="20"/>
                <w:szCs w:val="20"/>
              </w:rPr>
              <w:t>2</w:t>
            </w:r>
            <w:r w:rsidRPr="00231DD3">
              <w:rPr>
                <w:rFonts w:cs="Times New Roman"/>
                <w:sz w:val="20"/>
                <w:szCs w:val="20"/>
              </w:rPr>
              <w:t>г</w:t>
            </w:r>
            <w:r>
              <w:rPr>
                <w:rFonts w:cs="Times New Roman"/>
                <w:sz w:val="20"/>
                <w:szCs w:val="20"/>
              </w:rPr>
              <w:t>.</w:t>
            </w:r>
          </w:p>
        </w:tc>
        <w:tc>
          <w:tcPr>
            <w:tcW w:w="444" w:type="pct"/>
            <w:gridSpan w:val="2"/>
            <w:tcBorders>
              <w:top w:val="nil"/>
              <w:left w:val="nil"/>
              <w:bottom w:val="single" w:sz="4" w:space="0" w:color="auto"/>
              <w:right w:val="single" w:sz="4" w:space="0" w:color="auto"/>
            </w:tcBorders>
            <w:shd w:val="clear" w:color="000000" w:fill="BFBFBF"/>
            <w:vAlign w:val="center"/>
          </w:tcPr>
          <w:p w14:paraId="2F2C3759" w14:textId="77777777" w:rsidR="00717E4D" w:rsidRPr="00231DD3" w:rsidRDefault="00717E4D" w:rsidP="0099229C">
            <w:pPr>
              <w:ind w:left="-57" w:right="-57"/>
              <w:jc w:val="center"/>
              <w:rPr>
                <w:rFonts w:cs="Times New Roman"/>
                <w:sz w:val="20"/>
                <w:szCs w:val="20"/>
              </w:rPr>
            </w:pPr>
            <w:r w:rsidRPr="00313B56">
              <w:rPr>
                <w:rFonts w:cs="Times New Roman"/>
                <w:sz w:val="20"/>
                <w:szCs w:val="20"/>
              </w:rPr>
              <w:t>2023г. к 2021г.</w:t>
            </w:r>
          </w:p>
        </w:tc>
        <w:tc>
          <w:tcPr>
            <w:tcW w:w="446" w:type="pct"/>
            <w:tcBorders>
              <w:top w:val="nil"/>
              <w:left w:val="nil"/>
              <w:bottom w:val="single" w:sz="4" w:space="0" w:color="auto"/>
              <w:right w:val="single" w:sz="4" w:space="0" w:color="auto"/>
            </w:tcBorders>
            <w:shd w:val="clear" w:color="000000" w:fill="BFBFBF"/>
            <w:vAlign w:val="center"/>
          </w:tcPr>
          <w:p w14:paraId="4E540EEC" w14:textId="77777777" w:rsidR="00717E4D" w:rsidRPr="00231DD3" w:rsidRDefault="00717E4D" w:rsidP="0099229C">
            <w:pPr>
              <w:ind w:left="-57" w:right="-57"/>
              <w:jc w:val="center"/>
              <w:rPr>
                <w:rFonts w:cs="Times New Roman"/>
                <w:sz w:val="20"/>
                <w:szCs w:val="20"/>
              </w:rPr>
            </w:pPr>
            <w:r w:rsidRPr="00313B56">
              <w:rPr>
                <w:rFonts w:cs="Times New Roman"/>
                <w:sz w:val="20"/>
                <w:szCs w:val="20"/>
              </w:rPr>
              <w:t>2023г. к 2022г.</w:t>
            </w:r>
          </w:p>
        </w:tc>
      </w:tr>
      <w:tr w:rsidR="00717E4D" w:rsidRPr="00231DD3" w14:paraId="1BBFE44E" w14:textId="77777777" w:rsidTr="00AA7A69">
        <w:trPr>
          <w:gridAfter w:val="1"/>
          <w:wAfter w:w="5" w:type="pct"/>
          <w:trHeight w:val="20"/>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5EBFDA5" w14:textId="77777777" w:rsidR="00717E4D" w:rsidRPr="00231DD3" w:rsidRDefault="00717E4D" w:rsidP="0099229C">
            <w:pPr>
              <w:ind w:left="-57" w:right="-57" w:firstLine="9"/>
              <w:jc w:val="center"/>
              <w:rPr>
                <w:rFonts w:cs="Times New Roman"/>
                <w:b/>
                <w:bCs/>
                <w:sz w:val="20"/>
                <w:szCs w:val="20"/>
              </w:rPr>
            </w:pPr>
            <w:r w:rsidRPr="00231DD3">
              <w:rPr>
                <w:rFonts w:cs="Times New Roman"/>
                <w:sz w:val="20"/>
                <w:szCs w:val="20"/>
              </w:rPr>
              <w:t>1</w:t>
            </w:r>
          </w:p>
        </w:tc>
        <w:tc>
          <w:tcPr>
            <w:tcW w:w="1811" w:type="pct"/>
            <w:tcBorders>
              <w:top w:val="nil"/>
              <w:left w:val="nil"/>
              <w:bottom w:val="single" w:sz="4" w:space="0" w:color="auto"/>
              <w:right w:val="single" w:sz="4" w:space="0" w:color="auto"/>
            </w:tcBorders>
            <w:shd w:val="clear" w:color="auto" w:fill="auto"/>
            <w:noWrap/>
            <w:vAlign w:val="center"/>
            <w:hideMark/>
          </w:tcPr>
          <w:p w14:paraId="696E5704" w14:textId="77777777" w:rsidR="00717E4D" w:rsidRPr="00231DD3" w:rsidRDefault="00717E4D" w:rsidP="0099229C">
            <w:pPr>
              <w:ind w:left="-57" w:right="-57"/>
              <w:rPr>
                <w:rFonts w:cs="Times New Roman"/>
                <w:b/>
                <w:bCs/>
                <w:sz w:val="20"/>
                <w:szCs w:val="20"/>
              </w:rPr>
            </w:pPr>
            <w:r w:rsidRPr="00231DD3">
              <w:rPr>
                <w:rFonts w:cs="Times New Roman"/>
                <w:sz w:val="20"/>
                <w:szCs w:val="20"/>
              </w:rPr>
              <w:t>Количество поступивших обращений за получением разрешения на получение лицензии для осуществления деятельности по организации и проведению азартных игр и пари, из них:</w:t>
            </w:r>
          </w:p>
        </w:tc>
        <w:tc>
          <w:tcPr>
            <w:tcW w:w="352" w:type="pct"/>
            <w:tcBorders>
              <w:top w:val="nil"/>
              <w:left w:val="nil"/>
              <w:bottom w:val="single" w:sz="4" w:space="0" w:color="auto"/>
              <w:right w:val="single" w:sz="4" w:space="0" w:color="auto"/>
            </w:tcBorders>
            <w:shd w:val="clear" w:color="auto" w:fill="auto"/>
            <w:vAlign w:val="center"/>
          </w:tcPr>
          <w:p w14:paraId="490D1782" w14:textId="77777777" w:rsidR="00717E4D" w:rsidRPr="00231DD3" w:rsidRDefault="00717E4D" w:rsidP="00AA7A69">
            <w:pPr>
              <w:ind w:left="-57" w:right="-57" w:firstLine="0"/>
              <w:jc w:val="center"/>
              <w:rPr>
                <w:rFonts w:cs="Times New Roman"/>
                <w:b/>
                <w:bCs/>
                <w:sz w:val="20"/>
                <w:szCs w:val="20"/>
              </w:rPr>
            </w:pPr>
            <w:r w:rsidRPr="00231DD3">
              <w:rPr>
                <w:rFonts w:eastAsia="Calibri" w:cs="Times New Roman"/>
                <w:sz w:val="20"/>
                <w:szCs w:val="20"/>
                <w:lang w:val="en-US"/>
              </w:rPr>
              <w:t>12</w:t>
            </w:r>
          </w:p>
        </w:tc>
        <w:tc>
          <w:tcPr>
            <w:tcW w:w="393" w:type="pct"/>
            <w:tcBorders>
              <w:top w:val="nil"/>
              <w:left w:val="nil"/>
              <w:bottom w:val="single" w:sz="4" w:space="0" w:color="auto"/>
              <w:right w:val="single" w:sz="4" w:space="0" w:color="auto"/>
            </w:tcBorders>
            <w:shd w:val="clear" w:color="auto" w:fill="auto"/>
            <w:vAlign w:val="center"/>
          </w:tcPr>
          <w:p w14:paraId="164BB504" w14:textId="77777777" w:rsidR="00717E4D" w:rsidRPr="00231DD3" w:rsidRDefault="00717E4D" w:rsidP="00AA7A69">
            <w:pPr>
              <w:ind w:left="-57" w:right="-57" w:firstLine="0"/>
              <w:jc w:val="center"/>
              <w:rPr>
                <w:rFonts w:cs="Times New Roman"/>
                <w:b/>
                <w:bCs/>
                <w:sz w:val="20"/>
                <w:szCs w:val="20"/>
              </w:rPr>
            </w:pPr>
            <w:r w:rsidRPr="00231DD3">
              <w:rPr>
                <w:rFonts w:eastAsia="Calibri" w:cs="Times New Roman"/>
                <w:sz w:val="20"/>
                <w:szCs w:val="20"/>
                <w:lang w:val="en-US"/>
              </w:rPr>
              <w:t>9</w:t>
            </w:r>
          </w:p>
        </w:tc>
        <w:tc>
          <w:tcPr>
            <w:tcW w:w="371" w:type="pct"/>
            <w:tcBorders>
              <w:top w:val="nil"/>
              <w:left w:val="nil"/>
              <w:bottom w:val="single" w:sz="4" w:space="0" w:color="auto"/>
              <w:right w:val="single" w:sz="4" w:space="0" w:color="auto"/>
            </w:tcBorders>
            <w:shd w:val="clear" w:color="auto" w:fill="auto"/>
            <w:vAlign w:val="center"/>
          </w:tcPr>
          <w:p w14:paraId="716C054F" w14:textId="77777777" w:rsidR="00717E4D" w:rsidRPr="00DE38ED" w:rsidRDefault="00717E4D" w:rsidP="00AA7A69">
            <w:pPr>
              <w:ind w:left="-57" w:right="-57" w:firstLine="0"/>
              <w:jc w:val="center"/>
              <w:rPr>
                <w:rFonts w:cs="Times New Roman"/>
                <w:sz w:val="20"/>
                <w:szCs w:val="20"/>
              </w:rPr>
            </w:pPr>
            <w:r w:rsidRPr="00DE38ED">
              <w:rPr>
                <w:rFonts w:cs="Times New Roman"/>
                <w:sz w:val="20"/>
                <w:szCs w:val="20"/>
              </w:rPr>
              <w:t>5</w:t>
            </w:r>
          </w:p>
        </w:tc>
        <w:tc>
          <w:tcPr>
            <w:tcW w:w="459" w:type="pct"/>
            <w:tcBorders>
              <w:top w:val="nil"/>
              <w:left w:val="nil"/>
              <w:bottom w:val="single" w:sz="4" w:space="0" w:color="auto"/>
              <w:right w:val="single" w:sz="4" w:space="0" w:color="auto"/>
            </w:tcBorders>
            <w:shd w:val="clear" w:color="auto" w:fill="auto"/>
            <w:vAlign w:val="center"/>
          </w:tcPr>
          <w:p w14:paraId="5814A401" w14:textId="77777777" w:rsidR="00717E4D" w:rsidRPr="00231DD3" w:rsidRDefault="00717E4D" w:rsidP="00AA7A69">
            <w:pPr>
              <w:ind w:left="-57" w:right="-57" w:firstLine="0"/>
              <w:jc w:val="center"/>
              <w:rPr>
                <w:rFonts w:cs="Times New Roman"/>
                <w:sz w:val="20"/>
                <w:szCs w:val="20"/>
              </w:rPr>
            </w:pPr>
            <w:r>
              <w:rPr>
                <w:rFonts w:cs="Times New Roman"/>
                <w:sz w:val="20"/>
                <w:szCs w:val="20"/>
              </w:rPr>
              <w:t>-7</w:t>
            </w:r>
          </w:p>
        </w:tc>
        <w:tc>
          <w:tcPr>
            <w:tcW w:w="434" w:type="pct"/>
            <w:tcBorders>
              <w:top w:val="nil"/>
              <w:left w:val="nil"/>
              <w:bottom w:val="single" w:sz="4" w:space="0" w:color="auto"/>
              <w:right w:val="single" w:sz="4" w:space="0" w:color="auto"/>
            </w:tcBorders>
            <w:shd w:val="clear" w:color="auto" w:fill="auto"/>
            <w:vAlign w:val="center"/>
          </w:tcPr>
          <w:p w14:paraId="2AE4A164" w14:textId="77777777" w:rsidR="00717E4D" w:rsidRPr="00231DD3" w:rsidRDefault="00717E4D" w:rsidP="00AA7A69">
            <w:pPr>
              <w:ind w:left="-57" w:right="-57" w:firstLine="0"/>
              <w:jc w:val="center"/>
              <w:rPr>
                <w:rFonts w:cs="Times New Roman"/>
                <w:sz w:val="20"/>
                <w:szCs w:val="20"/>
              </w:rPr>
            </w:pPr>
            <w:r>
              <w:rPr>
                <w:rFonts w:cs="Times New Roman"/>
                <w:sz w:val="20"/>
                <w:szCs w:val="20"/>
              </w:rPr>
              <w:t>-4</w:t>
            </w:r>
          </w:p>
        </w:tc>
        <w:tc>
          <w:tcPr>
            <w:tcW w:w="444" w:type="pct"/>
            <w:gridSpan w:val="2"/>
            <w:tcBorders>
              <w:top w:val="nil"/>
              <w:left w:val="nil"/>
              <w:bottom w:val="single" w:sz="4" w:space="0" w:color="auto"/>
              <w:right w:val="single" w:sz="4" w:space="0" w:color="auto"/>
            </w:tcBorders>
            <w:vAlign w:val="center"/>
          </w:tcPr>
          <w:p w14:paraId="201049CE"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-58</w:t>
            </w:r>
          </w:p>
        </w:tc>
        <w:tc>
          <w:tcPr>
            <w:tcW w:w="446" w:type="pct"/>
            <w:tcBorders>
              <w:top w:val="nil"/>
              <w:left w:val="nil"/>
              <w:bottom w:val="single" w:sz="4" w:space="0" w:color="auto"/>
              <w:right w:val="single" w:sz="4" w:space="0" w:color="auto"/>
            </w:tcBorders>
            <w:vAlign w:val="center"/>
          </w:tcPr>
          <w:p w14:paraId="2BEC1A76"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-44</w:t>
            </w:r>
          </w:p>
        </w:tc>
      </w:tr>
      <w:tr w:rsidR="00717E4D" w:rsidRPr="00231DD3" w14:paraId="757AD09B" w14:textId="77777777" w:rsidTr="00AA7A69">
        <w:trPr>
          <w:gridAfter w:val="1"/>
          <w:wAfter w:w="5" w:type="pct"/>
          <w:trHeight w:val="20"/>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BA64A19" w14:textId="77777777" w:rsidR="00717E4D" w:rsidRPr="00231DD3" w:rsidRDefault="00717E4D" w:rsidP="0099229C">
            <w:pPr>
              <w:ind w:left="-57" w:right="-57" w:firstLine="9"/>
              <w:jc w:val="center"/>
              <w:rPr>
                <w:rFonts w:cs="Times New Roman"/>
                <w:b/>
                <w:bCs/>
                <w:sz w:val="20"/>
                <w:szCs w:val="20"/>
              </w:rPr>
            </w:pPr>
            <w:r w:rsidRPr="00231DD3">
              <w:rPr>
                <w:rFonts w:cs="Times New Roman"/>
                <w:sz w:val="20"/>
                <w:szCs w:val="20"/>
              </w:rPr>
              <w:t>1.1</w:t>
            </w:r>
          </w:p>
        </w:tc>
        <w:tc>
          <w:tcPr>
            <w:tcW w:w="1811" w:type="pct"/>
            <w:tcBorders>
              <w:top w:val="nil"/>
              <w:left w:val="nil"/>
              <w:bottom w:val="single" w:sz="4" w:space="0" w:color="auto"/>
              <w:right w:val="single" w:sz="4" w:space="0" w:color="auto"/>
            </w:tcBorders>
            <w:shd w:val="clear" w:color="auto" w:fill="auto"/>
            <w:noWrap/>
            <w:vAlign w:val="center"/>
            <w:hideMark/>
          </w:tcPr>
          <w:p w14:paraId="257558AE" w14:textId="77777777" w:rsidR="00717E4D" w:rsidRPr="00231DD3" w:rsidRDefault="00717E4D" w:rsidP="0099229C">
            <w:pPr>
              <w:ind w:left="-57" w:right="-57"/>
              <w:rPr>
                <w:rFonts w:cs="Times New Roman"/>
                <w:b/>
                <w:bCs/>
                <w:sz w:val="20"/>
                <w:szCs w:val="20"/>
              </w:rPr>
            </w:pPr>
            <w:r>
              <w:rPr>
                <w:rFonts w:cs="Times New Roman"/>
                <w:sz w:val="20"/>
                <w:szCs w:val="20"/>
              </w:rPr>
              <w:t>к</w:t>
            </w:r>
            <w:r w:rsidRPr="00231DD3">
              <w:rPr>
                <w:rFonts w:cs="Times New Roman"/>
                <w:sz w:val="20"/>
                <w:szCs w:val="20"/>
              </w:rPr>
              <w:t>оличество выданных разрешений на получение лицензии для осуществления деятельности по организации и проведению азартных игр и пари</w:t>
            </w:r>
          </w:p>
        </w:tc>
        <w:tc>
          <w:tcPr>
            <w:tcW w:w="352" w:type="pct"/>
            <w:tcBorders>
              <w:top w:val="nil"/>
              <w:left w:val="nil"/>
              <w:bottom w:val="single" w:sz="4" w:space="0" w:color="auto"/>
              <w:right w:val="single" w:sz="4" w:space="0" w:color="auto"/>
            </w:tcBorders>
            <w:shd w:val="clear" w:color="auto" w:fill="auto"/>
            <w:vAlign w:val="center"/>
          </w:tcPr>
          <w:p w14:paraId="21D7DC83" w14:textId="77777777" w:rsidR="00717E4D" w:rsidRPr="00231DD3" w:rsidRDefault="00717E4D" w:rsidP="00AA7A69">
            <w:pPr>
              <w:ind w:left="-57" w:right="-57" w:firstLine="0"/>
              <w:jc w:val="center"/>
              <w:rPr>
                <w:rFonts w:cs="Times New Roman"/>
                <w:b/>
                <w:bCs/>
                <w:sz w:val="20"/>
                <w:szCs w:val="20"/>
              </w:rPr>
            </w:pPr>
            <w:r w:rsidRPr="00231DD3">
              <w:rPr>
                <w:rFonts w:eastAsia="Calibri" w:cs="Times New Roman"/>
                <w:sz w:val="20"/>
                <w:szCs w:val="20"/>
              </w:rPr>
              <w:t>7</w:t>
            </w:r>
          </w:p>
        </w:tc>
        <w:tc>
          <w:tcPr>
            <w:tcW w:w="393" w:type="pct"/>
            <w:tcBorders>
              <w:top w:val="nil"/>
              <w:left w:val="nil"/>
              <w:bottom w:val="single" w:sz="4" w:space="0" w:color="auto"/>
              <w:right w:val="single" w:sz="4" w:space="0" w:color="auto"/>
            </w:tcBorders>
            <w:shd w:val="clear" w:color="auto" w:fill="auto"/>
            <w:vAlign w:val="center"/>
          </w:tcPr>
          <w:p w14:paraId="71334423" w14:textId="77777777" w:rsidR="00717E4D" w:rsidRPr="00231DD3" w:rsidRDefault="00717E4D" w:rsidP="00AA7A69">
            <w:pPr>
              <w:ind w:left="-57" w:right="-57" w:firstLine="0"/>
              <w:jc w:val="center"/>
              <w:rPr>
                <w:rFonts w:cs="Times New Roman"/>
                <w:b/>
                <w:bCs/>
                <w:sz w:val="20"/>
                <w:szCs w:val="20"/>
              </w:rPr>
            </w:pPr>
            <w:r w:rsidRPr="00231DD3">
              <w:rPr>
                <w:rFonts w:eastAsia="Calibri" w:cs="Times New Roman"/>
                <w:sz w:val="20"/>
                <w:szCs w:val="20"/>
                <w:lang w:val="en-US"/>
              </w:rPr>
              <w:t>9</w:t>
            </w:r>
          </w:p>
        </w:tc>
        <w:tc>
          <w:tcPr>
            <w:tcW w:w="371" w:type="pct"/>
            <w:tcBorders>
              <w:top w:val="nil"/>
              <w:left w:val="nil"/>
              <w:bottom w:val="single" w:sz="4" w:space="0" w:color="auto"/>
              <w:right w:val="single" w:sz="4" w:space="0" w:color="auto"/>
            </w:tcBorders>
            <w:shd w:val="clear" w:color="auto" w:fill="auto"/>
            <w:vAlign w:val="center"/>
          </w:tcPr>
          <w:p w14:paraId="56C9D58B" w14:textId="77777777" w:rsidR="00717E4D" w:rsidRPr="00DE38ED" w:rsidRDefault="00717E4D" w:rsidP="00AA7A69">
            <w:pPr>
              <w:ind w:left="-57" w:right="-57" w:firstLine="0"/>
              <w:jc w:val="center"/>
              <w:rPr>
                <w:rFonts w:cs="Times New Roman"/>
                <w:sz w:val="20"/>
                <w:szCs w:val="20"/>
              </w:rPr>
            </w:pPr>
            <w:r w:rsidRPr="00DE38ED">
              <w:rPr>
                <w:rFonts w:cs="Times New Roman"/>
                <w:sz w:val="20"/>
                <w:szCs w:val="20"/>
              </w:rPr>
              <w:t>5</w:t>
            </w:r>
          </w:p>
        </w:tc>
        <w:tc>
          <w:tcPr>
            <w:tcW w:w="459" w:type="pct"/>
            <w:tcBorders>
              <w:top w:val="nil"/>
              <w:left w:val="nil"/>
              <w:bottom w:val="single" w:sz="4" w:space="0" w:color="auto"/>
              <w:right w:val="single" w:sz="4" w:space="0" w:color="auto"/>
            </w:tcBorders>
            <w:shd w:val="clear" w:color="auto" w:fill="auto"/>
            <w:vAlign w:val="center"/>
          </w:tcPr>
          <w:p w14:paraId="181225D1" w14:textId="77777777" w:rsidR="00717E4D" w:rsidRPr="00231DD3" w:rsidRDefault="00717E4D" w:rsidP="00AA7A69">
            <w:pPr>
              <w:ind w:left="-57" w:right="-57" w:firstLine="0"/>
              <w:jc w:val="center"/>
              <w:rPr>
                <w:rFonts w:cs="Times New Roman"/>
                <w:sz w:val="20"/>
                <w:szCs w:val="20"/>
              </w:rPr>
            </w:pPr>
            <w:r>
              <w:rPr>
                <w:rFonts w:cs="Times New Roman"/>
                <w:sz w:val="20"/>
                <w:szCs w:val="20"/>
              </w:rPr>
              <w:t>-2</w:t>
            </w:r>
          </w:p>
        </w:tc>
        <w:tc>
          <w:tcPr>
            <w:tcW w:w="434" w:type="pct"/>
            <w:tcBorders>
              <w:top w:val="nil"/>
              <w:left w:val="nil"/>
              <w:bottom w:val="single" w:sz="4" w:space="0" w:color="auto"/>
              <w:right w:val="single" w:sz="4" w:space="0" w:color="auto"/>
            </w:tcBorders>
            <w:shd w:val="clear" w:color="auto" w:fill="auto"/>
            <w:vAlign w:val="center"/>
          </w:tcPr>
          <w:p w14:paraId="0B41811F" w14:textId="77777777" w:rsidR="00717E4D" w:rsidRPr="00231DD3" w:rsidRDefault="00717E4D" w:rsidP="00AA7A69">
            <w:pPr>
              <w:ind w:left="-57" w:right="-57" w:firstLine="0"/>
              <w:jc w:val="center"/>
              <w:rPr>
                <w:rFonts w:cs="Times New Roman"/>
                <w:sz w:val="20"/>
                <w:szCs w:val="20"/>
              </w:rPr>
            </w:pPr>
            <w:r>
              <w:rPr>
                <w:rFonts w:cs="Times New Roman"/>
                <w:sz w:val="20"/>
                <w:szCs w:val="20"/>
              </w:rPr>
              <w:t>-4</w:t>
            </w:r>
          </w:p>
        </w:tc>
        <w:tc>
          <w:tcPr>
            <w:tcW w:w="444" w:type="pct"/>
            <w:gridSpan w:val="2"/>
            <w:tcBorders>
              <w:top w:val="nil"/>
              <w:left w:val="nil"/>
              <w:bottom w:val="single" w:sz="4" w:space="0" w:color="auto"/>
              <w:right w:val="single" w:sz="4" w:space="0" w:color="auto"/>
            </w:tcBorders>
            <w:vAlign w:val="center"/>
          </w:tcPr>
          <w:p w14:paraId="6B032C98"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-29</w:t>
            </w:r>
          </w:p>
        </w:tc>
        <w:tc>
          <w:tcPr>
            <w:tcW w:w="446" w:type="pct"/>
            <w:tcBorders>
              <w:top w:val="nil"/>
              <w:left w:val="nil"/>
              <w:bottom w:val="single" w:sz="4" w:space="0" w:color="auto"/>
              <w:right w:val="single" w:sz="4" w:space="0" w:color="auto"/>
            </w:tcBorders>
            <w:vAlign w:val="center"/>
          </w:tcPr>
          <w:p w14:paraId="73D2B51B"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-44</w:t>
            </w:r>
          </w:p>
        </w:tc>
      </w:tr>
      <w:tr w:rsidR="00717E4D" w:rsidRPr="00231DD3" w14:paraId="07661D19" w14:textId="77777777" w:rsidTr="00AA7A69">
        <w:trPr>
          <w:gridAfter w:val="1"/>
          <w:wAfter w:w="5" w:type="pct"/>
          <w:trHeight w:val="20"/>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3A1B7A2" w14:textId="77777777" w:rsidR="00717E4D" w:rsidRPr="00231DD3" w:rsidRDefault="00717E4D" w:rsidP="0099229C">
            <w:pPr>
              <w:ind w:left="-57" w:right="-57" w:firstLine="9"/>
              <w:jc w:val="center"/>
              <w:rPr>
                <w:rFonts w:cs="Times New Roman"/>
                <w:b/>
                <w:bCs/>
                <w:sz w:val="20"/>
                <w:szCs w:val="20"/>
              </w:rPr>
            </w:pPr>
            <w:r w:rsidRPr="00231DD3">
              <w:rPr>
                <w:rFonts w:cs="Times New Roman"/>
                <w:sz w:val="20"/>
                <w:szCs w:val="20"/>
              </w:rPr>
              <w:t>1.2</w:t>
            </w:r>
          </w:p>
        </w:tc>
        <w:tc>
          <w:tcPr>
            <w:tcW w:w="1811" w:type="pct"/>
            <w:tcBorders>
              <w:top w:val="nil"/>
              <w:left w:val="nil"/>
              <w:bottom w:val="single" w:sz="4" w:space="0" w:color="auto"/>
              <w:right w:val="single" w:sz="4" w:space="0" w:color="auto"/>
            </w:tcBorders>
            <w:shd w:val="clear" w:color="auto" w:fill="auto"/>
            <w:noWrap/>
            <w:vAlign w:val="center"/>
            <w:hideMark/>
          </w:tcPr>
          <w:p w14:paraId="6E0E75ED" w14:textId="77777777" w:rsidR="00717E4D" w:rsidRPr="00231DD3" w:rsidRDefault="00717E4D" w:rsidP="0099229C">
            <w:pPr>
              <w:ind w:left="-57" w:right="-57"/>
              <w:rPr>
                <w:rFonts w:cs="Times New Roman"/>
                <w:b/>
                <w:bCs/>
                <w:sz w:val="20"/>
                <w:szCs w:val="20"/>
              </w:rPr>
            </w:pPr>
            <w:r>
              <w:rPr>
                <w:rFonts w:cs="Times New Roman"/>
                <w:sz w:val="20"/>
                <w:szCs w:val="20"/>
              </w:rPr>
              <w:t>о</w:t>
            </w:r>
            <w:r w:rsidRPr="00231DD3">
              <w:rPr>
                <w:rFonts w:cs="Times New Roman"/>
                <w:sz w:val="20"/>
                <w:szCs w:val="20"/>
              </w:rPr>
              <w:t>тказано в выдаче разрешения на получение лицензии для осуществления деятельности по организации и проведению азартных игр и пари</w:t>
            </w:r>
          </w:p>
        </w:tc>
        <w:tc>
          <w:tcPr>
            <w:tcW w:w="352" w:type="pct"/>
            <w:tcBorders>
              <w:top w:val="nil"/>
              <w:left w:val="nil"/>
              <w:bottom w:val="single" w:sz="4" w:space="0" w:color="auto"/>
              <w:right w:val="single" w:sz="4" w:space="0" w:color="auto"/>
            </w:tcBorders>
            <w:shd w:val="clear" w:color="auto" w:fill="auto"/>
            <w:vAlign w:val="center"/>
          </w:tcPr>
          <w:p w14:paraId="3BCEE827" w14:textId="77777777" w:rsidR="00717E4D" w:rsidRPr="00231DD3" w:rsidRDefault="00717E4D" w:rsidP="00AA7A69">
            <w:pPr>
              <w:ind w:left="-57" w:right="-57" w:firstLine="0"/>
              <w:jc w:val="center"/>
              <w:rPr>
                <w:rFonts w:cs="Times New Roman"/>
                <w:b/>
                <w:bCs/>
                <w:sz w:val="20"/>
                <w:szCs w:val="20"/>
              </w:rPr>
            </w:pPr>
            <w:r w:rsidRPr="00231DD3">
              <w:rPr>
                <w:rFonts w:eastAsia="Calibri" w:cs="Times New Roman"/>
                <w:sz w:val="20"/>
                <w:szCs w:val="20"/>
                <w:lang w:val="en-US"/>
              </w:rPr>
              <w:t>5</w:t>
            </w:r>
          </w:p>
        </w:tc>
        <w:tc>
          <w:tcPr>
            <w:tcW w:w="393" w:type="pct"/>
            <w:tcBorders>
              <w:top w:val="nil"/>
              <w:left w:val="nil"/>
              <w:bottom w:val="single" w:sz="4" w:space="0" w:color="auto"/>
              <w:right w:val="single" w:sz="4" w:space="0" w:color="auto"/>
            </w:tcBorders>
            <w:shd w:val="clear" w:color="auto" w:fill="auto"/>
            <w:vAlign w:val="center"/>
          </w:tcPr>
          <w:p w14:paraId="0BACFF1B" w14:textId="77777777" w:rsidR="00717E4D" w:rsidRPr="00231DD3" w:rsidRDefault="00717E4D" w:rsidP="00AA7A69">
            <w:pPr>
              <w:ind w:left="-57" w:right="-57" w:firstLine="0"/>
              <w:jc w:val="center"/>
              <w:rPr>
                <w:rFonts w:cs="Times New Roman"/>
                <w:b/>
                <w:bCs/>
                <w:sz w:val="20"/>
                <w:szCs w:val="20"/>
              </w:rPr>
            </w:pPr>
            <w:r w:rsidRPr="00231DD3">
              <w:rPr>
                <w:rFonts w:eastAsia="Calibri" w:cs="Times New Roman"/>
                <w:sz w:val="20"/>
                <w:szCs w:val="20"/>
                <w:lang w:val="en-US"/>
              </w:rPr>
              <w:t>0</w:t>
            </w:r>
          </w:p>
        </w:tc>
        <w:tc>
          <w:tcPr>
            <w:tcW w:w="371" w:type="pct"/>
            <w:tcBorders>
              <w:top w:val="nil"/>
              <w:left w:val="nil"/>
              <w:bottom w:val="single" w:sz="4" w:space="0" w:color="auto"/>
              <w:right w:val="single" w:sz="4" w:space="0" w:color="auto"/>
            </w:tcBorders>
            <w:shd w:val="clear" w:color="auto" w:fill="auto"/>
            <w:vAlign w:val="center"/>
          </w:tcPr>
          <w:p w14:paraId="06C3679C" w14:textId="77777777" w:rsidR="00717E4D" w:rsidRPr="00DE38ED" w:rsidRDefault="00717E4D" w:rsidP="00AA7A69">
            <w:pPr>
              <w:ind w:left="-57" w:right="-57" w:firstLine="0"/>
              <w:jc w:val="center"/>
              <w:rPr>
                <w:rFonts w:cs="Times New Roman"/>
                <w:sz w:val="20"/>
                <w:szCs w:val="20"/>
              </w:rPr>
            </w:pPr>
            <w:r w:rsidRPr="00DE38ED">
              <w:rPr>
                <w:rFonts w:cs="Times New Roman"/>
                <w:sz w:val="20"/>
                <w:szCs w:val="20"/>
              </w:rPr>
              <w:t>0</w:t>
            </w:r>
          </w:p>
        </w:tc>
        <w:tc>
          <w:tcPr>
            <w:tcW w:w="459" w:type="pct"/>
            <w:tcBorders>
              <w:top w:val="nil"/>
              <w:left w:val="nil"/>
              <w:bottom w:val="single" w:sz="4" w:space="0" w:color="auto"/>
              <w:right w:val="single" w:sz="4" w:space="0" w:color="auto"/>
            </w:tcBorders>
            <w:shd w:val="clear" w:color="auto" w:fill="auto"/>
            <w:vAlign w:val="center"/>
          </w:tcPr>
          <w:p w14:paraId="116A7303" w14:textId="77777777" w:rsidR="00717E4D" w:rsidRPr="00231DD3" w:rsidRDefault="00717E4D" w:rsidP="00AA7A69">
            <w:pPr>
              <w:ind w:left="-57" w:right="-57" w:firstLine="0"/>
              <w:jc w:val="center"/>
              <w:rPr>
                <w:rFonts w:cs="Times New Roman"/>
                <w:sz w:val="20"/>
                <w:szCs w:val="20"/>
              </w:rPr>
            </w:pPr>
            <w:r>
              <w:rPr>
                <w:rFonts w:cs="Times New Roman"/>
                <w:sz w:val="20"/>
                <w:szCs w:val="20"/>
              </w:rPr>
              <w:t>-5</w:t>
            </w:r>
          </w:p>
        </w:tc>
        <w:tc>
          <w:tcPr>
            <w:tcW w:w="434" w:type="pct"/>
            <w:tcBorders>
              <w:top w:val="nil"/>
              <w:left w:val="nil"/>
              <w:bottom w:val="single" w:sz="4" w:space="0" w:color="auto"/>
              <w:right w:val="single" w:sz="4" w:space="0" w:color="auto"/>
            </w:tcBorders>
            <w:shd w:val="clear" w:color="auto" w:fill="auto"/>
            <w:vAlign w:val="center"/>
          </w:tcPr>
          <w:p w14:paraId="3BCAFB6E" w14:textId="77777777" w:rsidR="00717E4D" w:rsidRPr="00231DD3" w:rsidRDefault="00717E4D" w:rsidP="00AA7A69">
            <w:pPr>
              <w:ind w:left="-57" w:right="-57" w:firstLine="0"/>
              <w:jc w:val="center"/>
              <w:rPr>
                <w:rFonts w:cs="Times New Roman"/>
                <w:sz w:val="20"/>
                <w:szCs w:val="20"/>
              </w:rPr>
            </w:pPr>
            <w:r>
              <w:rPr>
                <w:rFonts w:cs="Times New Roman"/>
                <w:sz w:val="20"/>
                <w:szCs w:val="20"/>
              </w:rPr>
              <w:t>0</w:t>
            </w:r>
          </w:p>
        </w:tc>
        <w:tc>
          <w:tcPr>
            <w:tcW w:w="444" w:type="pct"/>
            <w:gridSpan w:val="2"/>
            <w:tcBorders>
              <w:top w:val="nil"/>
              <w:left w:val="nil"/>
              <w:bottom w:val="single" w:sz="4" w:space="0" w:color="auto"/>
              <w:right w:val="single" w:sz="4" w:space="0" w:color="auto"/>
            </w:tcBorders>
            <w:vAlign w:val="center"/>
          </w:tcPr>
          <w:p w14:paraId="751C6D6B"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w:t>
            </w:r>
          </w:p>
        </w:tc>
        <w:tc>
          <w:tcPr>
            <w:tcW w:w="446" w:type="pct"/>
            <w:tcBorders>
              <w:top w:val="nil"/>
              <w:left w:val="nil"/>
              <w:bottom w:val="single" w:sz="4" w:space="0" w:color="auto"/>
              <w:right w:val="single" w:sz="4" w:space="0" w:color="auto"/>
            </w:tcBorders>
            <w:vAlign w:val="center"/>
          </w:tcPr>
          <w:p w14:paraId="5E9EA67E"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w:t>
            </w:r>
          </w:p>
        </w:tc>
      </w:tr>
      <w:tr w:rsidR="00717E4D" w:rsidRPr="00231DD3" w14:paraId="0A7C5230" w14:textId="77777777" w:rsidTr="00AA7A69">
        <w:trPr>
          <w:gridAfter w:val="1"/>
          <w:wAfter w:w="5" w:type="pct"/>
          <w:trHeight w:val="20"/>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6FC14" w14:textId="77777777" w:rsidR="00717E4D" w:rsidRPr="00231DD3" w:rsidRDefault="00717E4D" w:rsidP="0099229C">
            <w:pPr>
              <w:ind w:left="-57" w:right="-57" w:firstLine="9"/>
              <w:jc w:val="center"/>
              <w:rPr>
                <w:rFonts w:cs="Times New Roman"/>
                <w:b/>
                <w:bCs/>
                <w:sz w:val="20"/>
                <w:szCs w:val="20"/>
              </w:rPr>
            </w:pPr>
            <w:r w:rsidRPr="00231DD3">
              <w:rPr>
                <w:rFonts w:cs="Times New Roman"/>
                <w:sz w:val="20"/>
                <w:szCs w:val="20"/>
              </w:rPr>
              <w:t>2</w:t>
            </w:r>
          </w:p>
        </w:tc>
        <w:tc>
          <w:tcPr>
            <w:tcW w:w="1811" w:type="pct"/>
            <w:tcBorders>
              <w:top w:val="single" w:sz="4" w:space="0" w:color="auto"/>
              <w:left w:val="nil"/>
              <w:bottom w:val="single" w:sz="4" w:space="0" w:color="auto"/>
              <w:right w:val="single" w:sz="4" w:space="0" w:color="auto"/>
            </w:tcBorders>
            <w:shd w:val="clear" w:color="auto" w:fill="auto"/>
            <w:noWrap/>
            <w:vAlign w:val="center"/>
            <w:hideMark/>
          </w:tcPr>
          <w:p w14:paraId="36B18DB7" w14:textId="77777777" w:rsidR="00717E4D" w:rsidRPr="00231DD3" w:rsidRDefault="00717E4D" w:rsidP="0099229C">
            <w:pPr>
              <w:ind w:left="-57" w:right="-57"/>
              <w:rPr>
                <w:rFonts w:cs="Times New Roman"/>
                <w:b/>
                <w:bCs/>
                <w:sz w:val="20"/>
                <w:szCs w:val="20"/>
              </w:rPr>
            </w:pPr>
            <w:r w:rsidRPr="00231DD3">
              <w:rPr>
                <w:rFonts w:cs="Times New Roman"/>
                <w:sz w:val="20"/>
                <w:szCs w:val="20"/>
              </w:rPr>
              <w:t xml:space="preserve">Количество зарегистрированных </w:t>
            </w:r>
            <w:r>
              <w:rPr>
                <w:rFonts w:cs="Times New Roman"/>
                <w:sz w:val="20"/>
                <w:szCs w:val="20"/>
              </w:rPr>
              <w:t>п</w:t>
            </w:r>
            <w:r w:rsidRPr="00231DD3">
              <w:rPr>
                <w:rFonts w:cs="Times New Roman"/>
                <w:sz w:val="20"/>
                <w:szCs w:val="20"/>
              </w:rPr>
              <w:t>равил проведения азартных игр и пари</w:t>
            </w:r>
          </w:p>
        </w:tc>
        <w:tc>
          <w:tcPr>
            <w:tcW w:w="352" w:type="pct"/>
            <w:tcBorders>
              <w:top w:val="single" w:sz="4" w:space="0" w:color="auto"/>
              <w:left w:val="nil"/>
              <w:bottom w:val="single" w:sz="4" w:space="0" w:color="auto"/>
              <w:right w:val="single" w:sz="4" w:space="0" w:color="auto"/>
            </w:tcBorders>
            <w:shd w:val="clear" w:color="auto" w:fill="auto"/>
            <w:vAlign w:val="center"/>
          </w:tcPr>
          <w:p w14:paraId="54968876" w14:textId="77777777" w:rsidR="00717E4D" w:rsidRPr="00231DD3" w:rsidRDefault="00717E4D" w:rsidP="00AA7A69">
            <w:pPr>
              <w:ind w:left="-57" w:right="-57" w:firstLine="0"/>
              <w:jc w:val="center"/>
              <w:rPr>
                <w:rFonts w:cs="Times New Roman"/>
                <w:b/>
                <w:bCs/>
                <w:sz w:val="20"/>
                <w:szCs w:val="20"/>
              </w:rPr>
            </w:pPr>
            <w:r w:rsidRPr="00231DD3">
              <w:rPr>
                <w:rFonts w:eastAsia="Calibri" w:cs="Times New Roman"/>
                <w:sz w:val="20"/>
                <w:szCs w:val="20"/>
                <w:lang w:val="en-US"/>
              </w:rPr>
              <w:t>88</w:t>
            </w:r>
          </w:p>
        </w:tc>
        <w:tc>
          <w:tcPr>
            <w:tcW w:w="393" w:type="pct"/>
            <w:tcBorders>
              <w:top w:val="single" w:sz="4" w:space="0" w:color="auto"/>
              <w:left w:val="nil"/>
              <w:bottom w:val="single" w:sz="4" w:space="0" w:color="auto"/>
              <w:right w:val="single" w:sz="4" w:space="0" w:color="auto"/>
            </w:tcBorders>
            <w:shd w:val="clear" w:color="auto" w:fill="auto"/>
            <w:vAlign w:val="center"/>
          </w:tcPr>
          <w:p w14:paraId="2DFDEEAF" w14:textId="77777777" w:rsidR="00717E4D" w:rsidRPr="00231DD3" w:rsidRDefault="00717E4D" w:rsidP="00AA7A69">
            <w:pPr>
              <w:ind w:left="-57" w:right="-57" w:firstLine="0"/>
              <w:jc w:val="center"/>
              <w:rPr>
                <w:rFonts w:cs="Times New Roman"/>
                <w:b/>
                <w:bCs/>
                <w:sz w:val="20"/>
                <w:szCs w:val="20"/>
              </w:rPr>
            </w:pPr>
            <w:r w:rsidRPr="00231DD3">
              <w:rPr>
                <w:rFonts w:eastAsia="Calibri" w:cs="Times New Roman"/>
                <w:sz w:val="20"/>
                <w:szCs w:val="20"/>
              </w:rPr>
              <w:t>107</w:t>
            </w:r>
          </w:p>
        </w:tc>
        <w:tc>
          <w:tcPr>
            <w:tcW w:w="371" w:type="pct"/>
            <w:tcBorders>
              <w:top w:val="single" w:sz="4" w:space="0" w:color="auto"/>
              <w:left w:val="nil"/>
              <w:bottom w:val="single" w:sz="4" w:space="0" w:color="auto"/>
              <w:right w:val="single" w:sz="4" w:space="0" w:color="auto"/>
            </w:tcBorders>
            <w:shd w:val="clear" w:color="auto" w:fill="auto"/>
            <w:vAlign w:val="center"/>
          </w:tcPr>
          <w:p w14:paraId="01BA84EC" w14:textId="77777777" w:rsidR="00717E4D" w:rsidRPr="00172398" w:rsidRDefault="00717E4D" w:rsidP="00AA7A69">
            <w:pPr>
              <w:ind w:left="-57" w:right="-57" w:firstLine="0"/>
              <w:jc w:val="center"/>
              <w:rPr>
                <w:rFonts w:cs="Times New Roman"/>
                <w:sz w:val="20"/>
                <w:szCs w:val="20"/>
              </w:rPr>
            </w:pPr>
            <w:r w:rsidRPr="00172398">
              <w:rPr>
                <w:rFonts w:cs="Times New Roman"/>
                <w:sz w:val="20"/>
                <w:szCs w:val="20"/>
              </w:rPr>
              <w:t>4</w:t>
            </w:r>
          </w:p>
        </w:tc>
        <w:tc>
          <w:tcPr>
            <w:tcW w:w="459" w:type="pct"/>
            <w:tcBorders>
              <w:top w:val="single" w:sz="4" w:space="0" w:color="auto"/>
              <w:left w:val="nil"/>
              <w:bottom w:val="single" w:sz="4" w:space="0" w:color="auto"/>
              <w:right w:val="single" w:sz="4" w:space="0" w:color="auto"/>
            </w:tcBorders>
            <w:shd w:val="clear" w:color="auto" w:fill="auto"/>
            <w:vAlign w:val="center"/>
          </w:tcPr>
          <w:p w14:paraId="6B8A00F0" w14:textId="77777777" w:rsidR="00717E4D" w:rsidRPr="00231DD3" w:rsidRDefault="00717E4D" w:rsidP="00AA7A69">
            <w:pPr>
              <w:ind w:left="-57" w:right="-57" w:firstLine="0"/>
              <w:jc w:val="center"/>
              <w:rPr>
                <w:rFonts w:cs="Times New Roman"/>
                <w:sz w:val="20"/>
                <w:szCs w:val="20"/>
              </w:rPr>
            </w:pPr>
            <w:r>
              <w:rPr>
                <w:rFonts w:cs="Times New Roman"/>
                <w:sz w:val="20"/>
                <w:szCs w:val="20"/>
              </w:rPr>
              <w:t>-84</w:t>
            </w:r>
          </w:p>
        </w:tc>
        <w:tc>
          <w:tcPr>
            <w:tcW w:w="434" w:type="pct"/>
            <w:tcBorders>
              <w:top w:val="single" w:sz="4" w:space="0" w:color="auto"/>
              <w:left w:val="nil"/>
              <w:bottom w:val="single" w:sz="4" w:space="0" w:color="auto"/>
              <w:right w:val="single" w:sz="4" w:space="0" w:color="auto"/>
            </w:tcBorders>
            <w:shd w:val="clear" w:color="auto" w:fill="auto"/>
            <w:vAlign w:val="center"/>
          </w:tcPr>
          <w:p w14:paraId="2852E1AA" w14:textId="77777777" w:rsidR="00717E4D" w:rsidRPr="00231DD3" w:rsidRDefault="00717E4D" w:rsidP="00AA7A69">
            <w:pPr>
              <w:ind w:left="-57" w:right="-57" w:firstLine="0"/>
              <w:jc w:val="center"/>
              <w:rPr>
                <w:rFonts w:cs="Times New Roman"/>
                <w:sz w:val="20"/>
                <w:szCs w:val="20"/>
              </w:rPr>
            </w:pPr>
            <w:r>
              <w:rPr>
                <w:rFonts w:cs="Times New Roman"/>
                <w:sz w:val="20"/>
                <w:szCs w:val="20"/>
              </w:rPr>
              <w:t>-103</w:t>
            </w:r>
          </w:p>
        </w:tc>
        <w:tc>
          <w:tcPr>
            <w:tcW w:w="444" w:type="pct"/>
            <w:gridSpan w:val="2"/>
            <w:tcBorders>
              <w:top w:val="single" w:sz="4" w:space="0" w:color="auto"/>
              <w:left w:val="nil"/>
              <w:bottom w:val="single" w:sz="4" w:space="0" w:color="auto"/>
              <w:right w:val="single" w:sz="4" w:space="0" w:color="auto"/>
            </w:tcBorders>
            <w:vAlign w:val="center"/>
          </w:tcPr>
          <w:p w14:paraId="0EA80583"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-96</w:t>
            </w:r>
          </w:p>
        </w:tc>
        <w:tc>
          <w:tcPr>
            <w:tcW w:w="446" w:type="pct"/>
            <w:tcBorders>
              <w:top w:val="single" w:sz="4" w:space="0" w:color="auto"/>
              <w:left w:val="nil"/>
              <w:bottom w:val="single" w:sz="4" w:space="0" w:color="auto"/>
              <w:right w:val="single" w:sz="4" w:space="0" w:color="auto"/>
            </w:tcBorders>
            <w:vAlign w:val="center"/>
          </w:tcPr>
          <w:p w14:paraId="5EE82264"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-96</w:t>
            </w:r>
          </w:p>
        </w:tc>
      </w:tr>
      <w:tr w:rsidR="00717E4D" w:rsidRPr="00231DD3" w14:paraId="66E3B642" w14:textId="77777777" w:rsidTr="00AA7A69">
        <w:trPr>
          <w:gridAfter w:val="1"/>
          <w:wAfter w:w="5" w:type="pct"/>
          <w:trHeight w:val="20"/>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9B894" w14:textId="77777777" w:rsidR="00717E4D" w:rsidRPr="00231DD3" w:rsidRDefault="00717E4D" w:rsidP="0099229C">
            <w:pPr>
              <w:ind w:left="-57" w:right="-57" w:firstLine="9"/>
              <w:jc w:val="center"/>
              <w:rPr>
                <w:rFonts w:cs="Times New Roman"/>
                <w:sz w:val="20"/>
                <w:szCs w:val="20"/>
              </w:rPr>
            </w:pPr>
            <w:r w:rsidRPr="00231DD3">
              <w:rPr>
                <w:rFonts w:eastAsia="Calibri" w:cs="Times New Roman"/>
                <w:sz w:val="20"/>
                <w:szCs w:val="20"/>
                <w:lang w:val="en-US"/>
              </w:rPr>
              <w:t>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8DAE800" w14:textId="77777777" w:rsidR="00717E4D" w:rsidRPr="00231DD3" w:rsidRDefault="00717E4D" w:rsidP="0099229C">
            <w:pPr>
              <w:ind w:left="-57" w:right="-57"/>
              <w:rPr>
                <w:rFonts w:cs="Times New Roman"/>
                <w:sz w:val="20"/>
                <w:szCs w:val="20"/>
              </w:rPr>
            </w:pPr>
            <w:r w:rsidRPr="00231DD3">
              <w:rPr>
                <w:rFonts w:eastAsia="Calibri" w:cs="Times New Roman"/>
                <w:sz w:val="20"/>
                <w:szCs w:val="20"/>
              </w:rPr>
              <w:t>Количество поступивших обращений за получением разрешения на проведение лотереи, из них:</w:t>
            </w:r>
          </w:p>
        </w:tc>
        <w:tc>
          <w:tcPr>
            <w:tcW w:w="352" w:type="pct"/>
            <w:tcBorders>
              <w:top w:val="single" w:sz="4" w:space="0" w:color="auto"/>
              <w:left w:val="nil"/>
              <w:bottom w:val="single" w:sz="4" w:space="0" w:color="auto"/>
              <w:right w:val="single" w:sz="4" w:space="0" w:color="auto"/>
            </w:tcBorders>
            <w:shd w:val="clear" w:color="auto" w:fill="auto"/>
            <w:vAlign w:val="center"/>
          </w:tcPr>
          <w:p w14:paraId="21030080" w14:textId="77777777" w:rsidR="00717E4D" w:rsidRPr="00231DD3" w:rsidRDefault="00717E4D" w:rsidP="00AA7A69">
            <w:pPr>
              <w:ind w:left="-57" w:right="-57" w:firstLine="0"/>
              <w:jc w:val="center"/>
              <w:rPr>
                <w:rFonts w:eastAsia="Calibri" w:cs="Times New Roman"/>
                <w:sz w:val="20"/>
                <w:szCs w:val="20"/>
                <w:lang w:val="en-US"/>
              </w:rPr>
            </w:pPr>
            <w:r w:rsidRPr="00231DD3">
              <w:rPr>
                <w:rFonts w:eastAsia="Calibri" w:cs="Times New Roman"/>
                <w:sz w:val="20"/>
                <w:szCs w:val="20"/>
              </w:rPr>
              <w:t>0</w:t>
            </w:r>
          </w:p>
        </w:tc>
        <w:tc>
          <w:tcPr>
            <w:tcW w:w="393" w:type="pct"/>
            <w:tcBorders>
              <w:top w:val="single" w:sz="4" w:space="0" w:color="auto"/>
              <w:left w:val="nil"/>
              <w:bottom w:val="single" w:sz="4" w:space="0" w:color="auto"/>
              <w:right w:val="single" w:sz="4" w:space="0" w:color="auto"/>
            </w:tcBorders>
            <w:shd w:val="clear" w:color="auto" w:fill="auto"/>
            <w:vAlign w:val="center"/>
          </w:tcPr>
          <w:p w14:paraId="0B36E055" w14:textId="77777777" w:rsidR="00717E4D" w:rsidRPr="00231DD3" w:rsidRDefault="00717E4D" w:rsidP="00AA7A69">
            <w:pPr>
              <w:ind w:left="-57" w:right="-57" w:firstLine="0"/>
              <w:jc w:val="center"/>
              <w:rPr>
                <w:rFonts w:eastAsia="Calibri" w:cs="Times New Roman"/>
                <w:sz w:val="20"/>
                <w:szCs w:val="20"/>
              </w:rPr>
            </w:pPr>
            <w:r w:rsidRPr="00231DD3">
              <w:rPr>
                <w:rFonts w:eastAsia="Calibri" w:cs="Times New Roman"/>
                <w:sz w:val="20"/>
                <w:szCs w:val="20"/>
              </w:rPr>
              <w:t>4</w:t>
            </w:r>
          </w:p>
        </w:tc>
        <w:tc>
          <w:tcPr>
            <w:tcW w:w="371" w:type="pct"/>
            <w:tcBorders>
              <w:top w:val="single" w:sz="4" w:space="0" w:color="auto"/>
              <w:left w:val="nil"/>
              <w:bottom w:val="single" w:sz="4" w:space="0" w:color="auto"/>
              <w:right w:val="single" w:sz="4" w:space="0" w:color="auto"/>
            </w:tcBorders>
            <w:shd w:val="clear" w:color="auto" w:fill="auto"/>
            <w:vAlign w:val="center"/>
          </w:tcPr>
          <w:p w14:paraId="5348C856" w14:textId="77777777" w:rsidR="00717E4D" w:rsidRPr="00955612" w:rsidRDefault="00717E4D" w:rsidP="00AA7A69">
            <w:pPr>
              <w:ind w:left="-57" w:right="-57" w:firstLine="0"/>
              <w:jc w:val="center"/>
              <w:rPr>
                <w:rFonts w:cs="Times New Roman"/>
                <w:sz w:val="20"/>
                <w:szCs w:val="20"/>
              </w:rPr>
            </w:pPr>
            <w:r w:rsidRPr="00955612">
              <w:rPr>
                <w:rFonts w:cs="Times New Roman"/>
                <w:sz w:val="20"/>
                <w:szCs w:val="20"/>
              </w:rPr>
              <w:t>0</w:t>
            </w:r>
          </w:p>
        </w:tc>
        <w:tc>
          <w:tcPr>
            <w:tcW w:w="459" w:type="pct"/>
            <w:tcBorders>
              <w:top w:val="single" w:sz="4" w:space="0" w:color="auto"/>
              <w:left w:val="nil"/>
              <w:bottom w:val="single" w:sz="4" w:space="0" w:color="auto"/>
              <w:right w:val="single" w:sz="4" w:space="0" w:color="auto"/>
            </w:tcBorders>
            <w:shd w:val="clear" w:color="auto" w:fill="auto"/>
            <w:vAlign w:val="center"/>
          </w:tcPr>
          <w:p w14:paraId="2A3A7292" w14:textId="77777777" w:rsidR="00717E4D" w:rsidRPr="00231DD3" w:rsidRDefault="00717E4D" w:rsidP="00AA7A69">
            <w:pPr>
              <w:ind w:left="-57" w:right="-57" w:firstLine="0"/>
              <w:jc w:val="center"/>
              <w:rPr>
                <w:rFonts w:cs="Times New Roman"/>
                <w:sz w:val="20"/>
                <w:szCs w:val="20"/>
              </w:rPr>
            </w:pPr>
            <w:r>
              <w:rPr>
                <w:rFonts w:cs="Times New Roman"/>
                <w:sz w:val="20"/>
                <w:szCs w:val="20"/>
              </w:rPr>
              <w:t>0</w:t>
            </w:r>
          </w:p>
        </w:tc>
        <w:tc>
          <w:tcPr>
            <w:tcW w:w="434" w:type="pct"/>
            <w:tcBorders>
              <w:top w:val="single" w:sz="4" w:space="0" w:color="auto"/>
              <w:left w:val="nil"/>
              <w:bottom w:val="single" w:sz="4" w:space="0" w:color="auto"/>
              <w:right w:val="single" w:sz="4" w:space="0" w:color="auto"/>
            </w:tcBorders>
            <w:shd w:val="clear" w:color="auto" w:fill="auto"/>
            <w:vAlign w:val="center"/>
          </w:tcPr>
          <w:p w14:paraId="1F4A1106" w14:textId="77777777" w:rsidR="00717E4D" w:rsidRPr="00231DD3" w:rsidRDefault="00717E4D" w:rsidP="00AA7A69">
            <w:pPr>
              <w:ind w:left="-57" w:right="-57" w:firstLine="0"/>
              <w:jc w:val="center"/>
              <w:rPr>
                <w:rFonts w:cs="Times New Roman"/>
                <w:sz w:val="20"/>
                <w:szCs w:val="20"/>
              </w:rPr>
            </w:pPr>
            <w:r>
              <w:rPr>
                <w:rFonts w:cs="Times New Roman"/>
                <w:sz w:val="20"/>
                <w:szCs w:val="20"/>
              </w:rPr>
              <w:t>-4</w:t>
            </w:r>
          </w:p>
        </w:tc>
        <w:tc>
          <w:tcPr>
            <w:tcW w:w="444" w:type="pct"/>
            <w:gridSpan w:val="2"/>
            <w:tcBorders>
              <w:top w:val="single" w:sz="4" w:space="0" w:color="auto"/>
              <w:left w:val="nil"/>
              <w:bottom w:val="single" w:sz="4" w:space="0" w:color="auto"/>
              <w:right w:val="single" w:sz="4" w:space="0" w:color="auto"/>
            </w:tcBorders>
            <w:vAlign w:val="center"/>
          </w:tcPr>
          <w:p w14:paraId="777BDFAE"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w:t>
            </w:r>
          </w:p>
        </w:tc>
        <w:tc>
          <w:tcPr>
            <w:tcW w:w="446" w:type="pct"/>
            <w:tcBorders>
              <w:top w:val="single" w:sz="4" w:space="0" w:color="auto"/>
              <w:left w:val="nil"/>
              <w:bottom w:val="single" w:sz="4" w:space="0" w:color="auto"/>
              <w:right w:val="single" w:sz="4" w:space="0" w:color="auto"/>
            </w:tcBorders>
            <w:vAlign w:val="center"/>
          </w:tcPr>
          <w:p w14:paraId="66410182"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w:t>
            </w:r>
          </w:p>
        </w:tc>
      </w:tr>
      <w:tr w:rsidR="00717E4D" w:rsidRPr="00231DD3" w14:paraId="2660EF28" w14:textId="77777777" w:rsidTr="00AA7A69">
        <w:trPr>
          <w:gridAfter w:val="1"/>
          <w:wAfter w:w="5" w:type="pct"/>
          <w:trHeight w:val="20"/>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4009B" w14:textId="77777777" w:rsidR="00717E4D" w:rsidRPr="00231DD3" w:rsidRDefault="00717E4D" w:rsidP="0099229C">
            <w:pPr>
              <w:ind w:left="-57" w:right="-57" w:firstLine="9"/>
              <w:jc w:val="center"/>
              <w:rPr>
                <w:rFonts w:eastAsia="Calibri" w:cs="Times New Roman"/>
                <w:sz w:val="20"/>
                <w:szCs w:val="20"/>
                <w:lang w:val="en-US"/>
              </w:rPr>
            </w:pPr>
            <w:r w:rsidRPr="00231DD3">
              <w:rPr>
                <w:rFonts w:eastAsia="Calibri" w:cs="Times New Roman"/>
                <w:sz w:val="20"/>
                <w:szCs w:val="20"/>
              </w:rPr>
              <w:t>3.1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828131A" w14:textId="77777777" w:rsidR="00717E4D" w:rsidRPr="00231DD3" w:rsidRDefault="00717E4D" w:rsidP="0099229C">
            <w:pPr>
              <w:ind w:left="-57" w:right="-57"/>
              <w:rPr>
                <w:rFonts w:eastAsia="Calibri" w:cs="Times New Roman"/>
                <w:sz w:val="20"/>
                <w:szCs w:val="20"/>
              </w:rPr>
            </w:pPr>
            <w:r w:rsidRPr="00231DD3">
              <w:rPr>
                <w:rFonts w:ascii="Times New Roman CYR" w:hAnsi="Times New Roman CYR" w:cs="Times New Roman CYR"/>
                <w:color w:val="000000"/>
                <w:sz w:val="20"/>
                <w:szCs w:val="20"/>
              </w:rPr>
              <w:t>выдано</w:t>
            </w:r>
            <w:r w:rsidRPr="00231DD3">
              <w:rPr>
                <w:rFonts w:cs="Times New Roman"/>
                <w:color w:val="000000"/>
                <w:sz w:val="20"/>
                <w:szCs w:val="20"/>
              </w:rPr>
              <w:t xml:space="preserve"> </w:t>
            </w:r>
            <w:r w:rsidRPr="00231DD3">
              <w:rPr>
                <w:rFonts w:ascii="Times New Roman CYR" w:hAnsi="Times New Roman CYR" w:cs="Times New Roman CYR"/>
                <w:color w:val="000000"/>
                <w:sz w:val="20"/>
                <w:szCs w:val="20"/>
              </w:rPr>
              <w:t>разрешений</w:t>
            </w:r>
            <w:r w:rsidRPr="00231DD3">
              <w:rPr>
                <w:rFonts w:cs="Times New Roman"/>
                <w:color w:val="000000"/>
                <w:sz w:val="20"/>
                <w:szCs w:val="20"/>
              </w:rPr>
              <w:t xml:space="preserve"> </w:t>
            </w:r>
            <w:r w:rsidRPr="00231DD3">
              <w:rPr>
                <w:rFonts w:ascii="Times New Roman CYR" w:hAnsi="Times New Roman CYR" w:cs="Times New Roman CYR"/>
                <w:color w:val="000000"/>
                <w:sz w:val="20"/>
                <w:szCs w:val="20"/>
              </w:rPr>
              <w:t>на</w:t>
            </w:r>
            <w:r w:rsidRPr="00231DD3">
              <w:rPr>
                <w:rFonts w:cs="Times New Roman"/>
                <w:color w:val="000000"/>
                <w:sz w:val="20"/>
                <w:szCs w:val="20"/>
              </w:rPr>
              <w:t xml:space="preserve"> </w:t>
            </w:r>
            <w:r w:rsidRPr="00231DD3">
              <w:rPr>
                <w:rFonts w:ascii="Times New Roman CYR" w:hAnsi="Times New Roman CYR" w:cs="Times New Roman CYR"/>
                <w:color w:val="000000"/>
                <w:sz w:val="20"/>
                <w:szCs w:val="20"/>
              </w:rPr>
              <w:t>проведение</w:t>
            </w:r>
            <w:r w:rsidRPr="00231DD3">
              <w:rPr>
                <w:rFonts w:cs="Times New Roman"/>
                <w:color w:val="000000"/>
                <w:sz w:val="20"/>
                <w:szCs w:val="20"/>
              </w:rPr>
              <w:t xml:space="preserve"> </w:t>
            </w:r>
            <w:r w:rsidRPr="00231DD3">
              <w:rPr>
                <w:rFonts w:ascii="Times New Roman CYR" w:hAnsi="Times New Roman CYR" w:cs="Times New Roman CYR"/>
                <w:color w:val="000000"/>
                <w:sz w:val="20"/>
                <w:szCs w:val="20"/>
              </w:rPr>
              <w:t xml:space="preserve">лотереи </w:t>
            </w:r>
          </w:p>
        </w:tc>
        <w:tc>
          <w:tcPr>
            <w:tcW w:w="352" w:type="pct"/>
            <w:tcBorders>
              <w:top w:val="single" w:sz="4" w:space="0" w:color="auto"/>
              <w:left w:val="nil"/>
              <w:bottom w:val="single" w:sz="4" w:space="0" w:color="auto"/>
              <w:right w:val="single" w:sz="4" w:space="0" w:color="auto"/>
            </w:tcBorders>
            <w:shd w:val="clear" w:color="auto" w:fill="auto"/>
            <w:vAlign w:val="center"/>
          </w:tcPr>
          <w:p w14:paraId="0471894B" w14:textId="77777777" w:rsidR="00717E4D" w:rsidRPr="00231DD3" w:rsidRDefault="00717E4D" w:rsidP="00AA7A69">
            <w:pPr>
              <w:ind w:left="-57" w:right="-57" w:firstLine="0"/>
              <w:jc w:val="center"/>
              <w:rPr>
                <w:rFonts w:eastAsia="Calibri" w:cs="Times New Roman"/>
                <w:sz w:val="20"/>
                <w:szCs w:val="20"/>
              </w:rPr>
            </w:pPr>
            <w:r w:rsidRPr="00231DD3">
              <w:rPr>
                <w:rFonts w:eastAsia="Calibri" w:cs="Times New Roman"/>
                <w:sz w:val="20"/>
                <w:szCs w:val="20"/>
              </w:rPr>
              <w:t>0</w:t>
            </w:r>
          </w:p>
        </w:tc>
        <w:tc>
          <w:tcPr>
            <w:tcW w:w="393" w:type="pct"/>
            <w:tcBorders>
              <w:top w:val="single" w:sz="4" w:space="0" w:color="auto"/>
              <w:left w:val="nil"/>
              <w:bottom w:val="single" w:sz="4" w:space="0" w:color="auto"/>
              <w:right w:val="single" w:sz="4" w:space="0" w:color="auto"/>
            </w:tcBorders>
            <w:shd w:val="clear" w:color="auto" w:fill="auto"/>
            <w:vAlign w:val="center"/>
          </w:tcPr>
          <w:p w14:paraId="12ACA23E" w14:textId="77777777" w:rsidR="00717E4D" w:rsidRPr="00231DD3" w:rsidRDefault="00717E4D" w:rsidP="00AA7A69">
            <w:pPr>
              <w:ind w:left="-57" w:right="-57" w:firstLine="0"/>
              <w:jc w:val="center"/>
              <w:rPr>
                <w:rFonts w:eastAsia="Calibri" w:cs="Times New Roman"/>
                <w:sz w:val="20"/>
                <w:szCs w:val="20"/>
              </w:rPr>
            </w:pPr>
            <w:r w:rsidRPr="00231DD3">
              <w:rPr>
                <w:rFonts w:eastAsia="Calibri" w:cs="Times New Roman"/>
                <w:sz w:val="20"/>
                <w:szCs w:val="20"/>
              </w:rPr>
              <w:t>4</w:t>
            </w:r>
          </w:p>
        </w:tc>
        <w:tc>
          <w:tcPr>
            <w:tcW w:w="371" w:type="pct"/>
            <w:tcBorders>
              <w:top w:val="single" w:sz="4" w:space="0" w:color="auto"/>
              <w:left w:val="nil"/>
              <w:bottom w:val="single" w:sz="4" w:space="0" w:color="auto"/>
              <w:right w:val="single" w:sz="4" w:space="0" w:color="auto"/>
            </w:tcBorders>
            <w:shd w:val="clear" w:color="auto" w:fill="auto"/>
            <w:vAlign w:val="center"/>
          </w:tcPr>
          <w:p w14:paraId="03D8ED82" w14:textId="77777777" w:rsidR="00717E4D" w:rsidRPr="00231DD3" w:rsidRDefault="00717E4D" w:rsidP="00AA7A69">
            <w:pPr>
              <w:ind w:left="-57" w:right="-57" w:firstLine="0"/>
              <w:jc w:val="center"/>
              <w:rPr>
                <w:rFonts w:eastAsia="Calibri" w:cs="Times New Roman"/>
                <w:sz w:val="20"/>
                <w:szCs w:val="20"/>
              </w:rPr>
            </w:pPr>
            <w:r>
              <w:rPr>
                <w:rFonts w:eastAsia="Calibri" w:cs="Times New Roman"/>
                <w:sz w:val="20"/>
                <w:szCs w:val="20"/>
              </w:rPr>
              <w:t>0</w:t>
            </w:r>
          </w:p>
        </w:tc>
        <w:tc>
          <w:tcPr>
            <w:tcW w:w="459" w:type="pct"/>
            <w:tcBorders>
              <w:top w:val="single" w:sz="4" w:space="0" w:color="auto"/>
              <w:left w:val="nil"/>
              <w:bottom w:val="single" w:sz="4" w:space="0" w:color="auto"/>
              <w:right w:val="single" w:sz="4" w:space="0" w:color="auto"/>
            </w:tcBorders>
            <w:shd w:val="clear" w:color="auto" w:fill="auto"/>
            <w:vAlign w:val="center"/>
          </w:tcPr>
          <w:p w14:paraId="341C448E" w14:textId="77777777" w:rsidR="00717E4D" w:rsidRPr="00231DD3" w:rsidRDefault="00717E4D" w:rsidP="00AA7A69">
            <w:pPr>
              <w:ind w:left="-57" w:right="-57" w:firstLine="0"/>
              <w:jc w:val="center"/>
              <w:rPr>
                <w:rFonts w:cs="Times New Roman"/>
                <w:sz w:val="20"/>
                <w:szCs w:val="20"/>
              </w:rPr>
            </w:pPr>
            <w:r>
              <w:rPr>
                <w:rFonts w:cs="Times New Roman"/>
                <w:sz w:val="20"/>
                <w:szCs w:val="20"/>
              </w:rPr>
              <w:t>0</w:t>
            </w:r>
          </w:p>
        </w:tc>
        <w:tc>
          <w:tcPr>
            <w:tcW w:w="434" w:type="pct"/>
            <w:tcBorders>
              <w:top w:val="single" w:sz="4" w:space="0" w:color="auto"/>
              <w:left w:val="nil"/>
              <w:bottom w:val="single" w:sz="4" w:space="0" w:color="auto"/>
              <w:right w:val="single" w:sz="4" w:space="0" w:color="auto"/>
            </w:tcBorders>
            <w:shd w:val="clear" w:color="auto" w:fill="auto"/>
            <w:vAlign w:val="center"/>
          </w:tcPr>
          <w:p w14:paraId="3B7EDB7F" w14:textId="77777777" w:rsidR="00717E4D" w:rsidRPr="00231DD3" w:rsidRDefault="00717E4D" w:rsidP="00AA7A69">
            <w:pPr>
              <w:ind w:left="-57" w:right="-57" w:firstLine="0"/>
              <w:jc w:val="center"/>
              <w:rPr>
                <w:rFonts w:cs="Times New Roman"/>
                <w:sz w:val="20"/>
                <w:szCs w:val="20"/>
              </w:rPr>
            </w:pPr>
            <w:r>
              <w:rPr>
                <w:rFonts w:cs="Times New Roman"/>
                <w:sz w:val="20"/>
                <w:szCs w:val="20"/>
              </w:rPr>
              <w:t>-4</w:t>
            </w:r>
          </w:p>
        </w:tc>
        <w:tc>
          <w:tcPr>
            <w:tcW w:w="444" w:type="pct"/>
            <w:gridSpan w:val="2"/>
            <w:tcBorders>
              <w:top w:val="single" w:sz="4" w:space="0" w:color="auto"/>
              <w:left w:val="nil"/>
              <w:bottom w:val="single" w:sz="4" w:space="0" w:color="auto"/>
              <w:right w:val="single" w:sz="4" w:space="0" w:color="auto"/>
            </w:tcBorders>
            <w:vAlign w:val="center"/>
          </w:tcPr>
          <w:p w14:paraId="0CB75DCC"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w:t>
            </w:r>
          </w:p>
        </w:tc>
        <w:tc>
          <w:tcPr>
            <w:tcW w:w="446" w:type="pct"/>
            <w:tcBorders>
              <w:top w:val="single" w:sz="4" w:space="0" w:color="auto"/>
              <w:left w:val="nil"/>
              <w:bottom w:val="single" w:sz="4" w:space="0" w:color="auto"/>
              <w:right w:val="single" w:sz="4" w:space="0" w:color="auto"/>
            </w:tcBorders>
            <w:vAlign w:val="center"/>
          </w:tcPr>
          <w:p w14:paraId="71961999"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w:t>
            </w:r>
          </w:p>
        </w:tc>
      </w:tr>
      <w:tr w:rsidR="00717E4D" w:rsidRPr="00231DD3" w14:paraId="0BB8EF26" w14:textId="77777777" w:rsidTr="00AA7A69">
        <w:trPr>
          <w:gridAfter w:val="1"/>
          <w:wAfter w:w="5" w:type="pct"/>
          <w:trHeight w:val="20"/>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38CA6" w14:textId="77777777" w:rsidR="00717E4D" w:rsidRPr="00231DD3" w:rsidRDefault="00717E4D" w:rsidP="0099229C">
            <w:pPr>
              <w:ind w:left="-57" w:right="-57" w:firstLine="9"/>
              <w:jc w:val="center"/>
              <w:rPr>
                <w:rFonts w:eastAsia="Calibri" w:cs="Times New Roman"/>
                <w:sz w:val="20"/>
                <w:szCs w:val="20"/>
              </w:rPr>
            </w:pPr>
            <w:r w:rsidRPr="00231DD3">
              <w:rPr>
                <w:rFonts w:eastAsia="Calibri" w:cs="Times New Roman"/>
                <w:sz w:val="20"/>
                <w:szCs w:val="20"/>
              </w:rPr>
              <w:t>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BF7A235" w14:textId="77777777" w:rsidR="00717E4D" w:rsidRPr="00231DD3" w:rsidRDefault="00717E4D" w:rsidP="0099229C">
            <w:pPr>
              <w:ind w:left="-57" w:right="-57"/>
              <w:rPr>
                <w:rFonts w:ascii="Times New Roman CYR" w:hAnsi="Times New Roman CYR" w:cs="Times New Roman CYR"/>
                <w:color w:val="000000"/>
                <w:sz w:val="20"/>
                <w:szCs w:val="20"/>
              </w:rPr>
            </w:pPr>
            <w:r w:rsidRPr="00231DD3">
              <w:rPr>
                <w:rFonts w:ascii="Times New Roman CYR" w:hAnsi="Times New Roman CYR" w:cs="Times New Roman CYR"/>
                <w:color w:val="000000"/>
                <w:sz w:val="20"/>
                <w:szCs w:val="20"/>
              </w:rPr>
              <w:t>отказано</w:t>
            </w:r>
            <w:r w:rsidRPr="00231DD3">
              <w:rPr>
                <w:rFonts w:cs="Times New Roman"/>
                <w:color w:val="000000"/>
                <w:sz w:val="20"/>
                <w:szCs w:val="20"/>
              </w:rPr>
              <w:t xml:space="preserve"> </w:t>
            </w:r>
            <w:r w:rsidRPr="00231DD3">
              <w:rPr>
                <w:rFonts w:ascii="Times New Roman CYR" w:hAnsi="Times New Roman CYR" w:cs="Times New Roman CYR"/>
                <w:color w:val="000000"/>
                <w:sz w:val="20"/>
                <w:szCs w:val="20"/>
              </w:rPr>
              <w:t>в</w:t>
            </w:r>
            <w:r w:rsidRPr="00231DD3">
              <w:rPr>
                <w:rFonts w:cs="Times New Roman"/>
                <w:color w:val="000000"/>
                <w:sz w:val="20"/>
                <w:szCs w:val="20"/>
              </w:rPr>
              <w:t xml:space="preserve"> </w:t>
            </w:r>
            <w:r w:rsidRPr="00231DD3">
              <w:rPr>
                <w:rFonts w:ascii="Times New Roman CYR" w:hAnsi="Times New Roman CYR" w:cs="Times New Roman CYR"/>
                <w:color w:val="000000"/>
                <w:sz w:val="20"/>
                <w:szCs w:val="20"/>
              </w:rPr>
              <w:t>выдаче</w:t>
            </w:r>
            <w:r w:rsidRPr="00231DD3">
              <w:rPr>
                <w:rFonts w:cs="Times New Roman"/>
                <w:color w:val="000000"/>
                <w:sz w:val="20"/>
                <w:szCs w:val="20"/>
              </w:rPr>
              <w:t xml:space="preserve"> </w:t>
            </w:r>
            <w:r w:rsidRPr="00231DD3">
              <w:rPr>
                <w:rFonts w:ascii="Times New Roman CYR" w:hAnsi="Times New Roman CYR" w:cs="Times New Roman CYR"/>
                <w:color w:val="000000"/>
                <w:sz w:val="20"/>
                <w:szCs w:val="20"/>
              </w:rPr>
              <w:t>разрешения</w:t>
            </w:r>
            <w:r w:rsidRPr="00231DD3">
              <w:rPr>
                <w:rFonts w:cs="Times New Roman"/>
                <w:color w:val="000000"/>
                <w:sz w:val="20"/>
                <w:szCs w:val="20"/>
              </w:rPr>
              <w:t xml:space="preserve"> </w:t>
            </w:r>
            <w:r w:rsidRPr="00231DD3">
              <w:rPr>
                <w:rFonts w:ascii="Times New Roman CYR" w:hAnsi="Times New Roman CYR" w:cs="Times New Roman CYR"/>
                <w:color w:val="000000"/>
                <w:sz w:val="20"/>
                <w:szCs w:val="20"/>
              </w:rPr>
              <w:t>на</w:t>
            </w:r>
            <w:r w:rsidRPr="00231DD3">
              <w:rPr>
                <w:rFonts w:cs="Times New Roman"/>
                <w:color w:val="000000"/>
                <w:sz w:val="20"/>
                <w:szCs w:val="20"/>
              </w:rPr>
              <w:t xml:space="preserve"> </w:t>
            </w:r>
            <w:r w:rsidRPr="00231DD3">
              <w:rPr>
                <w:rFonts w:ascii="Times New Roman CYR" w:hAnsi="Times New Roman CYR" w:cs="Times New Roman CYR"/>
                <w:color w:val="000000"/>
                <w:sz w:val="20"/>
                <w:szCs w:val="20"/>
              </w:rPr>
              <w:t>проведение</w:t>
            </w:r>
            <w:r w:rsidRPr="00231DD3">
              <w:rPr>
                <w:rFonts w:cs="Times New Roman"/>
                <w:color w:val="000000"/>
                <w:sz w:val="20"/>
                <w:szCs w:val="20"/>
              </w:rPr>
              <w:t xml:space="preserve"> </w:t>
            </w:r>
            <w:r w:rsidRPr="00231DD3">
              <w:rPr>
                <w:rFonts w:ascii="Times New Roman CYR" w:hAnsi="Times New Roman CYR" w:cs="Times New Roman CYR"/>
                <w:color w:val="000000"/>
                <w:sz w:val="20"/>
                <w:szCs w:val="20"/>
              </w:rPr>
              <w:t>лотереи</w:t>
            </w:r>
          </w:p>
        </w:tc>
        <w:tc>
          <w:tcPr>
            <w:tcW w:w="352" w:type="pct"/>
            <w:tcBorders>
              <w:top w:val="single" w:sz="4" w:space="0" w:color="auto"/>
              <w:left w:val="nil"/>
              <w:bottom w:val="single" w:sz="4" w:space="0" w:color="auto"/>
              <w:right w:val="single" w:sz="4" w:space="0" w:color="auto"/>
            </w:tcBorders>
            <w:shd w:val="clear" w:color="auto" w:fill="auto"/>
            <w:vAlign w:val="center"/>
          </w:tcPr>
          <w:p w14:paraId="2616A64B" w14:textId="77777777" w:rsidR="00717E4D" w:rsidRPr="00231DD3" w:rsidRDefault="00717E4D" w:rsidP="00AA7A69">
            <w:pPr>
              <w:ind w:left="-57" w:right="-57" w:firstLine="0"/>
              <w:jc w:val="center"/>
              <w:rPr>
                <w:rFonts w:eastAsia="Calibri" w:cs="Times New Roman"/>
                <w:sz w:val="20"/>
                <w:szCs w:val="20"/>
              </w:rPr>
            </w:pPr>
            <w:r w:rsidRPr="00231DD3">
              <w:rPr>
                <w:rFonts w:eastAsia="Calibri" w:cs="Times New Roman"/>
                <w:sz w:val="20"/>
                <w:szCs w:val="20"/>
              </w:rPr>
              <w:t>0</w:t>
            </w:r>
          </w:p>
        </w:tc>
        <w:tc>
          <w:tcPr>
            <w:tcW w:w="393" w:type="pct"/>
            <w:tcBorders>
              <w:top w:val="single" w:sz="4" w:space="0" w:color="auto"/>
              <w:left w:val="nil"/>
              <w:bottom w:val="single" w:sz="4" w:space="0" w:color="auto"/>
              <w:right w:val="single" w:sz="4" w:space="0" w:color="auto"/>
            </w:tcBorders>
            <w:shd w:val="clear" w:color="auto" w:fill="auto"/>
            <w:vAlign w:val="center"/>
          </w:tcPr>
          <w:p w14:paraId="4DF65952" w14:textId="77777777" w:rsidR="00717E4D" w:rsidRPr="00231DD3" w:rsidRDefault="00717E4D" w:rsidP="00AA7A69">
            <w:pPr>
              <w:ind w:left="-57" w:right="-57" w:firstLine="0"/>
              <w:jc w:val="center"/>
              <w:rPr>
                <w:rFonts w:eastAsia="Calibri" w:cs="Times New Roman"/>
                <w:sz w:val="20"/>
                <w:szCs w:val="20"/>
              </w:rPr>
            </w:pPr>
            <w:r w:rsidRPr="00231DD3">
              <w:rPr>
                <w:rFonts w:eastAsia="Calibri" w:cs="Times New Roman"/>
                <w:sz w:val="20"/>
                <w:szCs w:val="20"/>
              </w:rPr>
              <w:t>0</w:t>
            </w:r>
          </w:p>
        </w:tc>
        <w:tc>
          <w:tcPr>
            <w:tcW w:w="371" w:type="pct"/>
            <w:tcBorders>
              <w:top w:val="single" w:sz="4" w:space="0" w:color="auto"/>
              <w:left w:val="nil"/>
              <w:bottom w:val="single" w:sz="4" w:space="0" w:color="auto"/>
              <w:right w:val="single" w:sz="4" w:space="0" w:color="auto"/>
            </w:tcBorders>
            <w:shd w:val="clear" w:color="auto" w:fill="auto"/>
            <w:vAlign w:val="center"/>
          </w:tcPr>
          <w:p w14:paraId="7ECD82F7" w14:textId="77777777" w:rsidR="00717E4D" w:rsidRPr="00231DD3" w:rsidRDefault="00717E4D" w:rsidP="00AA7A69">
            <w:pPr>
              <w:ind w:left="-57" w:right="-57" w:firstLine="0"/>
              <w:jc w:val="center"/>
              <w:rPr>
                <w:rFonts w:eastAsia="Calibri" w:cs="Times New Roman"/>
                <w:sz w:val="20"/>
                <w:szCs w:val="20"/>
              </w:rPr>
            </w:pPr>
            <w:r>
              <w:rPr>
                <w:rFonts w:eastAsia="Calibri" w:cs="Times New Roman"/>
                <w:sz w:val="20"/>
                <w:szCs w:val="20"/>
              </w:rPr>
              <w:t>0</w:t>
            </w:r>
          </w:p>
        </w:tc>
        <w:tc>
          <w:tcPr>
            <w:tcW w:w="459" w:type="pct"/>
            <w:tcBorders>
              <w:top w:val="single" w:sz="4" w:space="0" w:color="auto"/>
              <w:left w:val="nil"/>
              <w:bottom w:val="single" w:sz="4" w:space="0" w:color="auto"/>
              <w:right w:val="single" w:sz="4" w:space="0" w:color="auto"/>
            </w:tcBorders>
            <w:shd w:val="clear" w:color="auto" w:fill="auto"/>
            <w:vAlign w:val="center"/>
          </w:tcPr>
          <w:p w14:paraId="2D263851" w14:textId="77777777" w:rsidR="00717E4D" w:rsidRPr="00231DD3" w:rsidRDefault="00717E4D" w:rsidP="00AA7A69">
            <w:pPr>
              <w:ind w:left="-57" w:right="-57" w:firstLine="0"/>
              <w:jc w:val="center"/>
              <w:rPr>
                <w:rFonts w:cs="Times New Roman"/>
                <w:sz w:val="20"/>
                <w:szCs w:val="20"/>
              </w:rPr>
            </w:pPr>
            <w:r>
              <w:rPr>
                <w:rFonts w:cs="Times New Roman"/>
                <w:sz w:val="20"/>
                <w:szCs w:val="20"/>
              </w:rPr>
              <w:t>0</w:t>
            </w:r>
          </w:p>
        </w:tc>
        <w:tc>
          <w:tcPr>
            <w:tcW w:w="434" w:type="pct"/>
            <w:tcBorders>
              <w:top w:val="single" w:sz="4" w:space="0" w:color="auto"/>
              <w:left w:val="nil"/>
              <w:bottom w:val="single" w:sz="4" w:space="0" w:color="auto"/>
              <w:right w:val="single" w:sz="4" w:space="0" w:color="auto"/>
            </w:tcBorders>
            <w:shd w:val="clear" w:color="auto" w:fill="auto"/>
            <w:vAlign w:val="center"/>
          </w:tcPr>
          <w:p w14:paraId="2E4B3532" w14:textId="77777777" w:rsidR="00717E4D" w:rsidRPr="00231DD3" w:rsidRDefault="00717E4D" w:rsidP="00AA7A69">
            <w:pPr>
              <w:ind w:left="-57" w:right="-57" w:firstLine="0"/>
              <w:jc w:val="center"/>
              <w:rPr>
                <w:rFonts w:cs="Times New Roman"/>
                <w:sz w:val="20"/>
                <w:szCs w:val="20"/>
              </w:rPr>
            </w:pPr>
            <w:r>
              <w:rPr>
                <w:rFonts w:cs="Times New Roman"/>
                <w:sz w:val="20"/>
                <w:szCs w:val="20"/>
              </w:rPr>
              <w:t>0</w:t>
            </w:r>
          </w:p>
        </w:tc>
        <w:tc>
          <w:tcPr>
            <w:tcW w:w="444" w:type="pct"/>
            <w:gridSpan w:val="2"/>
            <w:tcBorders>
              <w:top w:val="single" w:sz="4" w:space="0" w:color="auto"/>
              <w:left w:val="nil"/>
              <w:bottom w:val="single" w:sz="4" w:space="0" w:color="auto"/>
              <w:right w:val="single" w:sz="4" w:space="0" w:color="auto"/>
            </w:tcBorders>
            <w:vAlign w:val="center"/>
          </w:tcPr>
          <w:p w14:paraId="16449ABB"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w:t>
            </w:r>
          </w:p>
        </w:tc>
        <w:tc>
          <w:tcPr>
            <w:tcW w:w="446" w:type="pct"/>
            <w:tcBorders>
              <w:top w:val="single" w:sz="4" w:space="0" w:color="auto"/>
              <w:left w:val="nil"/>
              <w:bottom w:val="single" w:sz="4" w:space="0" w:color="auto"/>
              <w:right w:val="single" w:sz="4" w:space="0" w:color="auto"/>
            </w:tcBorders>
            <w:vAlign w:val="center"/>
          </w:tcPr>
          <w:p w14:paraId="60F0AA0F" w14:textId="77777777" w:rsidR="00717E4D" w:rsidRPr="00943F30" w:rsidRDefault="00717E4D" w:rsidP="00AA7A69">
            <w:pPr>
              <w:ind w:left="-57" w:right="-57" w:firstLine="0"/>
              <w:jc w:val="center"/>
              <w:rPr>
                <w:rFonts w:cs="Times New Roman"/>
                <w:sz w:val="20"/>
                <w:szCs w:val="20"/>
              </w:rPr>
            </w:pPr>
            <w:r w:rsidRPr="00943F30">
              <w:rPr>
                <w:rFonts w:cs="Times New Roman"/>
                <w:sz w:val="20"/>
                <w:szCs w:val="20"/>
              </w:rPr>
              <w:t>–</w:t>
            </w:r>
          </w:p>
        </w:tc>
      </w:tr>
    </w:tbl>
    <w:p w14:paraId="38F7F900" w14:textId="3E8AA5C0" w:rsidR="00717E4D" w:rsidRPr="00163037" w:rsidRDefault="00717E4D" w:rsidP="002E76B0">
      <w:pPr>
        <w:spacing w:before="120"/>
        <w:ind w:firstLine="709"/>
        <w:rPr>
          <w:rFonts w:eastAsia="Calibri" w:cs="Times New Roman"/>
          <w:szCs w:val="24"/>
        </w:rPr>
      </w:pPr>
      <w:r w:rsidRPr="00231DD3">
        <w:rPr>
          <w:rFonts w:ascii="Times New Roman CYR" w:hAnsi="Times New Roman CYR" w:cs="Times New Roman CYR"/>
          <w:color w:val="000000"/>
          <w:szCs w:val="24"/>
        </w:rPr>
        <w:t>Как</w:t>
      </w:r>
      <w:r w:rsidRPr="00231DD3">
        <w:rPr>
          <w:rFonts w:cs="Times New Roman"/>
          <w:color w:val="000000"/>
          <w:szCs w:val="24"/>
        </w:rPr>
        <w:t xml:space="preserve"> </w:t>
      </w:r>
      <w:r w:rsidRPr="00231DD3">
        <w:rPr>
          <w:rFonts w:ascii="Times New Roman CYR" w:hAnsi="Times New Roman CYR" w:cs="Times New Roman CYR"/>
          <w:color w:val="000000"/>
          <w:szCs w:val="24"/>
        </w:rPr>
        <w:t>видно</w:t>
      </w:r>
      <w:r w:rsidRPr="00231DD3">
        <w:rPr>
          <w:rFonts w:cs="Times New Roman"/>
          <w:color w:val="000000"/>
          <w:szCs w:val="24"/>
        </w:rPr>
        <w:t xml:space="preserve"> </w:t>
      </w:r>
      <w:r w:rsidRPr="00231DD3">
        <w:rPr>
          <w:rFonts w:ascii="Times New Roman CYR" w:hAnsi="Times New Roman CYR" w:cs="Times New Roman CYR"/>
          <w:color w:val="000000"/>
          <w:szCs w:val="24"/>
        </w:rPr>
        <w:t>из</w:t>
      </w:r>
      <w:r w:rsidRPr="00231DD3">
        <w:rPr>
          <w:rFonts w:cs="Times New Roman"/>
          <w:color w:val="000000"/>
          <w:szCs w:val="24"/>
        </w:rPr>
        <w:t xml:space="preserve"> </w:t>
      </w:r>
      <w:r w:rsidRPr="00231DD3">
        <w:rPr>
          <w:rFonts w:ascii="Times New Roman CYR" w:hAnsi="Times New Roman CYR" w:cs="Times New Roman CYR"/>
          <w:color w:val="000000"/>
          <w:szCs w:val="24"/>
        </w:rPr>
        <w:t>данных,</w:t>
      </w:r>
      <w:r w:rsidRPr="00231DD3">
        <w:rPr>
          <w:rFonts w:cs="Times New Roman"/>
          <w:color w:val="000000"/>
          <w:szCs w:val="24"/>
        </w:rPr>
        <w:t xml:space="preserve"> </w:t>
      </w:r>
      <w:r w:rsidRPr="00231DD3">
        <w:rPr>
          <w:rFonts w:ascii="Times New Roman CYR" w:hAnsi="Times New Roman CYR" w:cs="Times New Roman CYR"/>
          <w:color w:val="000000"/>
          <w:szCs w:val="24"/>
        </w:rPr>
        <w:t>представленных</w:t>
      </w:r>
      <w:r w:rsidRPr="00231DD3">
        <w:rPr>
          <w:rFonts w:cs="Times New Roman"/>
          <w:color w:val="000000"/>
          <w:szCs w:val="24"/>
        </w:rPr>
        <w:t xml:space="preserve"> </w:t>
      </w:r>
      <w:r w:rsidRPr="0061352D">
        <w:rPr>
          <w:rFonts w:ascii="Times New Roman CYR" w:hAnsi="Times New Roman CYR" w:cs="Times New Roman CYR"/>
          <w:color w:val="000000"/>
          <w:szCs w:val="24"/>
        </w:rPr>
        <w:t>в</w:t>
      </w:r>
      <w:r w:rsidRPr="0061352D">
        <w:rPr>
          <w:rFonts w:cs="Times New Roman"/>
          <w:color w:val="000000"/>
          <w:szCs w:val="24"/>
        </w:rPr>
        <w:t xml:space="preserve"> </w:t>
      </w:r>
      <w:r w:rsidRPr="0061352D">
        <w:rPr>
          <w:rFonts w:ascii="Times New Roman CYR" w:hAnsi="Times New Roman CYR" w:cs="Times New Roman CYR"/>
          <w:color w:val="000000"/>
          <w:szCs w:val="24"/>
        </w:rPr>
        <w:t>таблице №</w:t>
      </w:r>
      <w:r w:rsidR="002E76B0" w:rsidRPr="0061352D">
        <w:rPr>
          <w:rFonts w:ascii="Times New Roman CYR" w:hAnsi="Times New Roman CYR" w:cs="Times New Roman CYR"/>
          <w:color w:val="000000"/>
          <w:szCs w:val="24"/>
        </w:rPr>
        <w:t xml:space="preserve"> 12</w:t>
      </w:r>
      <w:r w:rsidRPr="0061352D">
        <w:rPr>
          <w:rFonts w:ascii="Times New Roman CYR" w:hAnsi="Times New Roman CYR" w:cs="Times New Roman CYR"/>
          <w:color w:val="000000"/>
          <w:szCs w:val="24"/>
        </w:rPr>
        <w:t>,</w:t>
      </w:r>
      <w:r w:rsidRPr="0061352D">
        <w:rPr>
          <w:rFonts w:cs="Times New Roman"/>
          <w:color w:val="000000"/>
          <w:szCs w:val="24"/>
        </w:rPr>
        <w:t xml:space="preserve"> в 2023 году количество поступивших заявлений по каждому из видов услуг уменьшилось</w:t>
      </w:r>
      <w:r>
        <w:rPr>
          <w:rFonts w:cs="Times New Roman"/>
          <w:color w:val="000000"/>
          <w:szCs w:val="24"/>
        </w:rPr>
        <w:t xml:space="preserve">, что свидетельствует об уменьшении спроса на данные услуги. Так, </w:t>
      </w:r>
      <w:r w:rsidRPr="00231DD3">
        <w:rPr>
          <w:rFonts w:ascii="Times New Roman CYR" w:hAnsi="Times New Roman CYR" w:cs="Times New Roman CYR"/>
          <w:color w:val="000000"/>
          <w:szCs w:val="24"/>
        </w:rPr>
        <w:t>в</w:t>
      </w:r>
      <w:r w:rsidRPr="00231DD3">
        <w:rPr>
          <w:rFonts w:cs="Times New Roman"/>
          <w:color w:val="000000"/>
          <w:szCs w:val="24"/>
        </w:rPr>
        <w:t xml:space="preserve"> 202</w:t>
      </w:r>
      <w:r>
        <w:rPr>
          <w:rFonts w:cs="Times New Roman"/>
          <w:color w:val="000000"/>
          <w:szCs w:val="24"/>
        </w:rPr>
        <w:t>3</w:t>
      </w:r>
      <w:r w:rsidRPr="00231DD3">
        <w:rPr>
          <w:rFonts w:cs="Times New Roman"/>
          <w:color w:val="000000"/>
          <w:szCs w:val="24"/>
        </w:rPr>
        <w:t xml:space="preserve"> </w:t>
      </w:r>
      <w:r w:rsidRPr="00231DD3">
        <w:rPr>
          <w:rFonts w:ascii="Times New Roman CYR" w:hAnsi="Times New Roman CYR" w:cs="Times New Roman CYR"/>
          <w:color w:val="000000"/>
          <w:szCs w:val="24"/>
        </w:rPr>
        <w:t>году</w:t>
      </w:r>
      <w:r w:rsidRPr="00231DD3">
        <w:rPr>
          <w:rFonts w:cs="Times New Roman"/>
          <w:color w:val="000000"/>
          <w:szCs w:val="24"/>
        </w:rPr>
        <w:t xml:space="preserve"> по сравнению с 202</w:t>
      </w:r>
      <w:r>
        <w:rPr>
          <w:rFonts w:cs="Times New Roman"/>
          <w:color w:val="000000"/>
          <w:szCs w:val="24"/>
        </w:rPr>
        <w:t>2</w:t>
      </w:r>
      <w:r w:rsidRPr="00EE2BEB">
        <w:rPr>
          <w:rFonts w:cs="Times New Roman"/>
          <w:color w:val="000000"/>
          <w:szCs w:val="24"/>
        </w:rPr>
        <w:t xml:space="preserve"> </w:t>
      </w:r>
      <w:r w:rsidRPr="00231DD3">
        <w:rPr>
          <w:rFonts w:cs="Times New Roman"/>
          <w:color w:val="000000"/>
          <w:szCs w:val="24"/>
        </w:rPr>
        <w:t xml:space="preserve">годом </w:t>
      </w:r>
      <w:r w:rsidRPr="00231DD3">
        <w:rPr>
          <w:rFonts w:ascii="Times New Roman CYR" w:hAnsi="Times New Roman CYR" w:cs="Times New Roman CYR"/>
          <w:color w:val="000000"/>
          <w:szCs w:val="24"/>
        </w:rPr>
        <w:t>количество</w:t>
      </w:r>
      <w:r w:rsidRPr="00231DD3">
        <w:rPr>
          <w:rFonts w:cs="Times New Roman"/>
          <w:color w:val="000000"/>
          <w:szCs w:val="24"/>
        </w:rPr>
        <w:t xml:space="preserve"> </w:t>
      </w:r>
      <w:r w:rsidRPr="00231DD3">
        <w:rPr>
          <w:rFonts w:ascii="Times New Roman CYR" w:hAnsi="Times New Roman CYR" w:cs="Times New Roman CYR"/>
          <w:color w:val="000000"/>
          <w:szCs w:val="24"/>
        </w:rPr>
        <w:t>поступивших</w:t>
      </w:r>
      <w:r w:rsidRPr="00231DD3">
        <w:rPr>
          <w:rFonts w:cs="Times New Roman"/>
          <w:color w:val="000000"/>
          <w:szCs w:val="24"/>
        </w:rPr>
        <w:t xml:space="preserve"> </w:t>
      </w:r>
      <w:r w:rsidRPr="00231DD3">
        <w:rPr>
          <w:rFonts w:ascii="Times New Roman CYR" w:hAnsi="Times New Roman CYR" w:cs="Times New Roman CYR"/>
          <w:color w:val="000000"/>
          <w:szCs w:val="24"/>
        </w:rPr>
        <w:t>заявлений</w:t>
      </w:r>
      <w:r w:rsidRPr="00231DD3">
        <w:rPr>
          <w:rFonts w:cs="Times New Roman"/>
          <w:color w:val="000000"/>
          <w:szCs w:val="24"/>
        </w:rPr>
        <w:t xml:space="preserve"> </w:t>
      </w:r>
      <w:r w:rsidRPr="00231DD3">
        <w:rPr>
          <w:rFonts w:ascii="Times New Roman CYR" w:hAnsi="Times New Roman CYR" w:cs="Times New Roman CYR"/>
          <w:color w:val="000000"/>
          <w:szCs w:val="24"/>
        </w:rPr>
        <w:t>за</w:t>
      </w:r>
      <w:r w:rsidRPr="00231DD3">
        <w:rPr>
          <w:rFonts w:cs="Times New Roman"/>
          <w:color w:val="000000"/>
          <w:szCs w:val="24"/>
        </w:rPr>
        <w:t xml:space="preserve"> </w:t>
      </w:r>
      <w:r w:rsidRPr="00231DD3">
        <w:rPr>
          <w:rFonts w:ascii="Times New Roman CYR" w:hAnsi="Times New Roman CYR" w:cs="Times New Roman CYR"/>
          <w:color w:val="000000"/>
          <w:szCs w:val="24"/>
        </w:rPr>
        <w:t>получением</w:t>
      </w:r>
      <w:r w:rsidRPr="00231DD3">
        <w:rPr>
          <w:rFonts w:cs="Times New Roman"/>
          <w:color w:val="000000"/>
          <w:szCs w:val="24"/>
        </w:rPr>
        <w:t xml:space="preserve"> </w:t>
      </w:r>
      <w:r w:rsidRPr="00231DD3">
        <w:rPr>
          <w:rFonts w:ascii="Times New Roman CYR" w:hAnsi="Times New Roman CYR" w:cs="Times New Roman CYR"/>
          <w:color w:val="000000"/>
          <w:szCs w:val="24"/>
        </w:rPr>
        <w:t>разрешения</w:t>
      </w:r>
      <w:r w:rsidRPr="00231DD3">
        <w:rPr>
          <w:rFonts w:cs="Times New Roman"/>
          <w:color w:val="000000"/>
          <w:szCs w:val="24"/>
        </w:rPr>
        <w:t xml:space="preserve"> </w:t>
      </w:r>
      <w:r w:rsidRPr="00231DD3">
        <w:rPr>
          <w:rFonts w:ascii="Times New Roman CYR" w:hAnsi="Times New Roman CYR" w:cs="Times New Roman CYR"/>
          <w:color w:val="000000"/>
          <w:szCs w:val="24"/>
        </w:rPr>
        <w:t>на</w:t>
      </w:r>
      <w:r w:rsidRPr="00231DD3">
        <w:rPr>
          <w:rFonts w:cs="Times New Roman"/>
          <w:color w:val="000000"/>
          <w:szCs w:val="24"/>
        </w:rPr>
        <w:t xml:space="preserve"> </w:t>
      </w:r>
      <w:r w:rsidRPr="00231DD3">
        <w:rPr>
          <w:rFonts w:ascii="Times New Roman CYR" w:hAnsi="Times New Roman CYR" w:cs="Times New Roman CYR"/>
          <w:color w:val="000000"/>
          <w:szCs w:val="24"/>
        </w:rPr>
        <w:t>получение</w:t>
      </w:r>
      <w:r w:rsidRPr="00231DD3">
        <w:rPr>
          <w:rFonts w:cs="Times New Roman"/>
          <w:color w:val="000000"/>
          <w:szCs w:val="24"/>
        </w:rPr>
        <w:t xml:space="preserve"> </w:t>
      </w:r>
      <w:r w:rsidRPr="00231DD3">
        <w:rPr>
          <w:rFonts w:ascii="Times New Roman CYR" w:hAnsi="Times New Roman CYR" w:cs="Times New Roman CYR"/>
          <w:color w:val="000000"/>
          <w:szCs w:val="24"/>
        </w:rPr>
        <w:t>лицензии</w:t>
      </w:r>
      <w:r w:rsidRPr="00231DD3">
        <w:rPr>
          <w:rFonts w:cs="Times New Roman"/>
          <w:color w:val="000000"/>
          <w:szCs w:val="24"/>
        </w:rPr>
        <w:t xml:space="preserve"> </w:t>
      </w:r>
      <w:r w:rsidRPr="00231DD3">
        <w:rPr>
          <w:rFonts w:ascii="Times New Roman CYR" w:hAnsi="Times New Roman CYR" w:cs="Times New Roman CYR"/>
          <w:color w:val="000000"/>
          <w:szCs w:val="24"/>
        </w:rPr>
        <w:t>для осуществления</w:t>
      </w:r>
      <w:r w:rsidRPr="00231DD3">
        <w:rPr>
          <w:rFonts w:cs="Times New Roman"/>
          <w:color w:val="000000"/>
          <w:szCs w:val="24"/>
        </w:rPr>
        <w:t xml:space="preserve"> </w:t>
      </w:r>
      <w:r w:rsidRPr="00231DD3">
        <w:rPr>
          <w:rFonts w:ascii="Times New Roman CYR" w:hAnsi="Times New Roman CYR" w:cs="Times New Roman CYR"/>
          <w:color w:val="000000"/>
          <w:szCs w:val="24"/>
        </w:rPr>
        <w:t>деятельности</w:t>
      </w:r>
      <w:r w:rsidRPr="00231DD3">
        <w:rPr>
          <w:rFonts w:cs="Times New Roman"/>
          <w:color w:val="000000"/>
          <w:szCs w:val="24"/>
        </w:rPr>
        <w:t xml:space="preserve"> </w:t>
      </w:r>
      <w:r w:rsidRPr="00231DD3">
        <w:rPr>
          <w:rFonts w:ascii="Times New Roman CYR" w:hAnsi="Times New Roman CYR" w:cs="Times New Roman CYR"/>
          <w:color w:val="000000"/>
          <w:szCs w:val="24"/>
        </w:rPr>
        <w:t>по</w:t>
      </w:r>
      <w:r w:rsidRPr="00231DD3">
        <w:rPr>
          <w:rFonts w:cs="Times New Roman"/>
          <w:color w:val="000000"/>
          <w:szCs w:val="24"/>
        </w:rPr>
        <w:t xml:space="preserve"> </w:t>
      </w:r>
      <w:r w:rsidRPr="00231DD3">
        <w:rPr>
          <w:rFonts w:ascii="Times New Roman CYR" w:hAnsi="Times New Roman CYR" w:cs="Times New Roman CYR"/>
          <w:color w:val="000000"/>
          <w:szCs w:val="24"/>
        </w:rPr>
        <w:t>организации</w:t>
      </w:r>
      <w:r w:rsidRPr="00231DD3">
        <w:rPr>
          <w:rFonts w:cs="Times New Roman"/>
          <w:color w:val="000000"/>
          <w:szCs w:val="24"/>
        </w:rPr>
        <w:t xml:space="preserve"> </w:t>
      </w:r>
      <w:r w:rsidRPr="00231DD3">
        <w:rPr>
          <w:rFonts w:ascii="Times New Roman CYR" w:hAnsi="Times New Roman CYR" w:cs="Times New Roman CYR"/>
          <w:color w:val="000000"/>
          <w:szCs w:val="24"/>
        </w:rPr>
        <w:t>и</w:t>
      </w:r>
      <w:r w:rsidRPr="00231DD3">
        <w:rPr>
          <w:rFonts w:cs="Times New Roman"/>
          <w:color w:val="000000"/>
          <w:szCs w:val="24"/>
        </w:rPr>
        <w:t xml:space="preserve"> </w:t>
      </w:r>
      <w:r w:rsidRPr="00231DD3">
        <w:rPr>
          <w:rFonts w:ascii="Times New Roman CYR" w:hAnsi="Times New Roman CYR" w:cs="Times New Roman CYR"/>
          <w:color w:val="000000"/>
          <w:szCs w:val="24"/>
        </w:rPr>
        <w:t>проведению</w:t>
      </w:r>
      <w:r w:rsidRPr="00231DD3">
        <w:rPr>
          <w:rFonts w:cs="Times New Roman"/>
          <w:color w:val="000000"/>
          <w:szCs w:val="24"/>
        </w:rPr>
        <w:t xml:space="preserve"> </w:t>
      </w:r>
      <w:r w:rsidRPr="00231DD3">
        <w:rPr>
          <w:rFonts w:ascii="Times New Roman CYR" w:hAnsi="Times New Roman CYR" w:cs="Times New Roman CYR"/>
          <w:color w:val="000000"/>
          <w:szCs w:val="24"/>
        </w:rPr>
        <w:t>азартных</w:t>
      </w:r>
      <w:r w:rsidRPr="00231DD3">
        <w:rPr>
          <w:rFonts w:cs="Times New Roman"/>
          <w:color w:val="000000"/>
          <w:szCs w:val="24"/>
        </w:rPr>
        <w:t xml:space="preserve"> </w:t>
      </w:r>
      <w:r w:rsidRPr="00231DD3">
        <w:rPr>
          <w:rFonts w:ascii="Times New Roman CYR" w:hAnsi="Times New Roman CYR" w:cs="Times New Roman CYR"/>
          <w:color w:val="000000"/>
          <w:szCs w:val="24"/>
        </w:rPr>
        <w:t>игр</w:t>
      </w:r>
      <w:r w:rsidRPr="00231DD3">
        <w:rPr>
          <w:rFonts w:cs="Times New Roman"/>
          <w:color w:val="000000"/>
          <w:szCs w:val="24"/>
        </w:rPr>
        <w:t xml:space="preserve"> </w:t>
      </w:r>
      <w:r w:rsidRPr="00231DD3">
        <w:rPr>
          <w:rFonts w:ascii="Times New Roman CYR" w:hAnsi="Times New Roman CYR" w:cs="Times New Roman CYR"/>
          <w:color w:val="000000"/>
          <w:szCs w:val="24"/>
        </w:rPr>
        <w:t>и</w:t>
      </w:r>
      <w:r w:rsidRPr="00231DD3">
        <w:rPr>
          <w:rFonts w:cs="Times New Roman"/>
          <w:color w:val="000000"/>
          <w:szCs w:val="24"/>
        </w:rPr>
        <w:t xml:space="preserve"> </w:t>
      </w:r>
      <w:r w:rsidRPr="00231DD3">
        <w:rPr>
          <w:rFonts w:ascii="Times New Roman CYR" w:hAnsi="Times New Roman CYR" w:cs="Times New Roman CYR"/>
          <w:color w:val="000000"/>
          <w:szCs w:val="24"/>
        </w:rPr>
        <w:t xml:space="preserve">пари уменьшилось на </w:t>
      </w:r>
      <w:r>
        <w:rPr>
          <w:rFonts w:ascii="Times New Roman CYR" w:hAnsi="Times New Roman CYR" w:cs="Times New Roman CYR"/>
          <w:color w:val="000000"/>
          <w:szCs w:val="24"/>
        </w:rPr>
        <w:t>4</w:t>
      </w:r>
      <w:r w:rsidRPr="00231DD3">
        <w:rPr>
          <w:rFonts w:ascii="Times New Roman CYR" w:hAnsi="Times New Roman CYR" w:cs="Times New Roman CYR"/>
          <w:color w:val="000000"/>
          <w:szCs w:val="24"/>
        </w:rPr>
        <w:t xml:space="preserve"> </w:t>
      </w:r>
      <w:r w:rsidRPr="00AA7A69">
        <w:rPr>
          <w:rFonts w:cs="Times New Roman"/>
          <w:color w:val="000000"/>
          <w:szCs w:val="24"/>
        </w:rPr>
        <w:t xml:space="preserve">шт. или 44 %, при этом по сравнению с 2021 годом – уменьшилось на 7 шт. или 58 %. </w:t>
      </w:r>
      <w:r w:rsidRPr="00163037">
        <w:rPr>
          <w:rFonts w:cs="Times New Roman"/>
          <w:color w:val="000000"/>
          <w:szCs w:val="24"/>
        </w:rPr>
        <w:t>Количеств</w:t>
      </w:r>
      <w:r w:rsidRPr="00163037">
        <w:rPr>
          <w:rFonts w:cs="Times New Roman"/>
          <w:szCs w:val="24"/>
        </w:rPr>
        <w:t>о зарегистрированных правил проведения азартных игр и пари в 2023 году уменьшилось по сравнению с 2022 годом на 103 шт. или 96 %, по сравнению с 2021 годом – на 84 шт. или 96%. Обращений за получением разрешения на проведение лотереи в 2023 году не поступало</w:t>
      </w:r>
      <w:r w:rsidRPr="00163037">
        <w:rPr>
          <w:rFonts w:eastAsia="Calibri" w:cs="Times New Roman"/>
          <w:szCs w:val="24"/>
        </w:rPr>
        <w:t>.</w:t>
      </w:r>
      <w:bookmarkStart w:id="17" w:name="_Hlk126660677"/>
    </w:p>
    <w:bookmarkEnd w:id="17"/>
    <w:p w14:paraId="6D7C58A4" w14:textId="21B32E72" w:rsidR="00717E4D" w:rsidRPr="00163037" w:rsidRDefault="002424E5" w:rsidP="00163037">
      <w:pPr>
        <w:ind w:firstLine="709"/>
        <w:rPr>
          <w:rFonts w:eastAsia="Calibri" w:cs="Times New Roman"/>
          <w:szCs w:val="24"/>
        </w:rPr>
      </w:pPr>
      <w:r w:rsidRPr="00163037">
        <w:rPr>
          <w:rFonts w:cs="Times New Roman"/>
          <w:b/>
          <w:bCs/>
          <w:szCs w:val="24"/>
        </w:rPr>
        <w:t>3.</w:t>
      </w:r>
      <w:r w:rsidR="00296E39" w:rsidRPr="00163037">
        <w:rPr>
          <w:rFonts w:eastAsia="Calibri" w:cs="Times New Roman"/>
          <w:szCs w:val="24"/>
        </w:rPr>
        <w:t xml:space="preserve"> </w:t>
      </w:r>
      <w:r w:rsidR="00717E4D" w:rsidRPr="00163037">
        <w:rPr>
          <w:rFonts w:eastAsia="Calibri" w:cs="Times New Roman"/>
          <w:szCs w:val="24"/>
        </w:rPr>
        <w:t>В целях обеспечения реализации полномочий Министерства финансов как представителя собственника в отношении ГУП «Информационно–правовой центр» на протяжении 2023 года проводилась работа по текущему сопровождению и контролю деятельности предприятия, основными из которых являются:</w:t>
      </w:r>
    </w:p>
    <w:p w14:paraId="56617E24" w14:textId="77777777" w:rsidR="00717E4D" w:rsidRPr="00163037" w:rsidRDefault="00717E4D" w:rsidP="00163037">
      <w:pPr>
        <w:ind w:firstLine="709"/>
        <w:rPr>
          <w:rFonts w:eastAsia="Calibri" w:cs="Times New Roman"/>
          <w:szCs w:val="24"/>
        </w:rPr>
      </w:pPr>
      <w:r w:rsidRPr="00163037">
        <w:rPr>
          <w:rFonts w:eastAsia="Calibri" w:cs="Times New Roman"/>
          <w:szCs w:val="24"/>
        </w:rPr>
        <w:t>– проведение комплексной ревизии финансово-хозяйственной деятельности за 2020-2022 годы, а также контроль устранения выявленных в рамках ревизии нарушений;</w:t>
      </w:r>
    </w:p>
    <w:p w14:paraId="753120F0" w14:textId="18802782" w:rsidR="00717E4D" w:rsidRPr="00163037" w:rsidRDefault="00717E4D" w:rsidP="00163037">
      <w:pPr>
        <w:tabs>
          <w:tab w:val="left" w:pos="993"/>
        </w:tabs>
        <w:ind w:firstLine="709"/>
        <w:rPr>
          <w:rFonts w:eastAsia="Calibri" w:cs="Times New Roman"/>
          <w:szCs w:val="24"/>
        </w:rPr>
      </w:pPr>
      <w:r w:rsidRPr="00163037">
        <w:rPr>
          <w:rFonts w:eastAsia="Calibri" w:cs="Times New Roman"/>
          <w:szCs w:val="24"/>
        </w:rPr>
        <w:lastRenderedPageBreak/>
        <w:t xml:space="preserve">– проверка и согласование полугодовой и годовой финансовой отчетности </w:t>
      </w:r>
      <w:r w:rsidR="00163037" w:rsidRPr="00163037">
        <w:rPr>
          <w:rFonts w:eastAsia="Calibri" w:cs="Times New Roman"/>
          <w:szCs w:val="24"/>
        </w:rPr>
        <w:br/>
      </w:r>
      <w:r w:rsidRPr="00163037">
        <w:rPr>
          <w:rFonts w:eastAsia="Calibri" w:cs="Times New Roman"/>
          <w:szCs w:val="24"/>
        </w:rPr>
        <w:t>(формы №№1,2);</w:t>
      </w:r>
    </w:p>
    <w:p w14:paraId="78C98CAC" w14:textId="4803272C" w:rsidR="00717E4D" w:rsidRPr="00163037" w:rsidRDefault="00717E4D" w:rsidP="00163037">
      <w:pPr>
        <w:pStyle w:val="a5"/>
        <w:numPr>
          <w:ilvl w:val="0"/>
          <w:numId w:val="1"/>
        </w:numPr>
        <w:tabs>
          <w:tab w:val="left" w:pos="993"/>
          <w:tab w:val="left" w:pos="1134"/>
        </w:tabs>
        <w:spacing w:after="0" w:line="240" w:lineRule="auto"/>
        <w:ind w:left="0" w:firstLine="709"/>
        <w:jc w:val="both"/>
        <w:rPr>
          <w:rFonts w:ascii="Times New Roman" w:hAnsi="Times New Roman"/>
          <w:sz w:val="24"/>
          <w:szCs w:val="24"/>
        </w:rPr>
      </w:pPr>
      <w:r w:rsidRPr="00163037">
        <w:rPr>
          <w:rFonts w:ascii="Times New Roman" w:hAnsi="Times New Roman"/>
          <w:sz w:val="24"/>
          <w:szCs w:val="24"/>
        </w:rPr>
        <w:t xml:space="preserve">рассмотрение информации о результатах финансово-хозяйственной деятельности предприятия в соответствии с Распоряжением Правительства </w:t>
      </w:r>
      <w:r w:rsidR="00C80529" w:rsidRPr="00163037">
        <w:rPr>
          <w:rFonts w:ascii="Times New Roman" w:hAnsi="Times New Roman"/>
          <w:sz w:val="24"/>
          <w:szCs w:val="24"/>
        </w:rPr>
        <w:t xml:space="preserve">Приднестровской Молдавской Республики </w:t>
      </w:r>
      <w:r w:rsidRPr="00163037">
        <w:rPr>
          <w:rFonts w:ascii="Times New Roman" w:hAnsi="Times New Roman"/>
          <w:sz w:val="24"/>
          <w:szCs w:val="24"/>
        </w:rPr>
        <w:t>от 21 сентября 2018 года № 752р «О порядке представления информации о результатах финансово-хозяйственной деятельности государственных организаций и организаций с долей государственного участия» (ндп);</w:t>
      </w:r>
    </w:p>
    <w:p w14:paraId="67269B7E" w14:textId="57A22DAB" w:rsidR="00717E4D" w:rsidRPr="00163037" w:rsidRDefault="00717E4D" w:rsidP="00163037">
      <w:pPr>
        <w:pStyle w:val="a5"/>
        <w:numPr>
          <w:ilvl w:val="0"/>
          <w:numId w:val="1"/>
        </w:numPr>
        <w:tabs>
          <w:tab w:val="left" w:pos="993"/>
          <w:tab w:val="left" w:pos="1134"/>
        </w:tabs>
        <w:spacing w:after="0" w:line="240" w:lineRule="auto"/>
        <w:ind w:left="0" w:firstLine="709"/>
        <w:jc w:val="both"/>
        <w:rPr>
          <w:rFonts w:ascii="Times New Roman" w:hAnsi="Times New Roman"/>
          <w:sz w:val="24"/>
          <w:szCs w:val="24"/>
        </w:rPr>
      </w:pPr>
      <w:r w:rsidRPr="00163037">
        <w:rPr>
          <w:rFonts w:ascii="Times New Roman" w:hAnsi="Times New Roman"/>
          <w:sz w:val="24"/>
          <w:szCs w:val="24"/>
        </w:rPr>
        <w:t xml:space="preserve">рассмотрение отчета руководителя предприятия за 2022 год, а также подготовка и согласование с Министерством экономического развития </w:t>
      </w:r>
      <w:r w:rsidR="00C80529" w:rsidRPr="00163037">
        <w:rPr>
          <w:rFonts w:ascii="Times New Roman" w:hAnsi="Times New Roman"/>
          <w:sz w:val="24"/>
          <w:szCs w:val="24"/>
        </w:rPr>
        <w:t>Приднестровской Молдавской Республики</w:t>
      </w:r>
      <w:r w:rsidRPr="00163037">
        <w:rPr>
          <w:rFonts w:ascii="Times New Roman" w:hAnsi="Times New Roman"/>
          <w:sz w:val="24"/>
          <w:szCs w:val="24"/>
        </w:rPr>
        <w:t xml:space="preserve">, Министерством юстиции </w:t>
      </w:r>
      <w:r w:rsidR="00C80529" w:rsidRPr="00163037">
        <w:rPr>
          <w:rFonts w:ascii="Times New Roman" w:hAnsi="Times New Roman"/>
          <w:sz w:val="24"/>
          <w:szCs w:val="24"/>
        </w:rPr>
        <w:t>Приднестровской Молдавской Республики</w:t>
      </w:r>
      <w:r w:rsidRPr="00163037">
        <w:rPr>
          <w:rFonts w:ascii="Times New Roman" w:hAnsi="Times New Roman"/>
          <w:sz w:val="24"/>
          <w:szCs w:val="24"/>
        </w:rPr>
        <w:t xml:space="preserve"> и Правительством </w:t>
      </w:r>
      <w:r w:rsidR="00C80529" w:rsidRPr="00163037">
        <w:rPr>
          <w:rFonts w:ascii="Times New Roman" w:hAnsi="Times New Roman"/>
          <w:sz w:val="24"/>
          <w:szCs w:val="24"/>
        </w:rPr>
        <w:t>Приднестровской Молдавской Республики</w:t>
      </w:r>
      <w:r w:rsidRPr="00163037">
        <w:rPr>
          <w:rFonts w:ascii="Times New Roman" w:hAnsi="Times New Roman"/>
          <w:sz w:val="24"/>
          <w:szCs w:val="24"/>
        </w:rPr>
        <w:t xml:space="preserve"> в установленном порядке, Распоряжения Правительства </w:t>
      </w:r>
      <w:r w:rsidR="00C80529" w:rsidRPr="00163037">
        <w:rPr>
          <w:rFonts w:ascii="Times New Roman" w:hAnsi="Times New Roman"/>
          <w:sz w:val="24"/>
          <w:szCs w:val="24"/>
        </w:rPr>
        <w:t>Приднестровской Молдавской Республики</w:t>
      </w:r>
      <w:r w:rsidRPr="00163037">
        <w:rPr>
          <w:rFonts w:ascii="Times New Roman" w:hAnsi="Times New Roman"/>
          <w:sz w:val="24"/>
          <w:szCs w:val="24"/>
        </w:rPr>
        <w:t xml:space="preserve"> от 6 апреля 2023 года № 277р «Об установлении размера части чистой прибыли государственного унитарного предприятия «Информационно-правовой центр», подлежащей перечислению в доход республиканского бюджета в 2023 году» (ндп);</w:t>
      </w:r>
    </w:p>
    <w:p w14:paraId="4F281819" w14:textId="77777777" w:rsidR="00717E4D" w:rsidRPr="00163037" w:rsidRDefault="00717E4D" w:rsidP="00163037">
      <w:pPr>
        <w:pStyle w:val="a5"/>
        <w:numPr>
          <w:ilvl w:val="0"/>
          <w:numId w:val="1"/>
        </w:numPr>
        <w:tabs>
          <w:tab w:val="left" w:pos="993"/>
          <w:tab w:val="left" w:pos="1134"/>
        </w:tabs>
        <w:spacing w:after="0" w:line="240" w:lineRule="auto"/>
        <w:ind w:left="0" w:firstLine="709"/>
        <w:jc w:val="both"/>
        <w:rPr>
          <w:rFonts w:ascii="Times New Roman" w:hAnsi="Times New Roman"/>
          <w:sz w:val="24"/>
          <w:szCs w:val="24"/>
        </w:rPr>
      </w:pPr>
      <w:r w:rsidRPr="00163037">
        <w:rPr>
          <w:rFonts w:ascii="Times New Roman" w:hAnsi="Times New Roman"/>
          <w:sz w:val="24"/>
          <w:szCs w:val="24"/>
        </w:rPr>
        <w:t>оценка анализа (отчета) об исполнении бизнес-плана ГУП «Информационно-правовой центр» за 2022 год, подготовлено и представлено соответствующее заключение;</w:t>
      </w:r>
    </w:p>
    <w:p w14:paraId="5031636D" w14:textId="77777777" w:rsidR="00717E4D" w:rsidRPr="00163037" w:rsidRDefault="00717E4D" w:rsidP="00163037">
      <w:pPr>
        <w:pStyle w:val="a5"/>
        <w:numPr>
          <w:ilvl w:val="0"/>
          <w:numId w:val="1"/>
        </w:numPr>
        <w:tabs>
          <w:tab w:val="left" w:pos="993"/>
          <w:tab w:val="left" w:pos="1134"/>
        </w:tabs>
        <w:spacing w:after="0" w:line="240" w:lineRule="auto"/>
        <w:ind w:left="0" w:firstLine="709"/>
        <w:jc w:val="both"/>
        <w:rPr>
          <w:rFonts w:ascii="Times New Roman" w:hAnsi="Times New Roman"/>
          <w:sz w:val="24"/>
          <w:szCs w:val="24"/>
        </w:rPr>
      </w:pPr>
      <w:r w:rsidRPr="00163037">
        <w:rPr>
          <w:rFonts w:ascii="Times New Roman" w:hAnsi="Times New Roman"/>
          <w:sz w:val="24"/>
          <w:szCs w:val="24"/>
        </w:rPr>
        <w:t>оценка, представленного на согласование бизнес-плана ГУП «Информационно-правовой центр» на 2024 год, с подготовкой соответствующего заключения;</w:t>
      </w:r>
    </w:p>
    <w:p w14:paraId="11C03F77" w14:textId="19A7AC82" w:rsidR="00717E4D" w:rsidRPr="00163037" w:rsidRDefault="00717E4D" w:rsidP="00163037">
      <w:pPr>
        <w:pStyle w:val="a5"/>
        <w:numPr>
          <w:ilvl w:val="0"/>
          <w:numId w:val="1"/>
        </w:numPr>
        <w:tabs>
          <w:tab w:val="left" w:pos="993"/>
          <w:tab w:val="left" w:pos="1134"/>
        </w:tabs>
        <w:spacing w:after="0" w:line="240" w:lineRule="auto"/>
        <w:ind w:left="0" w:firstLine="709"/>
        <w:jc w:val="both"/>
        <w:rPr>
          <w:rFonts w:ascii="Times New Roman" w:hAnsi="Times New Roman"/>
          <w:sz w:val="24"/>
          <w:szCs w:val="24"/>
        </w:rPr>
      </w:pPr>
      <w:r w:rsidRPr="00163037">
        <w:rPr>
          <w:rFonts w:ascii="Times New Roman" w:hAnsi="Times New Roman"/>
          <w:sz w:val="24"/>
          <w:szCs w:val="24"/>
        </w:rPr>
        <w:t xml:space="preserve">осуществление оценки эффективности управления имуществом ГУП «Информационно-правовой центр» за 2022 год и представление в адрес Правительства </w:t>
      </w:r>
      <w:r w:rsidR="00C80529" w:rsidRPr="00163037">
        <w:rPr>
          <w:rFonts w:ascii="Times New Roman" w:hAnsi="Times New Roman"/>
          <w:sz w:val="24"/>
          <w:szCs w:val="24"/>
        </w:rPr>
        <w:t>Приднестровской Молдавской Республики</w:t>
      </w:r>
      <w:r w:rsidRPr="00163037">
        <w:rPr>
          <w:rFonts w:ascii="Times New Roman" w:hAnsi="Times New Roman"/>
          <w:sz w:val="24"/>
          <w:szCs w:val="24"/>
        </w:rPr>
        <w:t xml:space="preserve"> данной информации в соответствии с Постановлением Правительства </w:t>
      </w:r>
      <w:r w:rsidR="00C80529" w:rsidRPr="00163037">
        <w:rPr>
          <w:rFonts w:ascii="Times New Roman" w:hAnsi="Times New Roman"/>
          <w:sz w:val="24"/>
          <w:szCs w:val="24"/>
        </w:rPr>
        <w:t>Приднестровской Молдавской Республики</w:t>
      </w:r>
      <w:r w:rsidRPr="00163037">
        <w:rPr>
          <w:rFonts w:ascii="Times New Roman" w:hAnsi="Times New Roman"/>
          <w:sz w:val="24"/>
          <w:szCs w:val="24"/>
        </w:rPr>
        <w:t xml:space="preserve"> от 26 января 2022 года № 23 «Об утверждении Методики оценки эффективности управления имуществом, находящимся в государственной и муниципальной собственности» (САЗ 22-3);</w:t>
      </w:r>
    </w:p>
    <w:p w14:paraId="174F7D2B" w14:textId="77777777" w:rsidR="00717E4D" w:rsidRPr="00163037" w:rsidRDefault="00717E4D" w:rsidP="00163037">
      <w:pPr>
        <w:pStyle w:val="a5"/>
        <w:numPr>
          <w:ilvl w:val="0"/>
          <w:numId w:val="1"/>
        </w:numPr>
        <w:tabs>
          <w:tab w:val="left" w:pos="993"/>
          <w:tab w:val="left" w:pos="1134"/>
        </w:tabs>
        <w:spacing w:after="0" w:line="240" w:lineRule="auto"/>
        <w:ind w:left="0" w:firstLine="709"/>
        <w:jc w:val="both"/>
        <w:rPr>
          <w:rFonts w:ascii="Times New Roman" w:hAnsi="Times New Roman"/>
          <w:sz w:val="24"/>
          <w:szCs w:val="24"/>
        </w:rPr>
      </w:pPr>
      <w:r w:rsidRPr="00163037">
        <w:rPr>
          <w:rFonts w:ascii="Times New Roman" w:hAnsi="Times New Roman"/>
          <w:sz w:val="24"/>
          <w:szCs w:val="24"/>
        </w:rPr>
        <w:t>рассмотрение и согласование, дополнений в Приказ ГУП «Информационной – правовой центр» от 1 апреля 2020 года № 11-од «Об утверждении Положения об оплате труда работников ГУП «Информационной – правовой центр» и иных выплат в пользу работников»;</w:t>
      </w:r>
    </w:p>
    <w:p w14:paraId="5F81924B" w14:textId="77777777" w:rsidR="00717E4D" w:rsidRPr="00163037" w:rsidRDefault="00717E4D" w:rsidP="00163037">
      <w:pPr>
        <w:pStyle w:val="a5"/>
        <w:numPr>
          <w:ilvl w:val="0"/>
          <w:numId w:val="1"/>
        </w:numPr>
        <w:tabs>
          <w:tab w:val="left" w:pos="993"/>
          <w:tab w:val="left" w:pos="1134"/>
        </w:tabs>
        <w:spacing w:after="0" w:line="240" w:lineRule="auto"/>
        <w:ind w:left="0" w:firstLine="709"/>
        <w:jc w:val="both"/>
        <w:rPr>
          <w:rFonts w:ascii="Times New Roman" w:hAnsi="Times New Roman"/>
          <w:sz w:val="24"/>
          <w:szCs w:val="24"/>
        </w:rPr>
      </w:pPr>
      <w:r w:rsidRPr="00163037">
        <w:rPr>
          <w:rFonts w:ascii="Times New Roman" w:hAnsi="Times New Roman"/>
          <w:sz w:val="24"/>
          <w:szCs w:val="24"/>
        </w:rPr>
        <w:t>проведение иных мероприятий.</w:t>
      </w:r>
    </w:p>
    <w:p w14:paraId="24491B55" w14:textId="407AF72D" w:rsidR="00C80529" w:rsidRPr="00163037" w:rsidRDefault="002424E5" w:rsidP="00163037">
      <w:pPr>
        <w:tabs>
          <w:tab w:val="left" w:pos="1134"/>
        </w:tabs>
        <w:autoSpaceDE w:val="0"/>
        <w:autoSpaceDN w:val="0"/>
        <w:adjustRightInd w:val="0"/>
        <w:ind w:firstLine="709"/>
        <w:rPr>
          <w:rFonts w:cs="Times New Roman"/>
          <w:szCs w:val="24"/>
        </w:rPr>
      </w:pPr>
      <w:r w:rsidRPr="00163037">
        <w:rPr>
          <w:rFonts w:eastAsia="Calibri" w:cs="Times New Roman"/>
          <w:b/>
          <w:bCs/>
          <w:szCs w:val="24"/>
        </w:rPr>
        <w:t>4.</w:t>
      </w:r>
      <w:r w:rsidR="00AC49DA" w:rsidRPr="00163037">
        <w:rPr>
          <w:rFonts w:eastAsia="Calibri" w:cs="Times New Roman"/>
          <w:szCs w:val="24"/>
        </w:rPr>
        <w:t xml:space="preserve"> </w:t>
      </w:r>
      <w:r w:rsidR="00C80529" w:rsidRPr="00163037">
        <w:rPr>
          <w:rFonts w:eastAsia="Calibri" w:cs="Times New Roman"/>
          <w:szCs w:val="24"/>
        </w:rPr>
        <w:t xml:space="preserve">Министерством финансов в 2023 году проведена работа по формированию правового механизма, нацеленного на </w:t>
      </w:r>
      <w:r w:rsidR="00C80529" w:rsidRPr="00163037">
        <w:rPr>
          <w:rFonts w:cs="Times New Roman"/>
          <w:szCs w:val="24"/>
        </w:rPr>
        <w:t xml:space="preserve">повышение дисциплины субъектов бюджетной сферы при представлении в Министерство финансов финансовой отчетности. </w:t>
      </w:r>
    </w:p>
    <w:p w14:paraId="23AA3EC2" w14:textId="77777777" w:rsidR="00C80529" w:rsidRPr="00163037" w:rsidRDefault="00C80529" w:rsidP="00163037">
      <w:pPr>
        <w:tabs>
          <w:tab w:val="left" w:pos="1134"/>
        </w:tabs>
        <w:autoSpaceDE w:val="0"/>
        <w:autoSpaceDN w:val="0"/>
        <w:adjustRightInd w:val="0"/>
        <w:ind w:firstLine="709"/>
        <w:rPr>
          <w:rFonts w:cs="Times New Roman"/>
          <w:szCs w:val="24"/>
        </w:rPr>
      </w:pPr>
      <w:r w:rsidRPr="00163037">
        <w:rPr>
          <w:rFonts w:cs="Times New Roman"/>
          <w:szCs w:val="24"/>
        </w:rPr>
        <w:t>Так можно выделить следующие выявленные проблемы:</w:t>
      </w:r>
    </w:p>
    <w:p w14:paraId="553658C4" w14:textId="5330BB22" w:rsidR="00C80529" w:rsidRPr="00163037" w:rsidRDefault="00C80529" w:rsidP="00163037">
      <w:pPr>
        <w:ind w:firstLine="709"/>
        <w:rPr>
          <w:rFonts w:cs="Times New Roman"/>
          <w:bCs/>
          <w:szCs w:val="24"/>
        </w:rPr>
      </w:pPr>
      <w:r w:rsidRPr="00163037">
        <w:rPr>
          <w:rFonts w:cs="Times New Roman"/>
          <w:szCs w:val="24"/>
        </w:rPr>
        <w:t xml:space="preserve">- </w:t>
      </w:r>
      <w:r w:rsidRPr="00163037">
        <w:rPr>
          <w:rFonts w:cs="Times New Roman"/>
          <w:bCs/>
          <w:szCs w:val="24"/>
        </w:rPr>
        <w:t xml:space="preserve">отсутствие нормативно закрепленных сроков сдачи финансовой отчетности </w:t>
      </w:r>
      <w:r w:rsidRPr="00163037">
        <w:rPr>
          <w:rFonts w:cs="Times New Roman"/>
          <w:szCs w:val="24"/>
        </w:rPr>
        <w:t>главными распорядителями бюджетных средств в адрес Министерства финансов</w:t>
      </w:r>
      <w:r w:rsidRPr="00163037">
        <w:rPr>
          <w:rFonts w:cs="Times New Roman"/>
          <w:bCs/>
          <w:szCs w:val="24"/>
        </w:rPr>
        <w:t>;</w:t>
      </w:r>
    </w:p>
    <w:p w14:paraId="20F82B33" w14:textId="7D20767E" w:rsidR="00C80529" w:rsidRPr="00163037" w:rsidRDefault="00C80529" w:rsidP="00163037">
      <w:pPr>
        <w:ind w:firstLine="709"/>
        <w:rPr>
          <w:rFonts w:cs="Times New Roman"/>
          <w:szCs w:val="24"/>
        </w:rPr>
      </w:pPr>
      <w:r w:rsidRPr="00163037">
        <w:rPr>
          <w:rFonts w:cs="Times New Roman"/>
          <w:szCs w:val="24"/>
        </w:rPr>
        <w:t>- несвоевременность и низкое качество представления главными распорядителями бюджетных средств в адрес Министерства финансов финансовой отчетности;</w:t>
      </w:r>
    </w:p>
    <w:p w14:paraId="6B9E0EC1" w14:textId="77777777" w:rsidR="00C80529" w:rsidRPr="00163037" w:rsidRDefault="00C80529" w:rsidP="00163037">
      <w:pPr>
        <w:ind w:firstLine="709"/>
        <w:rPr>
          <w:rFonts w:cs="Times New Roman"/>
          <w:bCs/>
          <w:szCs w:val="24"/>
        </w:rPr>
      </w:pPr>
      <w:r w:rsidRPr="00163037">
        <w:rPr>
          <w:rFonts w:cs="Times New Roman"/>
          <w:szCs w:val="24"/>
        </w:rPr>
        <w:t>- отсутствие мер ответственности для главных распорядителей бюджетных средств, за н</w:t>
      </w:r>
      <w:r w:rsidRPr="00163037">
        <w:rPr>
          <w:rFonts w:cs="Times New Roman"/>
          <w:color w:val="000000"/>
          <w:szCs w:val="24"/>
          <w:shd w:val="clear" w:color="auto" w:fill="FFFFFF"/>
        </w:rPr>
        <w:t xml:space="preserve">есвоевременное предоставление, непредоставление или предоставление в неустановленной форме </w:t>
      </w:r>
      <w:r w:rsidRPr="00163037">
        <w:rPr>
          <w:rFonts w:cs="Times New Roman"/>
          <w:szCs w:val="24"/>
        </w:rPr>
        <w:t>финансовой отчетности в адрес уполномоченного органа</w:t>
      </w:r>
      <w:r w:rsidRPr="00163037">
        <w:rPr>
          <w:rFonts w:cs="Times New Roman"/>
          <w:bCs/>
          <w:szCs w:val="24"/>
        </w:rPr>
        <w:t>.</w:t>
      </w:r>
    </w:p>
    <w:p w14:paraId="29A8EA0A" w14:textId="498B79D4" w:rsidR="00C80529" w:rsidRPr="00163037" w:rsidRDefault="00C80529" w:rsidP="00163037">
      <w:pPr>
        <w:ind w:firstLine="709"/>
        <w:rPr>
          <w:rFonts w:cs="Times New Roman"/>
          <w:szCs w:val="24"/>
        </w:rPr>
      </w:pPr>
      <w:r w:rsidRPr="00163037">
        <w:rPr>
          <w:rFonts w:cs="Times New Roman"/>
          <w:szCs w:val="24"/>
        </w:rPr>
        <w:t xml:space="preserve">В условиях </w:t>
      </w:r>
      <w:r w:rsidRPr="00163037">
        <w:rPr>
          <w:rFonts w:cs="Times New Roman"/>
          <w:bCs/>
          <w:szCs w:val="24"/>
        </w:rPr>
        <w:t xml:space="preserve">отсутствия законных мер воздействия на </w:t>
      </w:r>
      <w:r w:rsidRPr="00163037">
        <w:rPr>
          <w:rFonts w:cs="Times New Roman"/>
          <w:szCs w:val="24"/>
        </w:rPr>
        <w:t>главных распорядителей бюджетных средств</w:t>
      </w:r>
      <w:r w:rsidRPr="00163037">
        <w:rPr>
          <w:rFonts w:cs="Times New Roman"/>
          <w:bCs/>
          <w:szCs w:val="24"/>
        </w:rPr>
        <w:t xml:space="preserve"> за нарушения законодательства о</w:t>
      </w:r>
      <w:r w:rsidRPr="00163037">
        <w:rPr>
          <w:rFonts w:cs="Times New Roman"/>
          <w:szCs w:val="24"/>
        </w:rPr>
        <w:t xml:space="preserve">бозначенные проблемы значительно повышали риски несоблюдения сроков представления соответствующей информации и отчетов в Верховный Совет </w:t>
      </w:r>
      <w:r w:rsidR="00B947F5" w:rsidRPr="00163037">
        <w:rPr>
          <w:rFonts w:cs="Times New Roman"/>
          <w:szCs w:val="24"/>
        </w:rPr>
        <w:t>Приднестровской Молдавской Республики</w:t>
      </w:r>
      <w:r w:rsidRPr="00163037">
        <w:rPr>
          <w:rFonts w:cs="Times New Roman"/>
          <w:szCs w:val="24"/>
        </w:rPr>
        <w:t xml:space="preserve"> и Президенту </w:t>
      </w:r>
      <w:r w:rsidR="00B947F5" w:rsidRPr="00163037">
        <w:rPr>
          <w:rFonts w:cs="Times New Roman"/>
          <w:szCs w:val="24"/>
        </w:rPr>
        <w:t>Приднестровской Молдавской Республики</w:t>
      </w:r>
      <w:r w:rsidRPr="00163037">
        <w:rPr>
          <w:rFonts w:cs="Times New Roman"/>
          <w:szCs w:val="24"/>
        </w:rPr>
        <w:t xml:space="preserve">, а также могли привести к представлению недостоверных данных. </w:t>
      </w:r>
    </w:p>
    <w:p w14:paraId="50275913" w14:textId="3C6E0F31" w:rsidR="00C80529" w:rsidRPr="00163037" w:rsidRDefault="00C80529" w:rsidP="00163037">
      <w:pPr>
        <w:pStyle w:val="a5"/>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63037">
        <w:rPr>
          <w:rFonts w:ascii="Times New Roman" w:hAnsi="Times New Roman"/>
          <w:bCs/>
          <w:sz w:val="24"/>
          <w:szCs w:val="24"/>
        </w:rPr>
        <w:t xml:space="preserve">В </w:t>
      </w:r>
      <w:r w:rsidRPr="00163037">
        <w:rPr>
          <w:rFonts w:ascii="Times New Roman" w:hAnsi="Times New Roman"/>
          <w:sz w:val="24"/>
          <w:szCs w:val="24"/>
        </w:rPr>
        <w:t xml:space="preserve">целях создания в правовом поле механизма осуществления </w:t>
      </w:r>
      <w:r w:rsidRPr="00163037">
        <w:rPr>
          <w:rFonts w:ascii="Times New Roman" w:hAnsi="Times New Roman"/>
          <w:bCs/>
          <w:sz w:val="24"/>
          <w:szCs w:val="24"/>
        </w:rPr>
        <w:t xml:space="preserve">камерального контроля в бюджетной сфере </w:t>
      </w:r>
      <w:r w:rsidRPr="00163037">
        <w:rPr>
          <w:rFonts w:ascii="Times New Roman" w:hAnsi="Times New Roman"/>
          <w:sz w:val="24"/>
          <w:szCs w:val="24"/>
        </w:rPr>
        <w:t>Министерством финансов</w:t>
      </w:r>
      <w:r w:rsidRPr="00163037">
        <w:rPr>
          <w:rFonts w:ascii="Times New Roman" w:hAnsi="Times New Roman"/>
          <w:sz w:val="24"/>
          <w:szCs w:val="24"/>
          <w:shd w:val="clear" w:color="auto" w:fill="FFFFFF"/>
        </w:rPr>
        <w:t xml:space="preserve"> инициировано:</w:t>
      </w:r>
    </w:p>
    <w:p w14:paraId="109106C5" w14:textId="21E92A75" w:rsidR="00C80529" w:rsidRPr="00163037" w:rsidRDefault="00C80529" w:rsidP="00163037">
      <w:pPr>
        <w:tabs>
          <w:tab w:val="left" w:pos="1134"/>
        </w:tabs>
        <w:autoSpaceDE w:val="0"/>
        <w:autoSpaceDN w:val="0"/>
        <w:adjustRightInd w:val="0"/>
        <w:ind w:firstLine="709"/>
        <w:rPr>
          <w:rFonts w:cs="Times New Roman"/>
          <w:bCs/>
          <w:szCs w:val="24"/>
        </w:rPr>
      </w:pPr>
      <w:r w:rsidRPr="00163037">
        <w:rPr>
          <w:rFonts w:cs="Times New Roman"/>
          <w:bCs/>
          <w:szCs w:val="24"/>
        </w:rPr>
        <w:t xml:space="preserve">- установление сроков сдачи </w:t>
      </w:r>
      <w:r w:rsidRPr="00163037">
        <w:rPr>
          <w:rFonts w:cs="Times New Roman"/>
          <w:szCs w:val="24"/>
        </w:rPr>
        <w:t>финансовой</w:t>
      </w:r>
      <w:r w:rsidRPr="00163037">
        <w:rPr>
          <w:rFonts w:cs="Times New Roman"/>
          <w:bCs/>
          <w:szCs w:val="24"/>
        </w:rPr>
        <w:t xml:space="preserve"> отчетности в Приказе </w:t>
      </w:r>
      <w:r w:rsidRPr="00163037">
        <w:rPr>
          <w:rFonts w:eastAsia="Calibri" w:cs="Times New Roman"/>
          <w:szCs w:val="24"/>
        </w:rPr>
        <w:t xml:space="preserve">Министерства экономического развития </w:t>
      </w:r>
      <w:r w:rsidR="00B947F5" w:rsidRPr="00163037">
        <w:rPr>
          <w:rFonts w:cs="Times New Roman"/>
          <w:szCs w:val="24"/>
        </w:rPr>
        <w:t>Приднестровской Молдавской Республики</w:t>
      </w:r>
      <w:r w:rsidRPr="00163037">
        <w:rPr>
          <w:rFonts w:cs="Times New Roman"/>
          <w:bCs/>
          <w:szCs w:val="24"/>
        </w:rPr>
        <w:t xml:space="preserve"> №</w:t>
      </w:r>
      <w:r w:rsidR="00B947F5" w:rsidRPr="00163037">
        <w:rPr>
          <w:rFonts w:cs="Times New Roman"/>
          <w:bCs/>
          <w:szCs w:val="24"/>
        </w:rPr>
        <w:t> </w:t>
      </w:r>
      <w:r w:rsidRPr="00163037">
        <w:rPr>
          <w:rFonts w:cs="Times New Roman"/>
          <w:bCs/>
          <w:szCs w:val="24"/>
        </w:rPr>
        <w:t xml:space="preserve">186 (Приказ </w:t>
      </w:r>
      <w:r w:rsidRPr="00163037">
        <w:rPr>
          <w:rFonts w:eastAsia="Calibri" w:cs="Times New Roman"/>
          <w:szCs w:val="24"/>
        </w:rPr>
        <w:t xml:space="preserve">Министерства экономического развития </w:t>
      </w:r>
      <w:r w:rsidR="00B947F5" w:rsidRPr="00163037">
        <w:rPr>
          <w:rFonts w:cs="Times New Roman"/>
          <w:szCs w:val="24"/>
        </w:rPr>
        <w:t>Приднестровской Молдавской Республики</w:t>
      </w:r>
      <w:r w:rsidRPr="00163037">
        <w:rPr>
          <w:rFonts w:cs="Times New Roman"/>
          <w:bCs/>
          <w:szCs w:val="24"/>
        </w:rPr>
        <w:t xml:space="preserve"> от 18</w:t>
      </w:r>
      <w:r w:rsidR="00B947F5" w:rsidRPr="00163037">
        <w:rPr>
          <w:rFonts w:cs="Times New Roman"/>
          <w:bCs/>
          <w:szCs w:val="24"/>
        </w:rPr>
        <w:t xml:space="preserve"> января </w:t>
      </w:r>
      <w:r w:rsidRPr="00163037">
        <w:rPr>
          <w:rFonts w:cs="Times New Roman"/>
          <w:bCs/>
          <w:szCs w:val="24"/>
        </w:rPr>
        <w:t>2022 г</w:t>
      </w:r>
      <w:r w:rsidR="00B947F5" w:rsidRPr="00163037">
        <w:rPr>
          <w:rFonts w:cs="Times New Roman"/>
          <w:bCs/>
          <w:szCs w:val="24"/>
        </w:rPr>
        <w:t>ода</w:t>
      </w:r>
      <w:r w:rsidRPr="00163037">
        <w:rPr>
          <w:rFonts w:cs="Times New Roman"/>
          <w:bCs/>
          <w:szCs w:val="24"/>
        </w:rPr>
        <w:t xml:space="preserve"> № 30 «О внесении изменений и дополнений в Приказ Министерства экономического развития Приднестровской Молдавской Республики от 15 ноября 2013 года </w:t>
      </w:r>
      <w:r w:rsidRPr="00163037">
        <w:rPr>
          <w:rFonts w:cs="Times New Roman"/>
          <w:bCs/>
          <w:szCs w:val="24"/>
        </w:rPr>
        <w:lastRenderedPageBreak/>
        <w:t>№ 186 «Об утверждении Инструкции о порядке составления финансовой отчетности бюджетными организациями, учреждениями, включая воинские учреждения и организации»);</w:t>
      </w:r>
    </w:p>
    <w:p w14:paraId="26BD7761" w14:textId="0F17746C" w:rsidR="00C80529" w:rsidRPr="00163037" w:rsidRDefault="00C80529" w:rsidP="00163037">
      <w:pPr>
        <w:tabs>
          <w:tab w:val="left" w:pos="1134"/>
        </w:tabs>
        <w:autoSpaceDE w:val="0"/>
        <w:autoSpaceDN w:val="0"/>
        <w:adjustRightInd w:val="0"/>
        <w:ind w:firstLine="709"/>
        <w:rPr>
          <w:rFonts w:cs="Times New Roman"/>
          <w:bCs/>
          <w:szCs w:val="24"/>
        </w:rPr>
      </w:pPr>
      <w:r w:rsidRPr="00163037">
        <w:rPr>
          <w:rFonts w:cs="Times New Roman"/>
          <w:bCs/>
          <w:szCs w:val="24"/>
        </w:rPr>
        <w:t xml:space="preserve">- выведение из-под действия Закона о проверках камерального контроля в бюджетной сфере (Закон </w:t>
      </w:r>
      <w:r w:rsidR="00B947F5" w:rsidRPr="00163037">
        <w:rPr>
          <w:rFonts w:cs="Times New Roman"/>
          <w:szCs w:val="24"/>
        </w:rPr>
        <w:t>Приднестровской Молдавской Республики</w:t>
      </w:r>
      <w:r w:rsidRPr="00163037">
        <w:rPr>
          <w:rFonts w:cs="Times New Roman"/>
          <w:bCs/>
          <w:szCs w:val="24"/>
        </w:rPr>
        <w:t xml:space="preserve"> от 30 июня 2023 года № 182-ЗД-VII «О внесении дополнения в Закон Приднестровской Молдавской Республики «О порядке проведения проверок при осуществлении государственного контроля (надзора)»);</w:t>
      </w:r>
    </w:p>
    <w:p w14:paraId="4D998679" w14:textId="0838CFF4" w:rsidR="00C80529" w:rsidRPr="00163037" w:rsidRDefault="00C80529" w:rsidP="00163037">
      <w:pPr>
        <w:tabs>
          <w:tab w:val="left" w:pos="1134"/>
        </w:tabs>
        <w:autoSpaceDE w:val="0"/>
        <w:autoSpaceDN w:val="0"/>
        <w:adjustRightInd w:val="0"/>
        <w:ind w:firstLine="709"/>
        <w:rPr>
          <w:rFonts w:cs="Times New Roman"/>
          <w:bCs/>
          <w:szCs w:val="24"/>
        </w:rPr>
      </w:pPr>
      <w:r w:rsidRPr="00163037">
        <w:rPr>
          <w:rFonts w:cs="Times New Roman"/>
          <w:bCs/>
          <w:szCs w:val="24"/>
        </w:rPr>
        <w:t xml:space="preserve">- установление в Кодексе </w:t>
      </w:r>
      <w:r w:rsidR="00B947F5" w:rsidRPr="00163037">
        <w:rPr>
          <w:rFonts w:cs="Times New Roman"/>
          <w:szCs w:val="24"/>
        </w:rPr>
        <w:t>Приднестровской Молдавской Республики</w:t>
      </w:r>
      <w:r w:rsidRPr="00163037">
        <w:rPr>
          <w:rFonts w:cs="Times New Roman"/>
          <w:bCs/>
          <w:szCs w:val="24"/>
        </w:rPr>
        <w:t xml:space="preserve"> об административных правонарушениях ответственности за несвоевременное представление, непредставление или представление в ненадлежащей форме бюджетной финансовой отчетности и наделения </w:t>
      </w:r>
      <w:r w:rsidRPr="00163037">
        <w:rPr>
          <w:rFonts w:cs="Times New Roman"/>
          <w:szCs w:val="24"/>
        </w:rPr>
        <w:t xml:space="preserve">Министерства финансов </w:t>
      </w:r>
      <w:r w:rsidRPr="00163037">
        <w:rPr>
          <w:rFonts w:cs="Times New Roman"/>
          <w:bCs/>
          <w:szCs w:val="24"/>
        </w:rPr>
        <w:t xml:space="preserve">полномочиями по составлению протоколов (Закон </w:t>
      </w:r>
      <w:r w:rsidR="00B947F5" w:rsidRPr="00163037">
        <w:rPr>
          <w:rFonts w:cs="Times New Roman"/>
          <w:szCs w:val="24"/>
        </w:rPr>
        <w:t>Приднестровской Молдавской Республики</w:t>
      </w:r>
      <w:r w:rsidRPr="00163037">
        <w:rPr>
          <w:rFonts w:cs="Times New Roman"/>
          <w:bCs/>
          <w:szCs w:val="24"/>
        </w:rPr>
        <w:t xml:space="preserve"> от 28 июня 2023 года № 168-ЗИД-VII «О внесении изменений и дополнений в Кодекс Приднестровской Молдавской Республики об административных правонарушениях»).</w:t>
      </w:r>
    </w:p>
    <w:p w14:paraId="15C8BFAE" w14:textId="04127CF1" w:rsidR="00C80529" w:rsidRPr="00163037" w:rsidRDefault="00C80529" w:rsidP="00163037">
      <w:pPr>
        <w:autoSpaceDE w:val="0"/>
        <w:autoSpaceDN w:val="0"/>
        <w:adjustRightInd w:val="0"/>
        <w:ind w:firstLine="709"/>
        <w:rPr>
          <w:rFonts w:cs="Times New Roman"/>
          <w:bCs/>
          <w:szCs w:val="24"/>
        </w:rPr>
      </w:pPr>
      <w:r w:rsidRPr="00163037">
        <w:rPr>
          <w:rFonts w:cs="Times New Roman"/>
          <w:bCs/>
          <w:szCs w:val="24"/>
        </w:rPr>
        <w:t xml:space="preserve">В связи с вступлением в силу вышеуказанных Законов, </w:t>
      </w:r>
      <w:r w:rsidR="00B947F5" w:rsidRPr="00163037">
        <w:rPr>
          <w:rFonts w:eastAsia="Calibri" w:cs="Times New Roman"/>
          <w:szCs w:val="24"/>
        </w:rPr>
        <w:t>Министерством финансов</w:t>
      </w:r>
      <w:r w:rsidRPr="00163037">
        <w:rPr>
          <w:rFonts w:eastAsia="Calibri" w:cs="Times New Roman"/>
          <w:szCs w:val="24"/>
        </w:rPr>
        <w:t xml:space="preserve"> </w:t>
      </w:r>
      <w:r w:rsidRPr="00163037">
        <w:rPr>
          <w:rFonts w:cs="Times New Roman"/>
          <w:bCs/>
          <w:szCs w:val="24"/>
        </w:rPr>
        <w:t>в 2023 году проведена работа по формированию на подзаконном уровне механизма осуществления камерального контроля в бюджетной сфере, в том числе путем разработки следующих правовых актов уже принятых и действующих:</w:t>
      </w:r>
    </w:p>
    <w:p w14:paraId="516E2304" w14:textId="29193209" w:rsidR="00C80529" w:rsidRPr="00163037" w:rsidRDefault="00C80529" w:rsidP="00163037">
      <w:pPr>
        <w:shd w:val="clear" w:color="auto" w:fill="FFFFFF"/>
        <w:tabs>
          <w:tab w:val="left" w:pos="1134"/>
        </w:tabs>
        <w:ind w:firstLine="709"/>
        <w:contextualSpacing/>
        <w:rPr>
          <w:rFonts w:cs="Times New Roman"/>
          <w:szCs w:val="24"/>
        </w:rPr>
      </w:pPr>
      <w:r w:rsidRPr="00163037">
        <w:rPr>
          <w:rFonts w:cs="Times New Roman"/>
          <w:szCs w:val="24"/>
        </w:rPr>
        <w:t xml:space="preserve">- Постановление Правительства </w:t>
      </w:r>
      <w:r w:rsidR="00B947F5" w:rsidRPr="00163037">
        <w:rPr>
          <w:rFonts w:cs="Times New Roman"/>
          <w:szCs w:val="24"/>
        </w:rPr>
        <w:t>Приднестровской Молдавской Республики</w:t>
      </w:r>
      <w:r w:rsidRPr="00163037">
        <w:rPr>
          <w:rFonts w:cs="Times New Roman"/>
          <w:szCs w:val="24"/>
        </w:rPr>
        <w:t xml:space="preserve"> </w:t>
      </w:r>
      <w:r w:rsidR="00B947F5" w:rsidRPr="00163037">
        <w:rPr>
          <w:rFonts w:cs="Times New Roman"/>
          <w:szCs w:val="24"/>
        </w:rPr>
        <w:br/>
      </w:r>
      <w:r w:rsidRPr="00163037">
        <w:rPr>
          <w:rFonts w:cs="Times New Roman"/>
          <w:szCs w:val="24"/>
        </w:rPr>
        <w:t>от 31 августа 2023 года № 293 «Об утверждении Положения о порядке осуществления камерального контроля субъектов бюджетной сферы»;</w:t>
      </w:r>
    </w:p>
    <w:p w14:paraId="0942421F" w14:textId="2DAB5516" w:rsidR="00C80529" w:rsidRPr="00163037" w:rsidRDefault="00C80529" w:rsidP="00163037">
      <w:pPr>
        <w:shd w:val="clear" w:color="auto" w:fill="FFFFFF"/>
        <w:tabs>
          <w:tab w:val="left" w:pos="1134"/>
        </w:tabs>
        <w:ind w:firstLine="709"/>
        <w:contextualSpacing/>
        <w:rPr>
          <w:rFonts w:cs="Times New Roman"/>
          <w:szCs w:val="24"/>
        </w:rPr>
      </w:pPr>
      <w:r w:rsidRPr="00163037">
        <w:rPr>
          <w:rFonts w:cs="Times New Roman"/>
          <w:szCs w:val="24"/>
        </w:rPr>
        <w:t xml:space="preserve">- Постановление Правительства </w:t>
      </w:r>
      <w:r w:rsidR="00B947F5" w:rsidRPr="00163037">
        <w:rPr>
          <w:rFonts w:cs="Times New Roman"/>
          <w:szCs w:val="24"/>
        </w:rPr>
        <w:t>Приднестровской Молдавской Республики</w:t>
      </w:r>
      <w:r w:rsidRPr="00163037">
        <w:rPr>
          <w:rFonts w:cs="Times New Roman"/>
          <w:szCs w:val="24"/>
        </w:rPr>
        <w:t xml:space="preserve"> </w:t>
      </w:r>
      <w:r w:rsidR="00B947F5" w:rsidRPr="00163037">
        <w:rPr>
          <w:rFonts w:cs="Times New Roman"/>
          <w:szCs w:val="24"/>
        </w:rPr>
        <w:br/>
      </w:r>
      <w:r w:rsidRPr="00163037">
        <w:rPr>
          <w:rFonts w:cs="Times New Roman"/>
          <w:szCs w:val="24"/>
        </w:rPr>
        <w:t>от 31 августа 2023 года № 294 «О внесении изменений и дополнений в Постановление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w:t>
      </w:r>
    </w:p>
    <w:p w14:paraId="4DEF67CB" w14:textId="78A942D9" w:rsidR="00C80529" w:rsidRPr="00163037" w:rsidRDefault="00C80529" w:rsidP="00163037">
      <w:pPr>
        <w:shd w:val="clear" w:color="auto" w:fill="FFFFFF"/>
        <w:tabs>
          <w:tab w:val="left" w:pos="1134"/>
        </w:tabs>
        <w:ind w:firstLine="709"/>
        <w:contextualSpacing/>
        <w:rPr>
          <w:rFonts w:cs="Times New Roman"/>
          <w:szCs w:val="24"/>
        </w:rPr>
      </w:pPr>
      <w:r w:rsidRPr="00163037">
        <w:rPr>
          <w:rFonts w:cs="Times New Roman"/>
          <w:szCs w:val="24"/>
        </w:rPr>
        <w:t>- Приказ Министерства финансов от 23 октября 2023 года № 205 «Об утверждении Положения об организации в Министерстве финансов Приднестровской Молдавской Республики работы по осуществлению камерального контроля субъектов бюджетной сферы, а также принятию мер по результатам данного контроля»;</w:t>
      </w:r>
    </w:p>
    <w:p w14:paraId="746DA9FD" w14:textId="10766F61" w:rsidR="00C80529" w:rsidRPr="00163037" w:rsidRDefault="00C80529" w:rsidP="00163037">
      <w:pPr>
        <w:pStyle w:val="a5"/>
        <w:autoSpaceDE w:val="0"/>
        <w:autoSpaceDN w:val="0"/>
        <w:adjustRightInd w:val="0"/>
        <w:spacing w:after="0" w:line="240" w:lineRule="auto"/>
        <w:ind w:left="0" w:firstLine="709"/>
        <w:jc w:val="both"/>
        <w:rPr>
          <w:rFonts w:ascii="Times New Roman" w:hAnsi="Times New Roman"/>
          <w:sz w:val="24"/>
          <w:szCs w:val="24"/>
        </w:rPr>
      </w:pPr>
      <w:r w:rsidRPr="00163037">
        <w:rPr>
          <w:rFonts w:ascii="Times New Roman" w:hAnsi="Times New Roman"/>
          <w:sz w:val="24"/>
          <w:szCs w:val="24"/>
        </w:rPr>
        <w:t>- Приказ Министерства финансов от 7 сентября 2023 года № 173 «О внесении изменений в Приказ Министерства финансов Приднестровской Молдавской Республики от 30 декабря 2020 года № 427 «Об утверждении Положений и должностных регламентов государственных гражданских служащих Государственной службы финансового и бюджетного контроля (надзора) Министерства финансов Приднестровской Молдавской Республики»;</w:t>
      </w:r>
    </w:p>
    <w:p w14:paraId="2E1F478C" w14:textId="39D8FD10" w:rsidR="00C80529" w:rsidRPr="00163037" w:rsidRDefault="00C80529" w:rsidP="00163037">
      <w:pPr>
        <w:autoSpaceDE w:val="0"/>
        <w:autoSpaceDN w:val="0"/>
        <w:adjustRightInd w:val="0"/>
        <w:ind w:firstLine="709"/>
        <w:rPr>
          <w:rFonts w:cs="Times New Roman"/>
          <w:szCs w:val="24"/>
        </w:rPr>
      </w:pPr>
      <w:r w:rsidRPr="00163037">
        <w:rPr>
          <w:rFonts w:eastAsia="Calibri" w:cs="Times New Roman"/>
          <w:szCs w:val="24"/>
        </w:rPr>
        <w:t xml:space="preserve">- Приказ Министерства финансов от </w:t>
      </w:r>
      <w:r w:rsidRPr="00163037">
        <w:rPr>
          <w:rFonts w:cs="Times New Roman"/>
          <w:color w:val="000000"/>
          <w:szCs w:val="24"/>
        </w:rPr>
        <w:t>12</w:t>
      </w:r>
      <w:r w:rsidR="00B947F5" w:rsidRPr="00163037">
        <w:rPr>
          <w:rFonts w:cs="Times New Roman"/>
          <w:color w:val="000000"/>
          <w:szCs w:val="24"/>
        </w:rPr>
        <w:t xml:space="preserve"> сентября </w:t>
      </w:r>
      <w:r w:rsidRPr="00163037">
        <w:rPr>
          <w:rFonts w:cs="Times New Roman"/>
          <w:color w:val="000000"/>
          <w:szCs w:val="24"/>
        </w:rPr>
        <w:t>2023 г</w:t>
      </w:r>
      <w:r w:rsidR="00B947F5" w:rsidRPr="00163037">
        <w:rPr>
          <w:rFonts w:cs="Times New Roman"/>
          <w:color w:val="000000"/>
          <w:szCs w:val="24"/>
        </w:rPr>
        <w:t>ода</w:t>
      </w:r>
      <w:r w:rsidRPr="00163037">
        <w:rPr>
          <w:rFonts w:cs="Times New Roman"/>
          <w:color w:val="000000"/>
          <w:szCs w:val="24"/>
        </w:rPr>
        <w:t xml:space="preserve"> № 178 «Об утверждении перечня должностных лиц Государственной бюджетной службы Министерства финансов Приднестровской Молдавской Республики, уполномоченных составлять протоколы об административных правонарушениях»;</w:t>
      </w:r>
    </w:p>
    <w:p w14:paraId="01088A6C" w14:textId="5471238E" w:rsidR="00C80529" w:rsidRPr="00163037" w:rsidRDefault="00C80529" w:rsidP="00163037">
      <w:pPr>
        <w:shd w:val="clear" w:color="auto" w:fill="FFFFFF"/>
        <w:tabs>
          <w:tab w:val="left" w:pos="1134"/>
        </w:tabs>
        <w:ind w:firstLine="709"/>
        <w:contextualSpacing/>
        <w:rPr>
          <w:rFonts w:cs="Times New Roman"/>
          <w:szCs w:val="24"/>
        </w:rPr>
      </w:pPr>
      <w:r w:rsidRPr="00163037">
        <w:rPr>
          <w:rFonts w:cs="Times New Roman"/>
          <w:szCs w:val="24"/>
        </w:rPr>
        <w:t>- Приказ Министерства финансов от 6 октября 2023 года № 202 «О внесении дополнений в Приказ Министерства финансов Приднестровской Молдавской Республики от 1 ноября 2018 года № 211 «Об утверждении положений и должностных регламентов (должностных инструкций) Государственной бюджетной службы Министерства финансов Приднестровской Молдавской Республики», направленный на закрепление полномочий Государственной бюджетной службы и ее должностных лиц в части осуществления камерального контроля субъектов бюджетной сферы и принятия мер в соответствии с законодательством.</w:t>
      </w:r>
    </w:p>
    <w:p w14:paraId="3FB30C6E" w14:textId="136DE923" w:rsidR="00C80529" w:rsidRPr="00163037" w:rsidRDefault="00C80529" w:rsidP="00163037">
      <w:pPr>
        <w:shd w:val="clear" w:color="auto" w:fill="FFFFFF"/>
        <w:tabs>
          <w:tab w:val="left" w:pos="1134"/>
        </w:tabs>
        <w:ind w:firstLine="709"/>
        <w:contextualSpacing/>
        <w:rPr>
          <w:rFonts w:cs="Times New Roman"/>
          <w:szCs w:val="24"/>
        </w:rPr>
      </w:pPr>
      <w:r w:rsidRPr="00163037">
        <w:rPr>
          <w:rFonts w:eastAsia="Calibri" w:cs="Times New Roman"/>
          <w:szCs w:val="24"/>
        </w:rPr>
        <w:t>- Приказ Министерства финансов от 23 октября 2023 года № 206</w:t>
      </w:r>
      <w:r w:rsidRPr="00163037">
        <w:rPr>
          <w:rFonts w:eastAsia="Calibri" w:cs="Times New Roman"/>
          <w:b/>
          <w:bCs/>
          <w:szCs w:val="24"/>
        </w:rPr>
        <w:t xml:space="preserve"> </w:t>
      </w:r>
      <w:r w:rsidRPr="00163037">
        <w:rPr>
          <w:rFonts w:eastAsia="Calibri" w:cs="Times New Roman"/>
          <w:szCs w:val="24"/>
        </w:rPr>
        <w:t>«О внесении изменений и дополнений в Приказ Министерства финансов Приднестровской Молдавской Республики от 7 июня 2023 года № 184 «О предоставлении права рассмотрения и подписания корреспонденции и иной документации»»;</w:t>
      </w:r>
    </w:p>
    <w:p w14:paraId="52F09E78" w14:textId="77777777" w:rsidR="00C80529" w:rsidRPr="00163037" w:rsidRDefault="00C80529" w:rsidP="00163037">
      <w:pPr>
        <w:pStyle w:val="a5"/>
        <w:autoSpaceDE w:val="0"/>
        <w:autoSpaceDN w:val="0"/>
        <w:adjustRightInd w:val="0"/>
        <w:spacing w:after="0" w:line="240" w:lineRule="auto"/>
        <w:ind w:left="0" w:firstLine="709"/>
        <w:jc w:val="both"/>
        <w:rPr>
          <w:rFonts w:ascii="Times New Roman" w:hAnsi="Times New Roman"/>
          <w:bCs/>
          <w:sz w:val="24"/>
          <w:szCs w:val="24"/>
        </w:rPr>
      </w:pPr>
      <w:r w:rsidRPr="00163037">
        <w:rPr>
          <w:rFonts w:ascii="Times New Roman" w:hAnsi="Times New Roman"/>
          <w:sz w:val="24"/>
          <w:szCs w:val="24"/>
        </w:rPr>
        <w:t>- иные локальные акты министерства.</w:t>
      </w:r>
    </w:p>
    <w:p w14:paraId="73FC43F9" w14:textId="290FC9B0" w:rsidR="00C80529" w:rsidRPr="00163037" w:rsidRDefault="00C80529" w:rsidP="00163037">
      <w:pPr>
        <w:pStyle w:val="a5"/>
        <w:autoSpaceDE w:val="0"/>
        <w:autoSpaceDN w:val="0"/>
        <w:adjustRightInd w:val="0"/>
        <w:spacing w:after="0" w:line="240" w:lineRule="auto"/>
        <w:ind w:left="0" w:firstLine="709"/>
        <w:jc w:val="both"/>
        <w:rPr>
          <w:rFonts w:ascii="Times New Roman" w:hAnsi="Times New Roman"/>
          <w:sz w:val="24"/>
          <w:szCs w:val="24"/>
        </w:rPr>
      </w:pPr>
      <w:r w:rsidRPr="00163037">
        <w:rPr>
          <w:rFonts w:ascii="Times New Roman" w:hAnsi="Times New Roman"/>
          <w:sz w:val="24"/>
          <w:szCs w:val="24"/>
        </w:rPr>
        <w:t xml:space="preserve">Кроме того, предприняты иные меры, нацеленные на реализацию указанных правовых актов (разработаны соответствующие корректировки в номенклатуру дел </w:t>
      </w:r>
      <w:r w:rsidR="00B947F5" w:rsidRPr="00163037">
        <w:rPr>
          <w:rFonts w:ascii="Times New Roman" w:hAnsi="Times New Roman"/>
          <w:sz w:val="24"/>
          <w:szCs w:val="24"/>
        </w:rPr>
        <w:t xml:space="preserve">Государственной </w:t>
      </w:r>
      <w:r w:rsidR="00B947F5" w:rsidRPr="00163037">
        <w:rPr>
          <w:rFonts w:ascii="Times New Roman" w:hAnsi="Times New Roman"/>
          <w:sz w:val="24"/>
          <w:szCs w:val="24"/>
        </w:rPr>
        <w:lastRenderedPageBreak/>
        <w:t>службы финансового и бюджетного контроля (надзора)</w:t>
      </w:r>
      <w:r w:rsidRPr="00163037">
        <w:rPr>
          <w:rFonts w:ascii="Times New Roman" w:hAnsi="Times New Roman"/>
          <w:sz w:val="24"/>
          <w:szCs w:val="24"/>
        </w:rPr>
        <w:t xml:space="preserve">, </w:t>
      </w:r>
      <w:r w:rsidR="001B5F65" w:rsidRPr="00163037">
        <w:rPr>
          <w:rFonts w:ascii="Times New Roman" w:hAnsi="Times New Roman"/>
          <w:sz w:val="24"/>
          <w:szCs w:val="24"/>
        </w:rPr>
        <w:t>Государственной бюджетной службы</w:t>
      </w:r>
      <w:r w:rsidRPr="00163037">
        <w:rPr>
          <w:rFonts w:ascii="Times New Roman" w:hAnsi="Times New Roman"/>
          <w:sz w:val="24"/>
          <w:szCs w:val="24"/>
        </w:rPr>
        <w:t xml:space="preserve"> и ее структурных подразделений).</w:t>
      </w:r>
    </w:p>
    <w:p w14:paraId="6CAC051F" w14:textId="1CB48297" w:rsidR="001B5F65" w:rsidRPr="00163037" w:rsidRDefault="001B5F65" w:rsidP="00163037">
      <w:pPr>
        <w:tabs>
          <w:tab w:val="left" w:pos="8205"/>
        </w:tabs>
        <w:autoSpaceDE w:val="0"/>
        <w:autoSpaceDN w:val="0"/>
        <w:adjustRightInd w:val="0"/>
        <w:ind w:firstLine="709"/>
        <w:rPr>
          <w:rFonts w:cs="Times New Roman"/>
          <w:color w:val="000000"/>
          <w:szCs w:val="24"/>
        </w:rPr>
      </w:pPr>
      <w:r w:rsidRPr="00163037">
        <w:rPr>
          <w:rFonts w:cs="Times New Roman"/>
          <w:b/>
          <w:bCs/>
          <w:szCs w:val="24"/>
        </w:rPr>
        <w:t>5.</w:t>
      </w:r>
      <w:r w:rsidRPr="00163037">
        <w:rPr>
          <w:rFonts w:cs="Times New Roman"/>
          <w:szCs w:val="24"/>
        </w:rPr>
        <w:t xml:space="preserve"> </w:t>
      </w:r>
      <w:r w:rsidRPr="00163037">
        <w:rPr>
          <w:rFonts w:cs="Times New Roman"/>
          <w:color w:val="000000"/>
          <w:szCs w:val="24"/>
        </w:rPr>
        <w:t xml:space="preserve">В 2023 году в соответствии с поручениями Правительства </w:t>
      </w:r>
      <w:r w:rsidRPr="00163037">
        <w:rPr>
          <w:rFonts w:eastAsia="Calibri" w:cs="Times New Roman"/>
          <w:szCs w:val="24"/>
        </w:rPr>
        <w:t>Приднестровской Молдавской Республики</w:t>
      </w:r>
      <w:r w:rsidRPr="00163037">
        <w:rPr>
          <w:rFonts w:cs="Times New Roman"/>
          <w:color w:val="000000"/>
          <w:szCs w:val="24"/>
        </w:rPr>
        <w:t xml:space="preserve"> о согласовании проекта постановления Правительства </w:t>
      </w:r>
      <w:r w:rsidRPr="00163037">
        <w:rPr>
          <w:rFonts w:eastAsia="Calibri" w:cs="Times New Roman"/>
          <w:szCs w:val="24"/>
        </w:rPr>
        <w:t>Приднестровской Молдавской Республики</w:t>
      </w:r>
      <w:r w:rsidRPr="00163037">
        <w:rPr>
          <w:rFonts w:cs="Times New Roman"/>
          <w:color w:val="000000"/>
          <w:szCs w:val="24"/>
        </w:rPr>
        <w:t xml:space="preserve"> «О внесении дополнения в Постановление Правительства Приднестровской Молдавской Республики от 10 июля 2012 года № 72 «О регулировании (нормировании) отдельных видов расходов органами государственной власти и управления и организациями, финансируемыми из бюджетов различных уровней» (письмо от 4 августа 2023 года № 01-50/2316), о повторном согласовании объединенного проекта постановления </w:t>
      </w:r>
      <w:r w:rsidR="009335AA" w:rsidRPr="00163037">
        <w:rPr>
          <w:rFonts w:cs="Times New Roman"/>
          <w:color w:val="000000"/>
          <w:szCs w:val="24"/>
        </w:rPr>
        <w:t xml:space="preserve">Правительства </w:t>
      </w:r>
      <w:r w:rsidR="009335AA" w:rsidRPr="00163037">
        <w:rPr>
          <w:rFonts w:eastAsia="Calibri" w:cs="Times New Roman"/>
          <w:szCs w:val="24"/>
        </w:rPr>
        <w:t>Приднестровской Молдавской Республики</w:t>
      </w:r>
      <w:r w:rsidR="009335AA" w:rsidRPr="00163037">
        <w:rPr>
          <w:rFonts w:cs="Times New Roman"/>
          <w:color w:val="000000"/>
          <w:szCs w:val="24"/>
        </w:rPr>
        <w:t xml:space="preserve"> </w:t>
      </w:r>
      <w:r w:rsidRPr="00163037">
        <w:rPr>
          <w:rFonts w:cs="Times New Roman"/>
          <w:color w:val="000000"/>
          <w:szCs w:val="24"/>
        </w:rPr>
        <w:t xml:space="preserve">«О внесении изменения и дополнений в Постановление Правительства Приднестровской Молдавской Республики от 10 июля 2012 года № 72 «О регулировании (нормировании) отдельных видов расходов органами государственной власти и управления и организациями, финансируемыми из бюджетов различных уровней», а также о необходимости провести Министерству финансов совместно с Министерством экономического развития </w:t>
      </w:r>
      <w:r w:rsidR="009335AA" w:rsidRPr="00163037">
        <w:rPr>
          <w:rFonts w:eastAsia="Calibri" w:cs="Times New Roman"/>
          <w:szCs w:val="24"/>
        </w:rPr>
        <w:t>Приднестровской Молдавской Республики</w:t>
      </w:r>
      <w:r w:rsidRPr="00163037">
        <w:rPr>
          <w:rFonts w:cs="Times New Roman"/>
          <w:color w:val="000000"/>
          <w:szCs w:val="24"/>
        </w:rPr>
        <w:t xml:space="preserve"> анализ складывающихся расходов республиканского бюджета на финансирование затрат по содержанию автомобильного транспорта по каждому из видов применяемого топлива и предусмотреть по его результатам стимулирующие поправочные коэффициенты либо пересмотреть установленные Постановлением Правительства </w:t>
      </w:r>
      <w:r w:rsidR="009335AA" w:rsidRPr="00163037">
        <w:rPr>
          <w:rFonts w:eastAsia="Calibri" w:cs="Times New Roman"/>
          <w:szCs w:val="24"/>
        </w:rPr>
        <w:t>Приднестровской Молдавской Республики</w:t>
      </w:r>
      <w:r w:rsidRPr="00163037">
        <w:rPr>
          <w:rFonts w:cs="Times New Roman"/>
          <w:color w:val="000000"/>
          <w:szCs w:val="24"/>
        </w:rPr>
        <w:t xml:space="preserve"> от 10 июля 2012 года № 72 «О регулировании (нормировании) отдельных видов расходов органами государственной власти и управления и организациями, финансируемыми из бюджетов различных уровней» нормы пробега в части использования природного газа в качестве моторного топлива на служебном транспорте (письмо от 16 октября 2023 года № 01-50/2316), </w:t>
      </w:r>
      <w:r w:rsidR="009335AA" w:rsidRPr="00163037">
        <w:rPr>
          <w:rFonts w:cs="Times New Roman"/>
          <w:color w:val="000000"/>
          <w:szCs w:val="24"/>
        </w:rPr>
        <w:t>Министерством финансов</w:t>
      </w:r>
      <w:r w:rsidRPr="00163037">
        <w:rPr>
          <w:rFonts w:cs="Times New Roman"/>
          <w:color w:val="000000"/>
          <w:szCs w:val="24"/>
        </w:rPr>
        <w:t xml:space="preserve"> в данном направлении проведена следующая работа:</w:t>
      </w:r>
    </w:p>
    <w:p w14:paraId="1E4D6635" w14:textId="2E9101CA" w:rsidR="001B5F65" w:rsidRPr="00163037" w:rsidRDefault="001B5F65" w:rsidP="00163037">
      <w:pPr>
        <w:pStyle w:val="a5"/>
        <w:numPr>
          <w:ilvl w:val="0"/>
          <w:numId w:val="8"/>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163037">
        <w:rPr>
          <w:rFonts w:ascii="Times New Roman" w:hAnsi="Times New Roman"/>
          <w:color w:val="000000"/>
          <w:sz w:val="24"/>
          <w:szCs w:val="24"/>
        </w:rPr>
        <w:t xml:space="preserve">проведен выборочный анализ среднемесячного пробега Государственной службы экологического контроля и охраны окружающей среды </w:t>
      </w:r>
      <w:r w:rsidR="009335AA" w:rsidRPr="00163037">
        <w:rPr>
          <w:rFonts w:ascii="Times New Roman" w:hAnsi="Times New Roman"/>
          <w:sz w:val="24"/>
          <w:szCs w:val="24"/>
        </w:rPr>
        <w:t>Приднестровской Молдавской Республики</w:t>
      </w:r>
      <w:r w:rsidRPr="00163037">
        <w:rPr>
          <w:rFonts w:ascii="Times New Roman" w:hAnsi="Times New Roman"/>
          <w:color w:val="000000"/>
          <w:sz w:val="24"/>
          <w:szCs w:val="24"/>
        </w:rPr>
        <w:t xml:space="preserve"> за 2021- 1 полугодие 2023 года;</w:t>
      </w:r>
    </w:p>
    <w:p w14:paraId="1A56C11E" w14:textId="4B262304" w:rsidR="001B5F65" w:rsidRPr="00163037" w:rsidRDefault="001B5F65" w:rsidP="00163037">
      <w:pPr>
        <w:pStyle w:val="a5"/>
        <w:numPr>
          <w:ilvl w:val="0"/>
          <w:numId w:val="8"/>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163037">
        <w:rPr>
          <w:rFonts w:ascii="Times New Roman" w:hAnsi="Times New Roman"/>
          <w:color w:val="000000"/>
          <w:sz w:val="24"/>
          <w:szCs w:val="24"/>
        </w:rPr>
        <w:t xml:space="preserve">проведен анализ путевых листов и фактического пробега Службы государственного надзора Министерства юстиции </w:t>
      </w:r>
      <w:r w:rsidR="009335AA" w:rsidRPr="00163037">
        <w:rPr>
          <w:rFonts w:ascii="Times New Roman" w:hAnsi="Times New Roman"/>
          <w:sz w:val="24"/>
          <w:szCs w:val="24"/>
        </w:rPr>
        <w:t>Приднестровской Молдавской Республики</w:t>
      </w:r>
      <w:r w:rsidRPr="00163037">
        <w:rPr>
          <w:rFonts w:ascii="Times New Roman" w:hAnsi="Times New Roman"/>
          <w:color w:val="000000"/>
          <w:sz w:val="24"/>
          <w:szCs w:val="24"/>
        </w:rPr>
        <w:t xml:space="preserve"> </w:t>
      </w:r>
      <w:r w:rsidR="009335AA" w:rsidRPr="00163037">
        <w:rPr>
          <w:rFonts w:ascii="Times New Roman" w:hAnsi="Times New Roman"/>
          <w:color w:val="000000"/>
          <w:sz w:val="24"/>
          <w:szCs w:val="24"/>
        </w:rPr>
        <w:br/>
      </w:r>
      <w:r w:rsidRPr="00163037">
        <w:rPr>
          <w:rFonts w:ascii="Times New Roman" w:hAnsi="Times New Roman"/>
          <w:color w:val="000000"/>
          <w:sz w:val="24"/>
          <w:szCs w:val="24"/>
        </w:rPr>
        <w:t>за 2021-1 полугодие 2023 года;</w:t>
      </w:r>
    </w:p>
    <w:p w14:paraId="0D3B68C7" w14:textId="111A244D" w:rsidR="001B5F65" w:rsidRPr="00163037" w:rsidRDefault="001B5F65" w:rsidP="00163037">
      <w:pPr>
        <w:pStyle w:val="a5"/>
        <w:numPr>
          <w:ilvl w:val="0"/>
          <w:numId w:val="8"/>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163037">
        <w:rPr>
          <w:rFonts w:ascii="Times New Roman" w:hAnsi="Times New Roman"/>
          <w:color w:val="000000"/>
          <w:sz w:val="24"/>
          <w:szCs w:val="24"/>
        </w:rPr>
        <w:t>проведен анализ среднемесячного пробега по территориальным налоговым инспекциям Министерства финансов за апрель-июль 2023 года;</w:t>
      </w:r>
    </w:p>
    <w:p w14:paraId="3B2F5BB5" w14:textId="77777777" w:rsidR="001B5F65" w:rsidRPr="00163037" w:rsidRDefault="001B5F65" w:rsidP="00163037">
      <w:pPr>
        <w:pStyle w:val="a5"/>
        <w:numPr>
          <w:ilvl w:val="0"/>
          <w:numId w:val="8"/>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163037">
        <w:rPr>
          <w:rFonts w:ascii="Times New Roman" w:hAnsi="Times New Roman"/>
          <w:color w:val="000000"/>
          <w:sz w:val="24"/>
          <w:szCs w:val="24"/>
        </w:rPr>
        <w:t>проведен анализ складывающихся расходов республиканского бюджета в разрезе главных распорядителей бюджетных средств на финансирование затрат по содержанию автомобильного транспорта, в том числе с применением факторного анализа цен и объемов по каждому из видов применяемого топлива за 2022-2023 год;</w:t>
      </w:r>
    </w:p>
    <w:p w14:paraId="22DDF830" w14:textId="77777777" w:rsidR="001B5F65" w:rsidRPr="00163037" w:rsidRDefault="001B5F65" w:rsidP="00163037">
      <w:pPr>
        <w:pStyle w:val="a5"/>
        <w:numPr>
          <w:ilvl w:val="0"/>
          <w:numId w:val="8"/>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163037">
        <w:rPr>
          <w:rFonts w:ascii="Times New Roman" w:hAnsi="Times New Roman"/>
          <w:color w:val="000000"/>
          <w:sz w:val="24"/>
          <w:szCs w:val="24"/>
        </w:rPr>
        <w:t>подготовлена модель расчета экономического эффекта от перевода транспортных средств с бензина на газ;</w:t>
      </w:r>
    </w:p>
    <w:p w14:paraId="3886FD37" w14:textId="75F89E43" w:rsidR="001B5F65" w:rsidRPr="00163037" w:rsidRDefault="001B5F65" w:rsidP="00163037">
      <w:pPr>
        <w:pStyle w:val="a5"/>
        <w:numPr>
          <w:ilvl w:val="0"/>
          <w:numId w:val="8"/>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163037">
        <w:rPr>
          <w:rFonts w:ascii="Times New Roman" w:hAnsi="Times New Roman"/>
          <w:color w:val="000000"/>
          <w:sz w:val="24"/>
          <w:szCs w:val="24"/>
        </w:rPr>
        <w:t xml:space="preserve"> </w:t>
      </w:r>
      <w:r w:rsidR="009335AA" w:rsidRPr="00163037">
        <w:rPr>
          <w:rFonts w:ascii="Times New Roman" w:hAnsi="Times New Roman"/>
          <w:color w:val="000000"/>
          <w:sz w:val="24"/>
          <w:szCs w:val="24"/>
        </w:rPr>
        <w:t>п</w:t>
      </w:r>
      <w:r w:rsidRPr="00163037">
        <w:rPr>
          <w:rFonts w:ascii="Times New Roman" w:hAnsi="Times New Roman"/>
          <w:color w:val="000000"/>
          <w:sz w:val="24"/>
          <w:szCs w:val="24"/>
        </w:rPr>
        <w:t xml:space="preserve">одготовлены альтернативные проекты постановлений Правительства </w:t>
      </w:r>
      <w:r w:rsidR="009335AA" w:rsidRPr="00163037">
        <w:rPr>
          <w:rFonts w:ascii="Times New Roman" w:hAnsi="Times New Roman"/>
          <w:sz w:val="24"/>
          <w:szCs w:val="24"/>
        </w:rPr>
        <w:t>Приднестровской Молдавской Республики</w:t>
      </w:r>
      <w:r w:rsidRPr="00163037">
        <w:rPr>
          <w:rFonts w:ascii="Times New Roman" w:hAnsi="Times New Roman"/>
          <w:color w:val="000000"/>
          <w:sz w:val="24"/>
          <w:szCs w:val="24"/>
        </w:rPr>
        <w:t xml:space="preserve"> о внесении соответствующих изменений и дополнений в Постановление Правительства Приднестровской Молдавской Республики от 10 июля 2012 года № 72 «О регулировании (нормировании) отдельных видов расходов органами государственной власти и управления и организациями, финансируемыми из бюджетов различных уровней».</w:t>
      </w:r>
    </w:p>
    <w:p w14:paraId="5DDC7124" w14:textId="7A0D4729" w:rsidR="009335AA" w:rsidRPr="00163037" w:rsidRDefault="009335AA" w:rsidP="00163037">
      <w:pPr>
        <w:tabs>
          <w:tab w:val="left" w:pos="8205"/>
        </w:tabs>
        <w:autoSpaceDE w:val="0"/>
        <w:autoSpaceDN w:val="0"/>
        <w:adjustRightInd w:val="0"/>
        <w:ind w:firstLine="709"/>
        <w:rPr>
          <w:rFonts w:cs="Times New Roman"/>
          <w:color w:val="000000"/>
          <w:szCs w:val="24"/>
        </w:rPr>
      </w:pPr>
      <w:r w:rsidRPr="00163037">
        <w:rPr>
          <w:rFonts w:cs="Times New Roman"/>
          <w:b/>
          <w:bCs/>
          <w:color w:val="000000"/>
          <w:szCs w:val="24"/>
        </w:rPr>
        <w:t xml:space="preserve">6. </w:t>
      </w:r>
      <w:r w:rsidRPr="00163037">
        <w:rPr>
          <w:rFonts w:cs="Times New Roman"/>
          <w:color w:val="000000"/>
          <w:szCs w:val="24"/>
        </w:rPr>
        <w:t xml:space="preserve">В рамках реализации закрепленных законодательством функций по осуществлению </w:t>
      </w:r>
      <w:r w:rsidRPr="00163037">
        <w:rPr>
          <w:rFonts w:eastAsia="Calibri" w:cs="Times New Roman"/>
          <w:color w:val="000000" w:themeColor="text1"/>
          <w:szCs w:val="24"/>
        </w:rPr>
        <w:t>контрольно-надзорной деятельности</w:t>
      </w:r>
      <w:r w:rsidRPr="00163037">
        <w:rPr>
          <w:rFonts w:cs="Times New Roman"/>
          <w:color w:val="000000"/>
          <w:szCs w:val="24"/>
        </w:rPr>
        <w:t xml:space="preserve">, во исполнение подпункта в) пункта 1 Распоряжения Правительства </w:t>
      </w:r>
      <w:r w:rsidR="002E7FAA" w:rsidRPr="00163037">
        <w:rPr>
          <w:rFonts w:cs="Times New Roman"/>
          <w:color w:val="000000"/>
          <w:szCs w:val="24"/>
        </w:rPr>
        <w:t>Приднестровской Молдавской Республики</w:t>
      </w:r>
      <w:r w:rsidRPr="00163037">
        <w:rPr>
          <w:rFonts w:cs="Times New Roman"/>
          <w:color w:val="000000"/>
          <w:szCs w:val="24"/>
        </w:rPr>
        <w:t xml:space="preserve"> от 6 июля 2020 года № 560Р «О мерах, направленных на профилактику нарушений обязательных требований, соблюдение которых является предметом мероприятий по контролю (надзору)» (САЗ 20-28), </w:t>
      </w:r>
      <w:r w:rsidR="002E7FAA" w:rsidRPr="00163037">
        <w:rPr>
          <w:rFonts w:cs="Times New Roman"/>
          <w:color w:val="000000"/>
          <w:szCs w:val="24"/>
        </w:rPr>
        <w:t>Министерством финансов</w:t>
      </w:r>
      <w:r w:rsidRPr="00163037">
        <w:rPr>
          <w:rFonts w:cs="Times New Roman"/>
          <w:color w:val="000000"/>
          <w:szCs w:val="24"/>
        </w:rPr>
        <w:t xml:space="preserve"> в 2023 году проведен открытый семинар по профилактике выявленных нарушений законодательства о деятельности игорных заведений.</w:t>
      </w:r>
    </w:p>
    <w:p w14:paraId="7D61E861" w14:textId="1CB8E35F" w:rsidR="000264E3" w:rsidRPr="00163037" w:rsidRDefault="00960190" w:rsidP="00163037">
      <w:pPr>
        <w:shd w:val="clear" w:color="auto" w:fill="FFFFFF" w:themeFill="background1"/>
        <w:ind w:firstLine="709"/>
        <w:rPr>
          <w:rFonts w:cs="Times New Roman"/>
          <w:szCs w:val="24"/>
        </w:rPr>
      </w:pPr>
      <w:r w:rsidRPr="00163037">
        <w:rPr>
          <w:rFonts w:cs="Times New Roman"/>
          <w:b/>
          <w:bCs/>
          <w:szCs w:val="24"/>
        </w:rPr>
        <w:t>7</w:t>
      </w:r>
      <w:r w:rsidR="00865468" w:rsidRPr="00163037">
        <w:rPr>
          <w:rFonts w:cs="Times New Roman"/>
          <w:b/>
          <w:bCs/>
          <w:szCs w:val="24"/>
        </w:rPr>
        <w:t>.</w:t>
      </w:r>
      <w:r w:rsidR="000264E3" w:rsidRPr="00163037">
        <w:rPr>
          <w:rFonts w:cs="Times New Roman"/>
          <w:szCs w:val="24"/>
        </w:rPr>
        <w:t xml:space="preserve"> Как и ранее, особое внимание в 2023 году уделялось работе с обращениями граждан, юридических лиц и общественных объединений. </w:t>
      </w:r>
    </w:p>
    <w:p w14:paraId="301CDC88" w14:textId="77777777" w:rsidR="000264E3" w:rsidRPr="00163037" w:rsidRDefault="000264E3" w:rsidP="00163037">
      <w:pPr>
        <w:shd w:val="clear" w:color="auto" w:fill="FFFFFF" w:themeFill="background1"/>
        <w:ind w:firstLine="709"/>
        <w:rPr>
          <w:rFonts w:cs="Times New Roman"/>
          <w:szCs w:val="24"/>
        </w:rPr>
      </w:pPr>
      <w:r w:rsidRPr="00163037">
        <w:rPr>
          <w:rFonts w:cs="Times New Roman"/>
          <w:szCs w:val="24"/>
        </w:rPr>
        <w:lastRenderedPageBreak/>
        <w:t>Так, за отчетный период в Министерство финансов поступило 460 (в 2022 году – 602) обращений, из которых 169 (в 2022 году – 204) обращений от граждан (физических лиц) и 291 (в 2022 году – 398) обращение от юридических лиц и общественных объединений (заявления – 433 шт. (в 2022 году – 596 шт.) и жалобы – 27 шт. (в 2022 году – 6 шт.)).</w:t>
      </w:r>
    </w:p>
    <w:p w14:paraId="5E451AA8" w14:textId="77777777" w:rsidR="000264E3" w:rsidRPr="00163037" w:rsidRDefault="000264E3" w:rsidP="00163037">
      <w:pPr>
        <w:shd w:val="clear" w:color="auto" w:fill="FFFFFF" w:themeFill="background1"/>
        <w:ind w:firstLine="709"/>
        <w:rPr>
          <w:rFonts w:cs="Times New Roman"/>
          <w:szCs w:val="24"/>
        </w:rPr>
      </w:pPr>
      <w:r w:rsidRPr="00163037">
        <w:rPr>
          <w:rFonts w:cs="Times New Roman"/>
          <w:szCs w:val="24"/>
        </w:rPr>
        <w:t xml:space="preserve">В 2023 году рассмотрено 447 (в 2022 году – 559) обращений граждан, юридических лиц, а также общественных объединений. На начало 2024 года (2023 года – 43) 13 вопросов находилось на рассмотрении. </w:t>
      </w:r>
    </w:p>
    <w:p w14:paraId="1C1C834A" w14:textId="77777777" w:rsidR="000264E3" w:rsidRPr="00163037" w:rsidRDefault="000264E3" w:rsidP="00163037">
      <w:pPr>
        <w:shd w:val="clear" w:color="auto" w:fill="FFFFFF" w:themeFill="background1"/>
        <w:ind w:firstLine="709"/>
        <w:rPr>
          <w:rFonts w:cs="Times New Roman"/>
          <w:szCs w:val="24"/>
        </w:rPr>
      </w:pPr>
      <w:r w:rsidRPr="00163037">
        <w:rPr>
          <w:rFonts w:cs="Times New Roman"/>
          <w:szCs w:val="24"/>
        </w:rPr>
        <w:t>Также Министерством финансов в отчетном году проводилась работа по обеспечению неукоснительного соблюдения должностными лицами Министерства финансов законодательства Приднестровской Молдавской Республики об обращениях граждан, в том числе, усиление мер по обеспечению надлежащего контроля.</w:t>
      </w:r>
    </w:p>
    <w:p w14:paraId="4D9144D1" w14:textId="37BDCDD0" w:rsidR="000264E3" w:rsidRPr="00163037" w:rsidRDefault="00F53A19" w:rsidP="00ED0C91">
      <w:pPr>
        <w:shd w:val="clear" w:color="auto" w:fill="FFFFFF" w:themeFill="background1"/>
        <w:ind w:firstLine="709"/>
        <w:contextualSpacing/>
        <w:rPr>
          <w:rFonts w:cs="Times New Roman"/>
          <w:szCs w:val="24"/>
        </w:rPr>
      </w:pPr>
      <w:r w:rsidRPr="00AD1314">
        <w:rPr>
          <w:rFonts w:cs="Times New Roman"/>
          <w:b/>
          <w:bCs/>
          <w:szCs w:val="24"/>
        </w:rPr>
        <w:t>8</w:t>
      </w:r>
      <w:r w:rsidR="00A87AD5" w:rsidRPr="00AD1314">
        <w:rPr>
          <w:rFonts w:cs="Times New Roman"/>
          <w:b/>
          <w:bCs/>
          <w:szCs w:val="24"/>
        </w:rPr>
        <w:t>.</w:t>
      </w:r>
      <w:r w:rsidR="00A87AD5" w:rsidRPr="00AD1314">
        <w:rPr>
          <w:rFonts w:cs="Times New Roman"/>
          <w:szCs w:val="24"/>
        </w:rPr>
        <w:t xml:space="preserve"> </w:t>
      </w:r>
      <w:r w:rsidR="000264E3" w:rsidRPr="00AD1314">
        <w:rPr>
          <w:rFonts w:cs="Times New Roman"/>
          <w:szCs w:val="24"/>
        </w:rPr>
        <w:t>В</w:t>
      </w:r>
      <w:r w:rsidR="000264E3" w:rsidRPr="00163037">
        <w:rPr>
          <w:rFonts w:cs="Times New Roman"/>
          <w:szCs w:val="24"/>
        </w:rPr>
        <w:t xml:space="preserve"> отчетном периоде Министерством финансов проводилась активная работа по разработке и утверждению правовых актов.</w:t>
      </w:r>
    </w:p>
    <w:p w14:paraId="5909EF20" w14:textId="77777777" w:rsidR="000264E3" w:rsidRPr="00163037" w:rsidRDefault="000264E3" w:rsidP="00ED0C91">
      <w:pPr>
        <w:shd w:val="clear" w:color="auto" w:fill="FFFFFF" w:themeFill="background1"/>
        <w:ind w:firstLine="709"/>
        <w:contextualSpacing/>
        <w:rPr>
          <w:rFonts w:cs="Times New Roman"/>
          <w:szCs w:val="24"/>
        </w:rPr>
      </w:pPr>
      <w:r w:rsidRPr="00163037">
        <w:rPr>
          <w:rFonts w:cs="Times New Roman"/>
          <w:szCs w:val="24"/>
        </w:rPr>
        <w:t>Так, за отчетный период Министерством финансов было разработано:</w:t>
      </w:r>
    </w:p>
    <w:p w14:paraId="6D27795C" w14:textId="77777777" w:rsidR="000264E3" w:rsidRPr="00163037" w:rsidRDefault="000264E3" w:rsidP="00ED0C91">
      <w:pPr>
        <w:shd w:val="clear" w:color="auto" w:fill="FFFFFF" w:themeFill="background1"/>
        <w:tabs>
          <w:tab w:val="left" w:pos="993"/>
        </w:tabs>
        <w:ind w:firstLine="709"/>
        <w:contextualSpacing/>
        <w:rPr>
          <w:rFonts w:cs="Times New Roman"/>
          <w:szCs w:val="24"/>
        </w:rPr>
      </w:pPr>
      <w:r w:rsidRPr="00163037">
        <w:rPr>
          <w:rFonts w:cs="Times New Roman"/>
          <w:szCs w:val="24"/>
        </w:rPr>
        <w:t>а)</w:t>
      </w:r>
      <w:r w:rsidRPr="00163037">
        <w:rPr>
          <w:rFonts w:cs="Times New Roman"/>
          <w:szCs w:val="24"/>
        </w:rPr>
        <w:tab/>
        <w:t>23 (в 2022 году – 24) законопроекта;</w:t>
      </w:r>
    </w:p>
    <w:p w14:paraId="1E67BD5A" w14:textId="77777777" w:rsidR="000264E3" w:rsidRPr="00163037" w:rsidRDefault="000264E3" w:rsidP="00ED0C91">
      <w:pPr>
        <w:shd w:val="clear" w:color="auto" w:fill="FFFFFF" w:themeFill="background1"/>
        <w:tabs>
          <w:tab w:val="left" w:pos="993"/>
        </w:tabs>
        <w:ind w:firstLine="709"/>
        <w:contextualSpacing/>
        <w:rPr>
          <w:rFonts w:cs="Times New Roman"/>
          <w:szCs w:val="24"/>
        </w:rPr>
      </w:pPr>
      <w:r w:rsidRPr="00163037">
        <w:rPr>
          <w:rFonts w:cs="Times New Roman"/>
          <w:szCs w:val="24"/>
        </w:rPr>
        <w:t>б)</w:t>
      </w:r>
      <w:r w:rsidRPr="00163037">
        <w:rPr>
          <w:rFonts w:cs="Times New Roman"/>
          <w:szCs w:val="24"/>
        </w:rPr>
        <w:tab/>
        <w:t>17 (в 2022 году – 10) проектов распоряжений Правительства Приднестровской Молдавской Республики;</w:t>
      </w:r>
    </w:p>
    <w:p w14:paraId="0CD7F426" w14:textId="25231ED0" w:rsidR="000264E3" w:rsidRPr="00163037" w:rsidRDefault="000264E3" w:rsidP="00ED0C91">
      <w:pPr>
        <w:shd w:val="clear" w:color="auto" w:fill="FFFFFF" w:themeFill="background1"/>
        <w:tabs>
          <w:tab w:val="left" w:pos="993"/>
        </w:tabs>
        <w:ind w:firstLine="709"/>
        <w:contextualSpacing/>
        <w:rPr>
          <w:rFonts w:cs="Times New Roman"/>
          <w:szCs w:val="24"/>
        </w:rPr>
      </w:pPr>
      <w:r w:rsidRPr="00163037">
        <w:rPr>
          <w:rFonts w:cs="Times New Roman"/>
          <w:szCs w:val="24"/>
        </w:rPr>
        <w:t>в)</w:t>
      </w:r>
      <w:r w:rsidRPr="00163037">
        <w:rPr>
          <w:rFonts w:cs="Times New Roman"/>
          <w:szCs w:val="24"/>
        </w:rPr>
        <w:tab/>
        <w:t>18 (в 2022 году – 21) проектов постановления Правительства Приднестровской Молдавской Республики;</w:t>
      </w:r>
    </w:p>
    <w:p w14:paraId="3CBEBCB0" w14:textId="5FB4723D" w:rsidR="000264E3" w:rsidRDefault="000264E3" w:rsidP="00ED0C91">
      <w:pPr>
        <w:shd w:val="clear" w:color="auto" w:fill="FFFFFF" w:themeFill="background1"/>
        <w:ind w:firstLine="709"/>
        <w:contextualSpacing/>
        <w:rPr>
          <w:rFonts w:cs="Times New Roman"/>
          <w:szCs w:val="24"/>
        </w:rPr>
      </w:pPr>
      <w:r w:rsidRPr="00163037">
        <w:rPr>
          <w:rFonts w:cs="Times New Roman"/>
          <w:szCs w:val="24"/>
        </w:rPr>
        <w:t>г)</w:t>
      </w:r>
      <w:r w:rsidRPr="00163037">
        <w:rPr>
          <w:rFonts w:cs="Times New Roman"/>
          <w:szCs w:val="24"/>
        </w:rPr>
        <w:tab/>
        <w:t>52 (в 2022 году – 48) ведомственных правовых акта.</w:t>
      </w:r>
    </w:p>
    <w:p w14:paraId="096C2E69" w14:textId="661A9D56" w:rsidR="006750F7" w:rsidRPr="00697404" w:rsidRDefault="000B14FC" w:rsidP="00ED0C91">
      <w:pPr>
        <w:shd w:val="clear" w:color="auto" w:fill="FFFFFF" w:themeFill="background1"/>
        <w:ind w:firstLine="709"/>
        <w:contextualSpacing/>
        <w:rPr>
          <w:rFonts w:eastAsia="Times New Roman" w:cs="Times New Roman"/>
          <w:szCs w:val="24"/>
          <w:u w:val="single"/>
        </w:rPr>
      </w:pPr>
      <w:r w:rsidRPr="00796FDF">
        <w:rPr>
          <w:rFonts w:cs="Times New Roman"/>
          <w:szCs w:val="24"/>
        </w:rPr>
        <w:t>Необходимо отметить, что</w:t>
      </w:r>
      <w:r>
        <w:rPr>
          <w:rFonts w:cs="Times New Roman"/>
          <w:szCs w:val="24"/>
        </w:rPr>
        <w:t xml:space="preserve"> </w:t>
      </w:r>
      <w:r w:rsidR="006750F7" w:rsidRPr="00ED0C91">
        <w:rPr>
          <w:rFonts w:eastAsia="Times New Roman" w:cs="Times New Roman"/>
          <w:szCs w:val="24"/>
        </w:rPr>
        <w:t>2 законопроекта отклонены Верховным Советом Приднестровской Молдавской Республики</w:t>
      </w:r>
      <w:r w:rsidR="00ED0C91" w:rsidRPr="00ED0C91">
        <w:rPr>
          <w:rFonts w:eastAsia="Times New Roman" w:cs="Times New Roman"/>
          <w:szCs w:val="24"/>
        </w:rPr>
        <w:t>, а именно:</w:t>
      </w:r>
    </w:p>
    <w:p w14:paraId="163D166A" w14:textId="2612D55E" w:rsidR="006750F7" w:rsidRPr="00697404" w:rsidRDefault="006750F7" w:rsidP="00ED0C91">
      <w:pPr>
        <w:tabs>
          <w:tab w:val="left" w:pos="284"/>
          <w:tab w:val="left" w:pos="567"/>
        </w:tabs>
        <w:ind w:firstLine="709"/>
        <w:rPr>
          <w:rFonts w:eastAsia="Times New Roman" w:cs="Times New Roman"/>
          <w:szCs w:val="24"/>
        </w:rPr>
      </w:pPr>
      <w:r w:rsidRPr="00697404">
        <w:rPr>
          <w:rFonts w:eastAsia="Times New Roman" w:cs="Times New Roman"/>
          <w:szCs w:val="24"/>
        </w:rPr>
        <w:t xml:space="preserve">1) Распоряжение Правительства Приднестровской Молдавской Республики </w:t>
      </w:r>
      <w:r w:rsidR="00ED0C91">
        <w:rPr>
          <w:rFonts w:eastAsia="Times New Roman" w:cs="Times New Roman"/>
          <w:szCs w:val="24"/>
        </w:rPr>
        <w:br/>
      </w:r>
      <w:r w:rsidRPr="00697404">
        <w:rPr>
          <w:rFonts w:eastAsia="Times New Roman" w:cs="Times New Roman"/>
          <w:szCs w:val="24"/>
        </w:rPr>
        <w:t>от 27 апреля 2023 года № 350р «О проекте закона Приднестровской Молдавской Республики «О внесении изменения и дополнений в Закон Приднестровской Молдавской Республики «Об основах налоговой системы в Приднестровской Молдавской Республике», (папка 973 (VII)), который предусматривал вариативный подход к определению размера сбора за приобретение недвижимого имущества нерезидентами Приднестровской Молдавской Республики по аналогии с установленными ставками по подоходному налогу с физических лиц не ниже суммы, рассчитанной от общей площади приобретаемого объекта недвижимости или его объема. Социально-экономическими последствиями принятия данного законопроекта являлись:</w:t>
      </w:r>
    </w:p>
    <w:p w14:paraId="409190B0" w14:textId="50A6181E" w:rsidR="006750F7" w:rsidRPr="00697404" w:rsidRDefault="00ED0C91" w:rsidP="00ED0C91">
      <w:pPr>
        <w:tabs>
          <w:tab w:val="left" w:pos="284"/>
          <w:tab w:val="left" w:pos="567"/>
        </w:tabs>
        <w:ind w:firstLine="709"/>
        <w:rPr>
          <w:rFonts w:eastAsia="Times New Roman" w:cs="Times New Roman"/>
          <w:szCs w:val="24"/>
        </w:rPr>
      </w:pPr>
      <w:r>
        <w:rPr>
          <w:rFonts w:eastAsia="Times New Roman" w:cs="Times New Roman"/>
          <w:szCs w:val="24"/>
        </w:rPr>
        <w:t>а)</w:t>
      </w:r>
      <w:r w:rsidR="006750F7" w:rsidRPr="00697404">
        <w:rPr>
          <w:rFonts w:eastAsia="Times New Roman" w:cs="Times New Roman"/>
          <w:szCs w:val="24"/>
        </w:rPr>
        <w:t xml:space="preserve"> прозрачность доходов от реализации недвижимого имущества и, как следствие, определение реального размера налоговой базы; </w:t>
      </w:r>
    </w:p>
    <w:p w14:paraId="2B6881E9" w14:textId="5E0B8FCE" w:rsidR="006750F7" w:rsidRPr="00697404" w:rsidRDefault="00ED0C91" w:rsidP="00ED0C91">
      <w:pPr>
        <w:tabs>
          <w:tab w:val="left" w:pos="284"/>
          <w:tab w:val="left" w:pos="567"/>
        </w:tabs>
        <w:ind w:firstLine="709"/>
        <w:rPr>
          <w:rFonts w:eastAsia="Times New Roman" w:cs="Times New Roman"/>
          <w:szCs w:val="24"/>
        </w:rPr>
      </w:pPr>
      <w:r>
        <w:rPr>
          <w:rFonts w:eastAsia="Times New Roman" w:cs="Times New Roman"/>
          <w:szCs w:val="24"/>
        </w:rPr>
        <w:t>б</w:t>
      </w:r>
      <w:r w:rsidR="006750F7" w:rsidRPr="00697404">
        <w:rPr>
          <w:rFonts w:eastAsia="Times New Roman" w:cs="Times New Roman"/>
          <w:szCs w:val="24"/>
        </w:rPr>
        <w:t>) дополнительное поступление налоговых платежей по критериям определения налогооблагаемой базы.</w:t>
      </w:r>
    </w:p>
    <w:p w14:paraId="634C968B" w14:textId="62D28408" w:rsidR="006750F7" w:rsidRPr="00697404" w:rsidRDefault="006750F7" w:rsidP="00ED0C91">
      <w:pPr>
        <w:tabs>
          <w:tab w:val="left" w:pos="284"/>
          <w:tab w:val="left" w:pos="567"/>
        </w:tabs>
        <w:ind w:firstLine="709"/>
        <w:rPr>
          <w:rFonts w:eastAsia="Times New Roman" w:cs="Times New Roman"/>
          <w:szCs w:val="24"/>
        </w:rPr>
      </w:pPr>
      <w:r w:rsidRPr="00697404">
        <w:rPr>
          <w:rFonts w:eastAsia="Times New Roman" w:cs="Times New Roman"/>
          <w:szCs w:val="24"/>
        </w:rPr>
        <w:t xml:space="preserve">Указанный законопроект был отклонен Верховным Советом Приднестровской Молдавской Республики. </w:t>
      </w:r>
      <w:r w:rsidRPr="00697404">
        <w:rPr>
          <w:rFonts w:eastAsia="Times New Roman" w:cs="Times New Roman"/>
          <w:bCs/>
          <w:szCs w:val="24"/>
        </w:rPr>
        <w:t>Однако нормы данного законопроекта в дальнейшем были приняты в рамках</w:t>
      </w:r>
      <w:r w:rsidRPr="00697404">
        <w:rPr>
          <w:rFonts w:cs="Times New Roman"/>
          <w:szCs w:val="24"/>
        </w:rPr>
        <w:t xml:space="preserve"> </w:t>
      </w:r>
      <w:r w:rsidRPr="00697404">
        <w:rPr>
          <w:rFonts w:eastAsia="Times New Roman" w:cs="Times New Roman"/>
          <w:bCs/>
          <w:szCs w:val="24"/>
        </w:rPr>
        <w:t xml:space="preserve">Закона Приднестровской Молдавской Республики от 29 сентября 2023 года № 287-ЗИД-VII «Об основах налоговой системы в Приднестровской Молдавской Республике» </w:t>
      </w:r>
      <w:r w:rsidR="00382FDD">
        <w:rPr>
          <w:rFonts w:eastAsia="Times New Roman" w:cs="Times New Roman"/>
          <w:bCs/>
          <w:szCs w:val="24"/>
        </w:rPr>
        <w:br/>
      </w:r>
      <w:r w:rsidRPr="00697404">
        <w:rPr>
          <w:rFonts w:eastAsia="Times New Roman" w:cs="Times New Roman"/>
          <w:bCs/>
          <w:szCs w:val="24"/>
        </w:rPr>
        <w:t>(САЗ 23-39)</w:t>
      </w:r>
      <w:r w:rsidRPr="00697404">
        <w:rPr>
          <w:rFonts w:eastAsia="Times New Roman" w:cs="Times New Roman"/>
          <w:szCs w:val="24"/>
        </w:rPr>
        <w:t>;</w:t>
      </w:r>
    </w:p>
    <w:p w14:paraId="0C38369B" w14:textId="77777777" w:rsidR="006750F7" w:rsidRPr="00697404" w:rsidRDefault="006750F7" w:rsidP="00ED0C91">
      <w:pPr>
        <w:tabs>
          <w:tab w:val="left" w:pos="284"/>
          <w:tab w:val="left" w:pos="567"/>
        </w:tabs>
        <w:ind w:firstLine="709"/>
        <w:rPr>
          <w:rFonts w:eastAsia="Times New Roman" w:cs="Times New Roman"/>
          <w:szCs w:val="24"/>
        </w:rPr>
      </w:pPr>
      <w:r w:rsidRPr="00697404">
        <w:rPr>
          <w:rFonts w:eastAsia="Times New Roman" w:cs="Times New Roman"/>
          <w:szCs w:val="24"/>
        </w:rPr>
        <w:t xml:space="preserve">2) Распоряжение Правительства ПМР от 27 апреля 2023 года № 359р «О проекте закона Приднестровской Молдавской Республики «О внесении изменений и дополнений в Закон Приднестровской Молдавской Республики «О Дорожном фонде Приднестровской Молдавской Республики», разработанное в том числе </w:t>
      </w:r>
      <w:r w:rsidRPr="00697404">
        <w:rPr>
          <w:rFonts w:cs="Times New Roman"/>
          <w:bCs/>
          <w:szCs w:val="24"/>
        </w:rPr>
        <w:t xml:space="preserve">во исполнение Распоряжения Правительства Приднестровской Молдавской Республики от 13 апреля 2023 года № 303р «Об утверждении Плана мероприятий («дорожной карты») по упрощению механизма расчета и уплаты налоговых платежей, а также администрирования налоговой и иной отчетности, составляемой хозяйствующими субъектами и предоставляемой в различные органы государственной власти Приднестровской Молдавской Республики». Данный проект закона </w:t>
      </w:r>
      <w:r w:rsidRPr="00697404">
        <w:rPr>
          <w:rFonts w:eastAsia="Times New Roman" w:cs="Times New Roman"/>
          <w:szCs w:val="24"/>
        </w:rPr>
        <w:t>предусматривал следующие изменения:</w:t>
      </w:r>
    </w:p>
    <w:p w14:paraId="63937F32" w14:textId="094F2E64" w:rsidR="006750F7" w:rsidRPr="00697404" w:rsidRDefault="00ED0C91" w:rsidP="00ED0C91">
      <w:pPr>
        <w:tabs>
          <w:tab w:val="left" w:pos="284"/>
          <w:tab w:val="left" w:pos="567"/>
        </w:tabs>
        <w:ind w:firstLine="709"/>
        <w:rPr>
          <w:rFonts w:eastAsia="Times New Roman" w:cs="Times New Roman"/>
          <w:szCs w:val="24"/>
        </w:rPr>
      </w:pPr>
      <w:r>
        <w:rPr>
          <w:rFonts w:eastAsia="Times New Roman" w:cs="Times New Roman"/>
          <w:szCs w:val="24"/>
        </w:rPr>
        <w:t>а</w:t>
      </w:r>
      <w:r w:rsidR="006750F7" w:rsidRPr="00697404">
        <w:rPr>
          <w:rFonts w:eastAsia="Times New Roman" w:cs="Times New Roman"/>
          <w:szCs w:val="24"/>
        </w:rPr>
        <w:t xml:space="preserve">) включение в категорию плательщиков налога с владельцев транспортных средств физических лиц, в том числе осуществляющих индивидуальную предпринимательскую деятельность, иностранных граждан, лиц без гражданства, за которыми в установленном </w:t>
      </w:r>
      <w:r w:rsidR="006750F7" w:rsidRPr="00697404">
        <w:rPr>
          <w:rFonts w:eastAsia="Times New Roman" w:cs="Times New Roman"/>
          <w:szCs w:val="24"/>
        </w:rPr>
        <w:lastRenderedPageBreak/>
        <w:t>порядке в соответствии с законодательством Приднестровской Молдавской Республики зарегистрированы транспортные средства;</w:t>
      </w:r>
    </w:p>
    <w:p w14:paraId="2C83856B" w14:textId="28C24593" w:rsidR="006750F7" w:rsidRPr="00697404" w:rsidRDefault="00ED0C91" w:rsidP="00ED0C91">
      <w:pPr>
        <w:tabs>
          <w:tab w:val="left" w:pos="284"/>
          <w:tab w:val="left" w:pos="567"/>
        </w:tabs>
        <w:ind w:firstLine="709"/>
        <w:rPr>
          <w:rFonts w:eastAsia="Times New Roman" w:cs="Times New Roman"/>
          <w:szCs w:val="24"/>
        </w:rPr>
      </w:pPr>
      <w:r>
        <w:rPr>
          <w:rFonts w:eastAsia="Times New Roman" w:cs="Times New Roman"/>
          <w:szCs w:val="24"/>
        </w:rPr>
        <w:t>б</w:t>
      </w:r>
      <w:r w:rsidR="006750F7" w:rsidRPr="00697404">
        <w:rPr>
          <w:rFonts w:eastAsia="Times New Roman" w:cs="Times New Roman"/>
          <w:szCs w:val="24"/>
        </w:rPr>
        <w:t>) выделение в отдельную категорию объектов налогообложения электромобилей (при условии отсутствия у них двигателя внутреннего сгорания) с исчислением налога с владельцев транспортных средств в зависимости от массы автомобиля;</w:t>
      </w:r>
    </w:p>
    <w:p w14:paraId="4CA2350F" w14:textId="0B64D46D" w:rsidR="006750F7" w:rsidRPr="00697404" w:rsidRDefault="00ED0C91" w:rsidP="00ED0C91">
      <w:pPr>
        <w:tabs>
          <w:tab w:val="left" w:pos="284"/>
          <w:tab w:val="left" w:pos="567"/>
        </w:tabs>
        <w:ind w:firstLine="709"/>
        <w:rPr>
          <w:rFonts w:eastAsia="Times New Roman" w:cs="Times New Roman"/>
          <w:szCs w:val="24"/>
        </w:rPr>
      </w:pPr>
      <w:r>
        <w:rPr>
          <w:rFonts w:eastAsia="Times New Roman" w:cs="Times New Roman"/>
          <w:szCs w:val="24"/>
        </w:rPr>
        <w:t>в</w:t>
      </w:r>
      <w:r w:rsidR="006750F7" w:rsidRPr="00697404">
        <w:rPr>
          <w:rFonts w:eastAsia="Times New Roman" w:cs="Times New Roman"/>
          <w:szCs w:val="24"/>
        </w:rPr>
        <w:t>) урегулирование вопроса в части применения налоговых преференций по налогу с владельцев транспортных средств по транспортным средствам, используемым в сельскохозяйственном производстве;</w:t>
      </w:r>
    </w:p>
    <w:p w14:paraId="05DA5C77" w14:textId="5180F082" w:rsidR="006750F7" w:rsidRPr="00697404" w:rsidRDefault="00ED0C91" w:rsidP="00ED0C91">
      <w:pPr>
        <w:tabs>
          <w:tab w:val="left" w:pos="284"/>
          <w:tab w:val="left" w:pos="567"/>
        </w:tabs>
        <w:ind w:firstLine="709"/>
        <w:rPr>
          <w:rFonts w:eastAsia="Times New Roman" w:cs="Times New Roman"/>
          <w:szCs w:val="24"/>
        </w:rPr>
      </w:pPr>
      <w:r>
        <w:rPr>
          <w:rFonts w:eastAsia="Times New Roman" w:cs="Times New Roman"/>
          <w:szCs w:val="24"/>
        </w:rPr>
        <w:t>г</w:t>
      </w:r>
      <w:r w:rsidR="006750F7" w:rsidRPr="00697404">
        <w:rPr>
          <w:rFonts w:eastAsia="Times New Roman" w:cs="Times New Roman"/>
          <w:szCs w:val="24"/>
        </w:rPr>
        <w:t>) установление ежегодного поправочного коэффициента вместо ежеквартального, учитываемого в расчете налога с владельцев транспортных средств.</w:t>
      </w:r>
    </w:p>
    <w:p w14:paraId="2519F6CE" w14:textId="004C00B3" w:rsidR="006750F7" w:rsidRPr="00697404" w:rsidRDefault="00ED0C91" w:rsidP="00ED0C91">
      <w:pPr>
        <w:ind w:firstLine="709"/>
        <w:rPr>
          <w:rFonts w:cs="Times New Roman"/>
          <w:bCs/>
          <w:szCs w:val="24"/>
        </w:rPr>
      </w:pPr>
      <w:r>
        <w:rPr>
          <w:rFonts w:cs="Times New Roman"/>
          <w:bCs/>
          <w:szCs w:val="24"/>
        </w:rPr>
        <w:t>д</w:t>
      </w:r>
      <w:r w:rsidR="006750F7" w:rsidRPr="00697404">
        <w:rPr>
          <w:rFonts w:cs="Times New Roman"/>
          <w:bCs/>
          <w:szCs w:val="24"/>
        </w:rPr>
        <w:t>) пересмотр порядка исчисления и сроков уплаты налога с владельцев транспортных средств.</w:t>
      </w:r>
    </w:p>
    <w:p w14:paraId="701E11CD" w14:textId="77777777" w:rsidR="006750F7" w:rsidRPr="00697404" w:rsidRDefault="006750F7" w:rsidP="00ED0C91">
      <w:pPr>
        <w:ind w:firstLine="709"/>
        <w:rPr>
          <w:rFonts w:cs="Times New Roman"/>
          <w:bCs/>
          <w:szCs w:val="24"/>
        </w:rPr>
      </w:pPr>
      <w:r w:rsidRPr="00697404">
        <w:rPr>
          <w:rFonts w:cs="Times New Roman"/>
          <w:bCs/>
          <w:szCs w:val="24"/>
        </w:rPr>
        <w:t xml:space="preserve">Данные изменения предполагали дополнительные поступления в размере </w:t>
      </w:r>
      <w:r w:rsidRPr="00697404">
        <w:rPr>
          <w:rFonts w:cs="Times New Roman"/>
          <w:b/>
          <w:bCs/>
          <w:szCs w:val="24"/>
        </w:rPr>
        <w:t>19,8 млн. руб.</w:t>
      </w:r>
      <w:r w:rsidRPr="00697404">
        <w:rPr>
          <w:rFonts w:cs="Times New Roman"/>
          <w:bCs/>
          <w:szCs w:val="24"/>
        </w:rPr>
        <w:t xml:space="preserve"> (без учета сумм по электромобилям, в виду отсутствия сведений по массе данного вида транспорта).</w:t>
      </w:r>
    </w:p>
    <w:p w14:paraId="4C9DE4ED" w14:textId="77777777" w:rsidR="006750F7" w:rsidRPr="00697404" w:rsidRDefault="006750F7" w:rsidP="00ED0C91">
      <w:pPr>
        <w:ind w:firstLine="709"/>
        <w:rPr>
          <w:rFonts w:cs="Times New Roman"/>
          <w:bCs/>
          <w:szCs w:val="24"/>
        </w:rPr>
      </w:pPr>
      <w:r w:rsidRPr="00697404">
        <w:rPr>
          <w:rFonts w:cs="Times New Roman"/>
          <w:bCs/>
          <w:szCs w:val="24"/>
        </w:rPr>
        <w:t xml:space="preserve">Однако данный </w:t>
      </w:r>
      <w:r w:rsidRPr="00ED0C91">
        <w:rPr>
          <w:rFonts w:cs="Times New Roman"/>
          <w:bCs/>
          <w:szCs w:val="24"/>
        </w:rPr>
        <w:t>законопроект был отклонен депутатами в целом.</w:t>
      </w:r>
    </w:p>
    <w:p w14:paraId="606430E3" w14:textId="2F12249E" w:rsidR="006750F7" w:rsidRPr="00697404" w:rsidRDefault="006750F7" w:rsidP="00ED0C91">
      <w:pPr>
        <w:autoSpaceDE w:val="0"/>
        <w:autoSpaceDN w:val="0"/>
        <w:adjustRightInd w:val="0"/>
        <w:ind w:firstLine="709"/>
        <w:rPr>
          <w:rFonts w:cs="Times New Roman"/>
          <w:szCs w:val="24"/>
        </w:rPr>
      </w:pPr>
      <w:r w:rsidRPr="00697404">
        <w:rPr>
          <w:rFonts w:cs="Times New Roman"/>
          <w:bCs/>
          <w:szCs w:val="24"/>
        </w:rPr>
        <w:t xml:space="preserve">Учитывая актуальность обозначенных вопросов, а также с учетом дополнительно поступающих предложений от предпринимательского сообщества, </w:t>
      </w:r>
      <w:r w:rsidRPr="00697404">
        <w:rPr>
          <w:rFonts w:cs="Times New Roman"/>
          <w:szCs w:val="24"/>
        </w:rPr>
        <w:t xml:space="preserve">Министерством финансов в 2024 году продолжена работа по разработке законопроекта «О внесении изменений и дополнений в Закон </w:t>
      </w:r>
      <w:r w:rsidR="00ED0C91" w:rsidRPr="00697404">
        <w:rPr>
          <w:rFonts w:eastAsia="Times New Roman" w:cs="Times New Roman"/>
          <w:szCs w:val="24"/>
        </w:rPr>
        <w:t>Приднестровской Молдавской Республики</w:t>
      </w:r>
      <w:r w:rsidRPr="00697404">
        <w:rPr>
          <w:rFonts w:cs="Times New Roman"/>
          <w:szCs w:val="24"/>
        </w:rPr>
        <w:t xml:space="preserve"> «О Дорожном фонде ПМР», который предусматривает следующие изменения:</w:t>
      </w:r>
    </w:p>
    <w:p w14:paraId="7EB457AB" w14:textId="77777777" w:rsidR="006750F7" w:rsidRPr="00697404" w:rsidRDefault="006750F7" w:rsidP="00ED0C91">
      <w:pPr>
        <w:autoSpaceDE w:val="0"/>
        <w:autoSpaceDN w:val="0"/>
        <w:adjustRightInd w:val="0"/>
        <w:ind w:firstLine="709"/>
        <w:rPr>
          <w:rFonts w:cs="Times New Roman"/>
          <w:b/>
          <w:bCs/>
          <w:szCs w:val="24"/>
        </w:rPr>
      </w:pPr>
      <w:r w:rsidRPr="00697404">
        <w:rPr>
          <w:rFonts w:cs="Times New Roman"/>
          <w:szCs w:val="24"/>
        </w:rPr>
        <w:t>1) установление ежегодного поправочного коэффициента вместо ежеквартального, учитываемого в расчете налога с владельцев транспортных средств;</w:t>
      </w:r>
    </w:p>
    <w:p w14:paraId="679427D7" w14:textId="77777777" w:rsidR="006750F7" w:rsidRPr="00697404" w:rsidRDefault="006750F7" w:rsidP="00ED0C91">
      <w:pPr>
        <w:autoSpaceDE w:val="0"/>
        <w:autoSpaceDN w:val="0"/>
        <w:adjustRightInd w:val="0"/>
        <w:ind w:firstLine="709"/>
        <w:rPr>
          <w:rFonts w:cs="Times New Roman"/>
          <w:b/>
          <w:bCs/>
          <w:szCs w:val="24"/>
        </w:rPr>
      </w:pPr>
      <w:r w:rsidRPr="00697404">
        <w:rPr>
          <w:rFonts w:cs="Times New Roman"/>
          <w:szCs w:val="24"/>
        </w:rPr>
        <w:t>2) пересмотр порядка исчисления и сроков уплаты налога с владельцев транспортных средств;</w:t>
      </w:r>
    </w:p>
    <w:p w14:paraId="39C95286" w14:textId="77777777" w:rsidR="006750F7" w:rsidRPr="00697404" w:rsidRDefault="006750F7" w:rsidP="00ED0C91">
      <w:pPr>
        <w:autoSpaceDE w:val="0"/>
        <w:autoSpaceDN w:val="0"/>
        <w:adjustRightInd w:val="0"/>
        <w:ind w:firstLine="709"/>
        <w:rPr>
          <w:rFonts w:cs="Times New Roman"/>
          <w:b/>
          <w:bCs/>
          <w:szCs w:val="24"/>
        </w:rPr>
      </w:pPr>
      <w:r w:rsidRPr="00697404">
        <w:rPr>
          <w:rFonts w:cs="Times New Roman"/>
          <w:szCs w:val="24"/>
        </w:rPr>
        <w:t>3) выделение в отдельную категорию объектов налогообложения электромобилей (при условии отсутствия у них двигателя внутреннего сгорания) с исчислением налога с владельцев транспортных средств в зависимости от массы автомобиля;</w:t>
      </w:r>
    </w:p>
    <w:p w14:paraId="7B6FBC56" w14:textId="77777777" w:rsidR="006750F7" w:rsidRPr="00697404" w:rsidRDefault="006750F7" w:rsidP="00ED0C91">
      <w:pPr>
        <w:autoSpaceDE w:val="0"/>
        <w:autoSpaceDN w:val="0"/>
        <w:adjustRightInd w:val="0"/>
        <w:ind w:firstLine="709"/>
        <w:rPr>
          <w:rFonts w:cs="Times New Roman"/>
          <w:szCs w:val="24"/>
        </w:rPr>
      </w:pPr>
      <w:r w:rsidRPr="00697404">
        <w:rPr>
          <w:rFonts w:cs="Times New Roman"/>
          <w:szCs w:val="24"/>
        </w:rPr>
        <w:t>4) урегулирование вопроса в части применения налоговых преференций по налогу с владельцев транспортных средств по транспортным средствам, используемым в сельскохозяйственном производстве.</w:t>
      </w:r>
    </w:p>
    <w:p w14:paraId="420BA381" w14:textId="77777777" w:rsidR="00ED0C91" w:rsidRDefault="006750F7" w:rsidP="00ED0C91">
      <w:pPr>
        <w:ind w:firstLine="709"/>
        <w:rPr>
          <w:rFonts w:cs="Times New Roman"/>
          <w:bCs/>
          <w:szCs w:val="24"/>
        </w:rPr>
      </w:pPr>
      <w:r w:rsidRPr="00697404">
        <w:rPr>
          <w:rFonts w:cs="Times New Roman"/>
          <w:bCs/>
          <w:szCs w:val="24"/>
        </w:rPr>
        <w:t>Следует отметить, что в ближайшее время Министерством финансов соответствующий законопроект будет направлен на согласование с заинтересованными министерствами (ведомствами).</w:t>
      </w:r>
    </w:p>
    <w:p w14:paraId="367910C4" w14:textId="7C8DE325" w:rsidR="000264E3" w:rsidRPr="00163037" w:rsidRDefault="00ED0C91" w:rsidP="00ED0C91">
      <w:pPr>
        <w:shd w:val="clear" w:color="auto" w:fill="FFFFFF" w:themeFill="background1"/>
        <w:ind w:firstLine="709"/>
        <w:contextualSpacing/>
        <w:rPr>
          <w:rFonts w:cs="Times New Roman"/>
          <w:szCs w:val="24"/>
        </w:rPr>
      </w:pPr>
      <w:r>
        <w:rPr>
          <w:rFonts w:cs="Times New Roman"/>
          <w:szCs w:val="24"/>
        </w:rPr>
        <w:t>Подробный о</w:t>
      </w:r>
      <w:r w:rsidR="000264E3" w:rsidRPr="00163037">
        <w:rPr>
          <w:rFonts w:cs="Times New Roman"/>
          <w:szCs w:val="24"/>
        </w:rPr>
        <w:t>тчет о законопроектной деятельности Министерства финансов за 202</w:t>
      </w:r>
      <w:r w:rsidR="00960190" w:rsidRPr="00163037">
        <w:rPr>
          <w:rFonts w:cs="Times New Roman"/>
          <w:szCs w:val="24"/>
        </w:rPr>
        <w:t>3</w:t>
      </w:r>
      <w:r w:rsidR="000264E3" w:rsidRPr="00163037">
        <w:rPr>
          <w:rFonts w:cs="Times New Roman"/>
          <w:szCs w:val="24"/>
        </w:rPr>
        <w:t xml:space="preserve"> год </w:t>
      </w:r>
      <w:r w:rsidR="000264E3" w:rsidRPr="0061352D">
        <w:rPr>
          <w:rFonts w:cs="Times New Roman"/>
          <w:szCs w:val="24"/>
        </w:rPr>
        <w:t xml:space="preserve">приведен в Приложении № </w:t>
      </w:r>
      <w:r w:rsidR="00163037" w:rsidRPr="0061352D">
        <w:rPr>
          <w:rFonts w:cs="Times New Roman"/>
          <w:szCs w:val="24"/>
        </w:rPr>
        <w:t>4</w:t>
      </w:r>
      <w:r w:rsidR="000264E3" w:rsidRPr="0061352D">
        <w:rPr>
          <w:rFonts w:cs="Times New Roman"/>
          <w:szCs w:val="24"/>
        </w:rPr>
        <w:t xml:space="preserve"> к</w:t>
      </w:r>
      <w:r w:rsidR="000264E3" w:rsidRPr="00163037">
        <w:rPr>
          <w:rFonts w:cs="Times New Roman"/>
          <w:szCs w:val="24"/>
        </w:rPr>
        <w:t xml:space="preserve"> настоящему отчету.</w:t>
      </w:r>
    </w:p>
    <w:p w14:paraId="7335A0CF" w14:textId="20D72A74" w:rsidR="006C1B2C" w:rsidRPr="001F02C5" w:rsidRDefault="000264E3" w:rsidP="00ED0C91">
      <w:pPr>
        <w:pStyle w:val="a5"/>
        <w:shd w:val="clear" w:color="auto" w:fill="FFFFFF" w:themeFill="background1"/>
        <w:tabs>
          <w:tab w:val="left" w:pos="1134"/>
        </w:tabs>
        <w:spacing w:after="0" w:line="240" w:lineRule="auto"/>
        <w:ind w:left="0" w:firstLine="709"/>
        <w:jc w:val="both"/>
        <w:rPr>
          <w:rFonts w:eastAsia="Times New Roman"/>
          <w:b/>
          <w:szCs w:val="20"/>
        </w:rPr>
      </w:pPr>
      <w:r w:rsidRPr="00163037">
        <w:rPr>
          <w:rFonts w:ascii="Times New Roman" w:hAnsi="Times New Roman"/>
          <w:sz w:val="24"/>
          <w:szCs w:val="24"/>
          <w:shd w:val="clear" w:color="auto" w:fill="FFFFFF" w:themeFill="background1"/>
        </w:rPr>
        <w:t>Также Министерством финансов в 2023 году проводилась работа по согласованию (визированию) проектов правовых актов, в рамках которой было завизировано 165 (в 2022 году – 135) законов,</w:t>
      </w:r>
      <w:r w:rsidRPr="00163037">
        <w:rPr>
          <w:rFonts w:ascii="Times New Roman" w:hAnsi="Times New Roman"/>
          <w:sz w:val="24"/>
          <w:szCs w:val="24"/>
        </w:rPr>
        <w:t xml:space="preserve"> рассматривалось 1250 (в 2022 году - 1 048) проектов правовых актов, по результатам рассмотрения которых в 2023 году подготовлено 936 заключений: 452 (в 2022 году – 487) согласовано, 342 (в 2022 году – 375) согласовано с замечаниями, 142 (в 2022 году – 186) не согласовано.</w:t>
      </w:r>
    </w:p>
    <w:p w14:paraId="3678586D" w14:textId="385014AA" w:rsidR="0050214F" w:rsidRPr="001F02C5" w:rsidRDefault="0050214F" w:rsidP="00A44E22">
      <w:pPr>
        <w:keepNext/>
        <w:spacing w:before="120" w:after="120"/>
        <w:ind w:firstLine="0"/>
        <w:jc w:val="center"/>
        <w:outlineLvl w:val="0"/>
        <w:rPr>
          <w:rFonts w:eastAsia="Times New Roman" w:cs="Times New Roman"/>
          <w:b/>
          <w:szCs w:val="20"/>
        </w:rPr>
      </w:pPr>
      <w:r w:rsidRPr="001F02C5">
        <w:rPr>
          <w:rFonts w:eastAsia="Times New Roman" w:cs="Times New Roman"/>
          <w:b/>
          <w:szCs w:val="20"/>
        </w:rPr>
        <w:t xml:space="preserve">II. </w:t>
      </w:r>
      <w:r w:rsidR="00F023F2" w:rsidRPr="001F02C5">
        <w:rPr>
          <w:rFonts w:eastAsia="Times New Roman" w:cs="Times New Roman"/>
          <w:b/>
          <w:szCs w:val="20"/>
        </w:rPr>
        <w:t>МЕРОПРИЯТИЯ ПО РЕАЛИЗАЦИИ СТРАТЕГИИ РАЗВИТИЯ ПРИДНЕСТРОВСКОЙ МОЛДАВСКОЙ РЕСПУБЛИКИ НА 2019-2026 ГОДЫ, УТВЕРЖДЕННОЙ УКАЗОМ ПРЕЗИДЕНТА ПРИДНЕСТРОВСКОЙ МОЛДАВСКОЙ РЕСПУБЛИКИ ОТ 12 ДЕКАБРЯ 2018 ГОДА № 460, А ТАКЖЕ ИНФОРМАЦИЯ О НОРМАТИВНЫХ ПРАВОВЫХ АКТАХ, РАЗРАБОТАННЫХ И ПРИНЯТЫХ МИНИСТЕРСТВОМ ФИНАНСОВ ПО ДАННЫМ НАПРАВЛЕНИЯМ</w:t>
      </w:r>
    </w:p>
    <w:p w14:paraId="0009E6A2" w14:textId="53195590" w:rsidR="00D12C17" w:rsidRPr="00035BDB" w:rsidRDefault="00D12C17" w:rsidP="00035BDB">
      <w:pPr>
        <w:autoSpaceDE w:val="0"/>
        <w:autoSpaceDN w:val="0"/>
        <w:adjustRightInd w:val="0"/>
        <w:ind w:firstLine="709"/>
        <w:rPr>
          <w:rFonts w:cs="Times New Roman"/>
          <w:bCs/>
          <w:szCs w:val="24"/>
        </w:rPr>
      </w:pPr>
      <w:r w:rsidRPr="00035BDB">
        <w:rPr>
          <w:rFonts w:cs="Times New Roman"/>
          <w:bCs/>
          <w:szCs w:val="24"/>
        </w:rPr>
        <w:t>В 202</w:t>
      </w:r>
      <w:r w:rsidR="004F7D14" w:rsidRPr="00035BDB">
        <w:rPr>
          <w:rFonts w:cs="Times New Roman"/>
          <w:bCs/>
          <w:szCs w:val="24"/>
        </w:rPr>
        <w:t>3</w:t>
      </w:r>
      <w:r w:rsidRPr="00035BDB">
        <w:rPr>
          <w:rFonts w:cs="Times New Roman"/>
          <w:bCs/>
          <w:szCs w:val="24"/>
        </w:rPr>
        <w:t xml:space="preserve"> году Министерством финансов был разработан </w:t>
      </w:r>
      <w:r w:rsidRPr="00035BDB">
        <w:rPr>
          <w:rFonts w:cs="Times New Roman"/>
          <w:szCs w:val="24"/>
          <w:lang w:eastAsia="en-US"/>
        </w:rPr>
        <w:t>План работы Министерства финансов на 202</w:t>
      </w:r>
      <w:r w:rsidR="004F7D14" w:rsidRPr="00035BDB">
        <w:rPr>
          <w:rFonts w:cs="Times New Roman"/>
          <w:szCs w:val="24"/>
          <w:lang w:eastAsia="en-US"/>
        </w:rPr>
        <w:t>3</w:t>
      </w:r>
      <w:r w:rsidRPr="00035BDB">
        <w:rPr>
          <w:rFonts w:cs="Times New Roman"/>
          <w:szCs w:val="24"/>
          <w:lang w:eastAsia="en-US"/>
        </w:rPr>
        <w:t xml:space="preserve"> год с учетом Стратегии развития Приднестровской Молдавской Республики на 2019-2026 годы</w:t>
      </w:r>
      <w:r w:rsidRPr="00035BDB">
        <w:rPr>
          <w:rFonts w:cs="Times New Roman"/>
          <w:bCs/>
          <w:szCs w:val="24"/>
        </w:rPr>
        <w:t xml:space="preserve">, утвержденный Приказом Министерства финансов от </w:t>
      </w:r>
      <w:r w:rsidR="00F80F95" w:rsidRPr="00035BDB">
        <w:rPr>
          <w:rFonts w:cs="Times New Roman"/>
          <w:bCs/>
          <w:szCs w:val="24"/>
        </w:rPr>
        <w:t>27</w:t>
      </w:r>
      <w:r w:rsidRPr="00035BDB">
        <w:rPr>
          <w:rFonts w:cs="Times New Roman"/>
          <w:bCs/>
          <w:szCs w:val="24"/>
        </w:rPr>
        <w:t xml:space="preserve"> </w:t>
      </w:r>
      <w:r w:rsidR="00F80F95" w:rsidRPr="00035BDB">
        <w:rPr>
          <w:rFonts w:cs="Times New Roman"/>
          <w:bCs/>
          <w:szCs w:val="24"/>
        </w:rPr>
        <w:t>февраля</w:t>
      </w:r>
      <w:r w:rsidRPr="00035BDB">
        <w:rPr>
          <w:rFonts w:cs="Times New Roman"/>
          <w:bCs/>
          <w:szCs w:val="24"/>
        </w:rPr>
        <w:t xml:space="preserve"> 202</w:t>
      </w:r>
      <w:r w:rsidR="00F80F95" w:rsidRPr="00035BDB">
        <w:rPr>
          <w:rFonts w:cs="Times New Roman"/>
          <w:bCs/>
          <w:szCs w:val="24"/>
        </w:rPr>
        <w:t>3</w:t>
      </w:r>
      <w:r w:rsidRPr="00035BDB">
        <w:rPr>
          <w:rFonts w:cs="Times New Roman"/>
          <w:bCs/>
          <w:szCs w:val="24"/>
        </w:rPr>
        <w:t xml:space="preserve"> года № </w:t>
      </w:r>
      <w:r w:rsidR="00F80F95" w:rsidRPr="00035BDB">
        <w:rPr>
          <w:rFonts w:cs="Times New Roman"/>
          <w:bCs/>
          <w:szCs w:val="24"/>
        </w:rPr>
        <w:t>30</w:t>
      </w:r>
      <w:r w:rsidRPr="00035BDB">
        <w:rPr>
          <w:rFonts w:cs="Times New Roman"/>
          <w:bCs/>
          <w:szCs w:val="24"/>
        </w:rPr>
        <w:t xml:space="preserve">. Во исполнение пункта 3 Указа Президента Приднестровской Молдавской Республики от 12 декабря 2018 года № 460 «Об утверждении Стратегии развития Приднестровской </w:t>
      </w:r>
      <w:r w:rsidRPr="00035BDB">
        <w:rPr>
          <w:rFonts w:cs="Times New Roman"/>
          <w:bCs/>
          <w:szCs w:val="24"/>
        </w:rPr>
        <w:lastRenderedPageBreak/>
        <w:t xml:space="preserve">Молдавской Республики на 2019-2026 годы» (САЗ 18-50) отчет об исполнении </w:t>
      </w:r>
      <w:r w:rsidRPr="00035BDB">
        <w:rPr>
          <w:rFonts w:cs="Times New Roman"/>
          <w:szCs w:val="24"/>
          <w:lang w:eastAsia="en-US"/>
        </w:rPr>
        <w:t>Плана работы Министерства финансов на 202</w:t>
      </w:r>
      <w:r w:rsidR="00F80F95" w:rsidRPr="00035BDB">
        <w:rPr>
          <w:rFonts w:cs="Times New Roman"/>
          <w:szCs w:val="24"/>
          <w:lang w:eastAsia="en-US"/>
        </w:rPr>
        <w:t>3</w:t>
      </w:r>
      <w:r w:rsidRPr="00035BDB">
        <w:rPr>
          <w:rFonts w:cs="Times New Roman"/>
          <w:szCs w:val="24"/>
          <w:lang w:eastAsia="en-US"/>
        </w:rPr>
        <w:t xml:space="preserve"> год с учетом Стратегии развития Приднестровской Молдавской Республики на 2019-2026 годы </w:t>
      </w:r>
      <w:r w:rsidRPr="00035BDB">
        <w:rPr>
          <w:rFonts w:cs="Times New Roman"/>
        </w:rPr>
        <w:t xml:space="preserve">был направлен </w:t>
      </w:r>
      <w:r w:rsidRPr="00035BDB">
        <w:rPr>
          <w:rFonts w:cs="Times New Roman"/>
          <w:szCs w:val="24"/>
          <w:lang w:eastAsia="en-US"/>
        </w:rPr>
        <w:t xml:space="preserve">в </w:t>
      </w:r>
      <w:r w:rsidRPr="00035BDB">
        <w:rPr>
          <w:rFonts w:cs="Times New Roman"/>
        </w:rPr>
        <w:t xml:space="preserve">установленный срок в адрес Президента </w:t>
      </w:r>
      <w:r w:rsidRPr="00035BDB">
        <w:rPr>
          <w:rFonts w:cs="Times New Roman"/>
          <w:szCs w:val="24"/>
        </w:rPr>
        <w:t>Приднестровской Молдавской Республики (исх. от 1 ноября 202</w:t>
      </w:r>
      <w:r w:rsidR="00C1627B" w:rsidRPr="00035BDB">
        <w:rPr>
          <w:rFonts w:cs="Times New Roman"/>
          <w:szCs w:val="24"/>
        </w:rPr>
        <w:t>3</w:t>
      </w:r>
      <w:r w:rsidRPr="00035BDB">
        <w:rPr>
          <w:rFonts w:cs="Times New Roman"/>
          <w:szCs w:val="24"/>
        </w:rPr>
        <w:t xml:space="preserve"> года </w:t>
      </w:r>
      <w:r w:rsidRPr="00035BDB">
        <w:rPr>
          <w:rFonts w:cs="Times New Roman"/>
          <w:szCs w:val="24"/>
        </w:rPr>
        <w:br/>
        <w:t xml:space="preserve">№ </w:t>
      </w:r>
      <w:r w:rsidR="00C1627B" w:rsidRPr="00035BDB">
        <w:rPr>
          <w:rFonts w:cs="Times New Roman"/>
          <w:color w:val="000000"/>
          <w:szCs w:val="24"/>
          <w:lang w:eastAsia="en-US"/>
        </w:rPr>
        <w:t>01-12/20343</w:t>
      </w:r>
      <w:r w:rsidRPr="00035BDB">
        <w:rPr>
          <w:rFonts w:cs="Times New Roman"/>
          <w:szCs w:val="24"/>
        </w:rPr>
        <w:t>) и Правительства Приднестровской Молдавской Республики (исх. от 2 ноября 202</w:t>
      </w:r>
      <w:r w:rsidR="00C1627B" w:rsidRPr="00035BDB">
        <w:rPr>
          <w:rFonts w:cs="Times New Roman"/>
          <w:szCs w:val="24"/>
        </w:rPr>
        <w:t>3</w:t>
      </w:r>
      <w:r w:rsidRPr="00035BDB">
        <w:rPr>
          <w:rFonts w:cs="Times New Roman"/>
          <w:szCs w:val="24"/>
        </w:rPr>
        <w:t xml:space="preserve"> года № </w:t>
      </w:r>
      <w:r w:rsidR="00C1627B" w:rsidRPr="00035BDB">
        <w:rPr>
          <w:rFonts w:cs="Times New Roman"/>
          <w:color w:val="000000"/>
          <w:szCs w:val="24"/>
          <w:lang w:eastAsia="en-US"/>
        </w:rPr>
        <w:t>01-12/20343</w:t>
      </w:r>
      <w:r w:rsidRPr="00035BDB">
        <w:rPr>
          <w:rFonts w:cs="Times New Roman"/>
          <w:szCs w:val="24"/>
        </w:rPr>
        <w:t>).</w:t>
      </w:r>
      <w:r w:rsidRPr="00035BDB">
        <w:rPr>
          <w:rFonts w:cs="Times New Roman"/>
          <w:strike/>
          <w:szCs w:val="24"/>
        </w:rPr>
        <w:t xml:space="preserve"> </w:t>
      </w:r>
    </w:p>
    <w:p w14:paraId="433D4403" w14:textId="47EEC4F2" w:rsidR="00C1627B" w:rsidRPr="00035BDB" w:rsidRDefault="00D12C17" w:rsidP="00035BDB">
      <w:pPr>
        <w:autoSpaceDE w:val="0"/>
        <w:autoSpaceDN w:val="0"/>
        <w:adjustRightInd w:val="0"/>
        <w:ind w:firstLine="709"/>
        <w:rPr>
          <w:rFonts w:cs="Times New Roman"/>
          <w:bCs/>
          <w:szCs w:val="24"/>
        </w:rPr>
      </w:pPr>
      <w:r w:rsidRPr="00035BDB">
        <w:rPr>
          <w:rFonts w:cs="Times New Roman"/>
          <w:bCs/>
          <w:szCs w:val="24"/>
        </w:rPr>
        <w:t xml:space="preserve">При этом, следует отметить, отдельные мероприятия, реализованные Министерством финансов в рамках исполнения </w:t>
      </w:r>
      <w:r w:rsidRPr="00035BDB">
        <w:rPr>
          <w:rFonts w:cs="Times New Roman"/>
          <w:szCs w:val="24"/>
          <w:lang w:eastAsia="en-US"/>
        </w:rPr>
        <w:t>Стратегии развития Приднестровской Молдавской Республики на 2019-2026 годы</w:t>
      </w:r>
      <w:r w:rsidR="00EE3ED5" w:rsidRPr="00035BDB">
        <w:rPr>
          <w:rFonts w:cs="Times New Roman"/>
          <w:bCs/>
          <w:szCs w:val="24"/>
        </w:rPr>
        <w:t>:</w:t>
      </w:r>
    </w:p>
    <w:p w14:paraId="1C2D56F0" w14:textId="78BE71C7" w:rsidR="009466A0" w:rsidRPr="009466A0" w:rsidRDefault="00BC2996" w:rsidP="009466A0">
      <w:pPr>
        <w:autoSpaceDE w:val="0"/>
        <w:autoSpaceDN w:val="0"/>
        <w:adjustRightInd w:val="0"/>
        <w:ind w:firstLine="709"/>
        <w:rPr>
          <w:rFonts w:cs="Times New Roman"/>
          <w:bCs/>
          <w:szCs w:val="24"/>
        </w:rPr>
      </w:pPr>
      <w:r w:rsidRPr="00035BDB">
        <w:rPr>
          <w:rFonts w:cs="Times New Roman"/>
          <w:b/>
          <w:bCs/>
          <w:szCs w:val="24"/>
        </w:rPr>
        <w:t>1</w:t>
      </w:r>
      <w:r w:rsidR="00B54311">
        <w:rPr>
          <w:rFonts w:cs="Times New Roman"/>
          <w:b/>
          <w:bCs/>
          <w:szCs w:val="24"/>
        </w:rPr>
        <w:t>.</w:t>
      </w:r>
      <w:r w:rsidR="009466A0" w:rsidRPr="00697404">
        <w:rPr>
          <w:rFonts w:cs="Times New Roman"/>
          <w:bCs/>
          <w:i/>
          <w:iCs/>
          <w:szCs w:val="24"/>
        </w:rPr>
        <w:t xml:space="preserve"> </w:t>
      </w:r>
      <w:r w:rsidR="009466A0" w:rsidRPr="009466A0">
        <w:rPr>
          <w:rFonts w:cs="Times New Roman"/>
          <w:bCs/>
          <w:szCs w:val="24"/>
        </w:rPr>
        <w:t>Осуществление взаимодействия налоговых и правоохранительных органов в целях выявления и пресечения налоговых правонарушений и преступлений с целью достижения максимального результата и наиболее высоких показателей по раскрываемости налоговых правонарушений и преступлений.</w:t>
      </w:r>
    </w:p>
    <w:p w14:paraId="7BA17FD3" w14:textId="44BA4631" w:rsidR="009466A0" w:rsidRPr="009466A0" w:rsidRDefault="009466A0" w:rsidP="009466A0">
      <w:pPr>
        <w:ind w:firstLine="709"/>
        <w:rPr>
          <w:rFonts w:cs="Times New Roman"/>
          <w:bCs/>
          <w:szCs w:val="24"/>
        </w:rPr>
      </w:pPr>
      <w:r w:rsidRPr="009466A0">
        <w:rPr>
          <w:rFonts w:cs="Times New Roman"/>
          <w:szCs w:val="24"/>
        </w:rPr>
        <w:t xml:space="preserve">Важным направлением деятельности налоговых органов является межведомственное взаимодействие, прежде всего, с правоохранительными органами Приднестровской Молдавской Республики. </w:t>
      </w:r>
      <w:bookmarkStart w:id="18" w:name="_Hlk159850771"/>
      <w:r w:rsidRPr="009466A0">
        <w:rPr>
          <w:rFonts w:cs="Times New Roman"/>
          <w:szCs w:val="24"/>
        </w:rPr>
        <w:t>Информация о результатах взаимодействия налоговых органов и органов внутренних дел за период 2021-2023 г</w:t>
      </w:r>
      <w:r w:rsidR="00887B5B">
        <w:rPr>
          <w:rFonts w:cs="Times New Roman"/>
          <w:szCs w:val="24"/>
        </w:rPr>
        <w:t>одов</w:t>
      </w:r>
      <w:r w:rsidRPr="009466A0">
        <w:rPr>
          <w:rFonts w:cs="Times New Roman"/>
          <w:szCs w:val="24"/>
        </w:rPr>
        <w:t xml:space="preserve"> характеризуется следующими показателями:</w:t>
      </w:r>
    </w:p>
    <w:bookmarkEnd w:id="18"/>
    <w:p w14:paraId="7DB1C6B9" w14:textId="1CD0D4B2" w:rsidR="009466A0" w:rsidRDefault="009466A0" w:rsidP="009466A0">
      <w:pPr>
        <w:spacing w:after="120"/>
        <w:ind w:firstLine="709"/>
        <w:jc w:val="right"/>
        <w:rPr>
          <w:rFonts w:cs="Times New Roman"/>
          <w:bCs/>
          <w:szCs w:val="24"/>
        </w:rPr>
      </w:pPr>
      <w:r w:rsidRPr="00697404">
        <w:rPr>
          <w:rFonts w:cs="Times New Roman"/>
          <w:bCs/>
          <w:szCs w:val="24"/>
        </w:rPr>
        <w:t>Таблица №</w:t>
      </w:r>
      <w:r w:rsidR="002E76B0">
        <w:rPr>
          <w:rFonts w:cs="Times New Roman"/>
          <w:bCs/>
          <w:szCs w:val="24"/>
        </w:rPr>
        <w:t>13</w:t>
      </w:r>
    </w:p>
    <w:p w14:paraId="127C7CB8" w14:textId="544A12CF" w:rsidR="002E76B0" w:rsidRPr="002E76B0" w:rsidRDefault="002E76B0" w:rsidP="002E76B0">
      <w:pPr>
        <w:spacing w:after="120"/>
        <w:ind w:firstLine="709"/>
        <w:jc w:val="center"/>
        <w:rPr>
          <w:rFonts w:cs="Times New Roman"/>
          <w:b/>
          <w:bCs/>
          <w:szCs w:val="24"/>
        </w:rPr>
      </w:pPr>
      <w:r w:rsidRPr="002E76B0">
        <w:rPr>
          <w:rFonts w:cs="Times New Roman"/>
          <w:b/>
          <w:bCs/>
          <w:szCs w:val="24"/>
        </w:rPr>
        <w:t>Информация о результатах взаимодействия налоговых органов и органов внутренних дел за период 2021-2023 годов</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037"/>
        <w:gridCol w:w="1038"/>
        <w:gridCol w:w="1038"/>
        <w:gridCol w:w="998"/>
        <w:gridCol w:w="1077"/>
        <w:gridCol w:w="1038"/>
      </w:tblGrid>
      <w:tr w:rsidR="009466A0" w:rsidRPr="00697404" w14:paraId="58FD2DDB" w14:textId="77777777" w:rsidTr="009466A0">
        <w:trPr>
          <w:trHeight w:val="20"/>
          <w:tblHeader/>
          <w:jc w:val="center"/>
        </w:trPr>
        <w:tc>
          <w:tcPr>
            <w:tcW w:w="3397" w:type="dxa"/>
            <w:shd w:val="clear" w:color="auto" w:fill="BFBFBF" w:themeFill="background1" w:themeFillShade="BF"/>
            <w:vAlign w:val="center"/>
            <w:hideMark/>
          </w:tcPr>
          <w:p w14:paraId="2BCA53CB" w14:textId="77777777" w:rsidR="009466A0" w:rsidRPr="009466A0" w:rsidRDefault="009466A0" w:rsidP="009466A0">
            <w:pPr>
              <w:ind w:firstLine="0"/>
              <w:jc w:val="center"/>
              <w:rPr>
                <w:rFonts w:cs="Times New Roman"/>
                <w:sz w:val="20"/>
                <w:szCs w:val="20"/>
              </w:rPr>
            </w:pPr>
            <w:r w:rsidRPr="009466A0">
              <w:rPr>
                <w:rFonts w:cs="Times New Roman"/>
                <w:sz w:val="20"/>
                <w:szCs w:val="20"/>
              </w:rPr>
              <w:t>Показатели</w:t>
            </w:r>
          </w:p>
        </w:tc>
        <w:tc>
          <w:tcPr>
            <w:tcW w:w="1037" w:type="dxa"/>
            <w:shd w:val="clear" w:color="auto" w:fill="BFBFBF" w:themeFill="background1" w:themeFillShade="BF"/>
            <w:vAlign w:val="center"/>
          </w:tcPr>
          <w:p w14:paraId="0BFD59EE" w14:textId="0CBE1AD6" w:rsidR="009466A0" w:rsidRPr="009466A0" w:rsidRDefault="009466A0" w:rsidP="009466A0">
            <w:pPr>
              <w:ind w:firstLine="0"/>
              <w:jc w:val="center"/>
              <w:rPr>
                <w:rFonts w:cs="Times New Roman"/>
                <w:sz w:val="20"/>
                <w:szCs w:val="20"/>
              </w:rPr>
            </w:pPr>
            <w:r w:rsidRPr="009466A0">
              <w:rPr>
                <w:rFonts w:cs="Times New Roman"/>
                <w:sz w:val="20"/>
                <w:szCs w:val="20"/>
              </w:rPr>
              <w:t>2021 г</w:t>
            </w:r>
            <w:r>
              <w:rPr>
                <w:rFonts w:cs="Times New Roman"/>
                <w:sz w:val="20"/>
                <w:szCs w:val="20"/>
              </w:rPr>
              <w:t>.</w:t>
            </w:r>
          </w:p>
        </w:tc>
        <w:tc>
          <w:tcPr>
            <w:tcW w:w="1038" w:type="dxa"/>
            <w:shd w:val="clear" w:color="auto" w:fill="BFBFBF" w:themeFill="background1" w:themeFillShade="BF"/>
            <w:vAlign w:val="center"/>
          </w:tcPr>
          <w:p w14:paraId="116FC85F" w14:textId="7EA0D5F8" w:rsidR="009466A0" w:rsidRPr="009466A0" w:rsidRDefault="009466A0" w:rsidP="009466A0">
            <w:pPr>
              <w:ind w:firstLine="0"/>
              <w:jc w:val="center"/>
              <w:rPr>
                <w:rFonts w:cs="Times New Roman"/>
                <w:sz w:val="20"/>
                <w:szCs w:val="20"/>
              </w:rPr>
            </w:pPr>
            <w:r w:rsidRPr="009466A0">
              <w:rPr>
                <w:rFonts w:cs="Times New Roman"/>
                <w:sz w:val="20"/>
                <w:szCs w:val="20"/>
              </w:rPr>
              <w:t>2022 г</w:t>
            </w:r>
            <w:r>
              <w:rPr>
                <w:rFonts w:cs="Times New Roman"/>
                <w:sz w:val="20"/>
                <w:szCs w:val="20"/>
              </w:rPr>
              <w:t>.</w:t>
            </w:r>
          </w:p>
        </w:tc>
        <w:tc>
          <w:tcPr>
            <w:tcW w:w="1038" w:type="dxa"/>
            <w:shd w:val="clear" w:color="auto" w:fill="BFBFBF" w:themeFill="background1" w:themeFillShade="BF"/>
            <w:vAlign w:val="center"/>
          </w:tcPr>
          <w:p w14:paraId="08668DE0" w14:textId="532BC0A3" w:rsidR="009466A0" w:rsidRPr="009466A0" w:rsidRDefault="009466A0" w:rsidP="009466A0">
            <w:pPr>
              <w:ind w:firstLine="0"/>
              <w:jc w:val="center"/>
              <w:rPr>
                <w:rFonts w:cs="Times New Roman"/>
                <w:sz w:val="20"/>
                <w:szCs w:val="20"/>
              </w:rPr>
            </w:pPr>
            <w:r w:rsidRPr="009466A0">
              <w:rPr>
                <w:rFonts w:cs="Times New Roman"/>
                <w:sz w:val="20"/>
                <w:szCs w:val="20"/>
              </w:rPr>
              <w:t>2023 г</w:t>
            </w:r>
            <w:r>
              <w:rPr>
                <w:rFonts w:cs="Times New Roman"/>
                <w:sz w:val="20"/>
                <w:szCs w:val="20"/>
              </w:rPr>
              <w:t>.</w:t>
            </w:r>
          </w:p>
        </w:tc>
        <w:tc>
          <w:tcPr>
            <w:tcW w:w="998" w:type="dxa"/>
            <w:shd w:val="clear" w:color="auto" w:fill="BFBFBF" w:themeFill="background1" w:themeFillShade="BF"/>
            <w:vAlign w:val="center"/>
          </w:tcPr>
          <w:p w14:paraId="615D880A" w14:textId="77777777" w:rsidR="009466A0" w:rsidRPr="009466A0" w:rsidRDefault="009466A0" w:rsidP="009466A0">
            <w:pPr>
              <w:ind w:firstLine="0"/>
              <w:jc w:val="center"/>
              <w:rPr>
                <w:rFonts w:cs="Times New Roman"/>
                <w:sz w:val="20"/>
                <w:szCs w:val="20"/>
              </w:rPr>
            </w:pPr>
            <w:r w:rsidRPr="009466A0">
              <w:rPr>
                <w:rFonts w:cs="Times New Roman"/>
                <w:sz w:val="20"/>
                <w:szCs w:val="20"/>
              </w:rPr>
              <w:t>Итого</w:t>
            </w:r>
          </w:p>
          <w:p w14:paraId="5C38D447" w14:textId="77777777" w:rsidR="009466A0" w:rsidRPr="009466A0" w:rsidRDefault="009466A0" w:rsidP="009466A0">
            <w:pPr>
              <w:ind w:firstLine="0"/>
              <w:jc w:val="center"/>
              <w:rPr>
                <w:rFonts w:cs="Times New Roman"/>
                <w:sz w:val="20"/>
                <w:szCs w:val="20"/>
              </w:rPr>
            </w:pPr>
            <w:r w:rsidRPr="009466A0">
              <w:rPr>
                <w:rFonts w:cs="Times New Roman"/>
                <w:sz w:val="20"/>
                <w:szCs w:val="20"/>
              </w:rPr>
              <w:t>за 2021-2023 гг.</w:t>
            </w:r>
          </w:p>
        </w:tc>
        <w:tc>
          <w:tcPr>
            <w:tcW w:w="1077" w:type="dxa"/>
            <w:shd w:val="clear" w:color="auto" w:fill="BFBFBF" w:themeFill="background1" w:themeFillShade="BF"/>
            <w:vAlign w:val="center"/>
          </w:tcPr>
          <w:p w14:paraId="0B34902C" w14:textId="5A0CAEF5" w:rsidR="009466A0" w:rsidRPr="009466A0" w:rsidRDefault="009466A0" w:rsidP="009466A0">
            <w:pPr>
              <w:ind w:firstLine="0"/>
              <w:jc w:val="center"/>
              <w:rPr>
                <w:rFonts w:cs="Times New Roman"/>
                <w:sz w:val="20"/>
                <w:szCs w:val="20"/>
              </w:rPr>
            </w:pPr>
            <w:r w:rsidRPr="009466A0">
              <w:rPr>
                <w:rFonts w:cs="Times New Roman"/>
                <w:sz w:val="20"/>
                <w:szCs w:val="20"/>
              </w:rPr>
              <w:t>Откло-нение 2023</w:t>
            </w:r>
            <w:r>
              <w:rPr>
                <w:rFonts w:cs="Times New Roman"/>
                <w:sz w:val="20"/>
                <w:szCs w:val="20"/>
              </w:rPr>
              <w:t xml:space="preserve"> </w:t>
            </w:r>
            <w:r w:rsidRPr="009466A0">
              <w:rPr>
                <w:rFonts w:cs="Times New Roman"/>
                <w:sz w:val="20"/>
                <w:szCs w:val="20"/>
              </w:rPr>
              <w:t>г. к 2021</w:t>
            </w:r>
            <w:r>
              <w:rPr>
                <w:rFonts w:cs="Times New Roman"/>
                <w:sz w:val="20"/>
                <w:szCs w:val="20"/>
              </w:rPr>
              <w:t xml:space="preserve"> </w:t>
            </w:r>
            <w:r w:rsidRPr="009466A0">
              <w:rPr>
                <w:rFonts w:cs="Times New Roman"/>
                <w:sz w:val="20"/>
                <w:szCs w:val="20"/>
              </w:rPr>
              <w:t>г.</w:t>
            </w:r>
          </w:p>
        </w:tc>
        <w:tc>
          <w:tcPr>
            <w:tcW w:w="1038" w:type="dxa"/>
            <w:shd w:val="clear" w:color="auto" w:fill="BFBFBF" w:themeFill="background1" w:themeFillShade="BF"/>
            <w:vAlign w:val="center"/>
          </w:tcPr>
          <w:p w14:paraId="7A8B9C6E" w14:textId="33A0DD06" w:rsidR="009466A0" w:rsidRPr="009466A0" w:rsidRDefault="009466A0" w:rsidP="009466A0">
            <w:pPr>
              <w:ind w:firstLine="0"/>
              <w:jc w:val="center"/>
              <w:rPr>
                <w:rFonts w:cs="Times New Roman"/>
                <w:sz w:val="20"/>
                <w:szCs w:val="20"/>
              </w:rPr>
            </w:pPr>
            <w:r w:rsidRPr="009466A0">
              <w:rPr>
                <w:rFonts w:cs="Times New Roman"/>
                <w:sz w:val="20"/>
                <w:szCs w:val="20"/>
              </w:rPr>
              <w:t>Откло-нение 2023г. к 2022</w:t>
            </w:r>
            <w:r>
              <w:rPr>
                <w:rFonts w:cs="Times New Roman"/>
                <w:sz w:val="20"/>
                <w:szCs w:val="20"/>
              </w:rPr>
              <w:t xml:space="preserve"> </w:t>
            </w:r>
            <w:r w:rsidRPr="009466A0">
              <w:rPr>
                <w:rFonts w:cs="Times New Roman"/>
                <w:sz w:val="20"/>
                <w:szCs w:val="20"/>
              </w:rPr>
              <w:t>г.</w:t>
            </w:r>
          </w:p>
        </w:tc>
      </w:tr>
      <w:tr w:rsidR="009466A0" w:rsidRPr="00697404" w14:paraId="12625C66" w14:textId="77777777" w:rsidTr="009466A0">
        <w:trPr>
          <w:trHeight w:val="20"/>
          <w:jc w:val="center"/>
        </w:trPr>
        <w:tc>
          <w:tcPr>
            <w:tcW w:w="3397" w:type="dxa"/>
            <w:shd w:val="clear" w:color="auto" w:fill="auto"/>
            <w:vAlign w:val="center"/>
            <w:hideMark/>
          </w:tcPr>
          <w:p w14:paraId="03D51B2E" w14:textId="77777777" w:rsidR="009466A0" w:rsidRPr="00697404" w:rsidRDefault="009466A0" w:rsidP="009466A0">
            <w:pPr>
              <w:ind w:firstLine="0"/>
              <w:jc w:val="left"/>
              <w:rPr>
                <w:rFonts w:cs="Times New Roman"/>
                <w:sz w:val="20"/>
                <w:szCs w:val="20"/>
              </w:rPr>
            </w:pPr>
            <w:r w:rsidRPr="00697404">
              <w:rPr>
                <w:rFonts w:cs="Times New Roman"/>
                <w:sz w:val="20"/>
                <w:szCs w:val="20"/>
              </w:rPr>
              <w:t>Количество материалов, направленных органами внутренних дел в налоговые органы</w:t>
            </w:r>
          </w:p>
        </w:tc>
        <w:tc>
          <w:tcPr>
            <w:tcW w:w="1037" w:type="dxa"/>
            <w:vAlign w:val="center"/>
          </w:tcPr>
          <w:p w14:paraId="2180676A" w14:textId="77777777" w:rsidR="009466A0" w:rsidRPr="00697404" w:rsidRDefault="009466A0" w:rsidP="0099229C">
            <w:pPr>
              <w:ind w:firstLine="0"/>
              <w:jc w:val="center"/>
              <w:rPr>
                <w:rFonts w:cs="Times New Roman"/>
                <w:sz w:val="20"/>
                <w:szCs w:val="20"/>
              </w:rPr>
            </w:pPr>
            <w:r w:rsidRPr="00697404">
              <w:rPr>
                <w:rFonts w:cs="Times New Roman"/>
                <w:sz w:val="20"/>
                <w:szCs w:val="20"/>
              </w:rPr>
              <w:t>41</w:t>
            </w:r>
          </w:p>
        </w:tc>
        <w:tc>
          <w:tcPr>
            <w:tcW w:w="1038" w:type="dxa"/>
            <w:vAlign w:val="center"/>
          </w:tcPr>
          <w:p w14:paraId="560C0DB8" w14:textId="77777777" w:rsidR="009466A0" w:rsidRPr="00697404" w:rsidRDefault="009466A0" w:rsidP="0099229C">
            <w:pPr>
              <w:ind w:firstLine="0"/>
              <w:jc w:val="center"/>
              <w:rPr>
                <w:rFonts w:cs="Times New Roman"/>
                <w:sz w:val="20"/>
                <w:szCs w:val="20"/>
              </w:rPr>
            </w:pPr>
            <w:r w:rsidRPr="00697404">
              <w:rPr>
                <w:rFonts w:cs="Times New Roman"/>
                <w:sz w:val="20"/>
                <w:szCs w:val="20"/>
              </w:rPr>
              <w:t>103</w:t>
            </w:r>
          </w:p>
        </w:tc>
        <w:tc>
          <w:tcPr>
            <w:tcW w:w="1038" w:type="dxa"/>
            <w:vAlign w:val="center"/>
          </w:tcPr>
          <w:p w14:paraId="27773F3C" w14:textId="77777777" w:rsidR="009466A0" w:rsidRPr="00697404" w:rsidRDefault="009466A0" w:rsidP="0099229C">
            <w:pPr>
              <w:ind w:firstLine="0"/>
              <w:jc w:val="center"/>
              <w:rPr>
                <w:rFonts w:cs="Times New Roman"/>
                <w:sz w:val="20"/>
                <w:szCs w:val="20"/>
              </w:rPr>
            </w:pPr>
            <w:r w:rsidRPr="00697404">
              <w:rPr>
                <w:rFonts w:cs="Times New Roman"/>
                <w:sz w:val="20"/>
                <w:szCs w:val="20"/>
              </w:rPr>
              <w:t>70</w:t>
            </w:r>
          </w:p>
        </w:tc>
        <w:tc>
          <w:tcPr>
            <w:tcW w:w="998" w:type="dxa"/>
            <w:vAlign w:val="center"/>
          </w:tcPr>
          <w:p w14:paraId="24C1B026" w14:textId="77777777" w:rsidR="009466A0" w:rsidRPr="00697404" w:rsidRDefault="009466A0" w:rsidP="0099229C">
            <w:pPr>
              <w:ind w:firstLine="0"/>
              <w:jc w:val="center"/>
              <w:rPr>
                <w:rFonts w:cs="Times New Roman"/>
                <w:sz w:val="20"/>
                <w:szCs w:val="20"/>
              </w:rPr>
            </w:pPr>
            <w:r w:rsidRPr="00697404">
              <w:rPr>
                <w:rFonts w:cs="Times New Roman"/>
                <w:sz w:val="20"/>
                <w:szCs w:val="20"/>
              </w:rPr>
              <w:t>214</w:t>
            </w:r>
          </w:p>
        </w:tc>
        <w:tc>
          <w:tcPr>
            <w:tcW w:w="1077" w:type="dxa"/>
            <w:vAlign w:val="center"/>
          </w:tcPr>
          <w:p w14:paraId="358F62FE" w14:textId="77777777" w:rsidR="009466A0" w:rsidRPr="00697404" w:rsidRDefault="009466A0" w:rsidP="0099229C">
            <w:pPr>
              <w:ind w:firstLine="0"/>
              <w:jc w:val="center"/>
              <w:rPr>
                <w:rFonts w:cs="Times New Roman"/>
                <w:sz w:val="20"/>
                <w:szCs w:val="20"/>
              </w:rPr>
            </w:pPr>
            <w:r w:rsidRPr="00697404">
              <w:rPr>
                <w:rFonts w:cs="Times New Roman"/>
                <w:sz w:val="20"/>
                <w:szCs w:val="20"/>
              </w:rPr>
              <w:t>+29</w:t>
            </w:r>
          </w:p>
        </w:tc>
        <w:tc>
          <w:tcPr>
            <w:tcW w:w="1038" w:type="dxa"/>
            <w:vAlign w:val="center"/>
          </w:tcPr>
          <w:p w14:paraId="58D58529" w14:textId="77777777" w:rsidR="009466A0" w:rsidRPr="00697404" w:rsidRDefault="009466A0" w:rsidP="0099229C">
            <w:pPr>
              <w:ind w:firstLine="0"/>
              <w:jc w:val="center"/>
              <w:rPr>
                <w:rFonts w:cs="Times New Roman"/>
                <w:sz w:val="20"/>
                <w:szCs w:val="20"/>
              </w:rPr>
            </w:pPr>
            <w:r w:rsidRPr="00697404">
              <w:rPr>
                <w:rFonts w:cs="Times New Roman"/>
                <w:sz w:val="20"/>
                <w:szCs w:val="20"/>
              </w:rPr>
              <w:t>-33</w:t>
            </w:r>
          </w:p>
        </w:tc>
      </w:tr>
      <w:tr w:rsidR="009466A0" w:rsidRPr="00697404" w14:paraId="02D53D7F" w14:textId="77777777" w:rsidTr="009466A0">
        <w:trPr>
          <w:trHeight w:val="20"/>
          <w:jc w:val="center"/>
        </w:trPr>
        <w:tc>
          <w:tcPr>
            <w:tcW w:w="3397" w:type="dxa"/>
            <w:shd w:val="clear" w:color="auto" w:fill="auto"/>
            <w:vAlign w:val="center"/>
            <w:hideMark/>
          </w:tcPr>
          <w:p w14:paraId="627F7B1C" w14:textId="77777777" w:rsidR="009466A0" w:rsidRPr="00697404" w:rsidRDefault="009466A0" w:rsidP="009466A0">
            <w:pPr>
              <w:ind w:firstLine="0"/>
              <w:jc w:val="left"/>
              <w:rPr>
                <w:rFonts w:cs="Times New Roman"/>
                <w:sz w:val="20"/>
                <w:szCs w:val="20"/>
              </w:rPr>
            </w:pPr>
            <w:r w:rsidRPr="00697404">
              <w:rPr>
                <w:rFonts w:cs="Times New Roman"/>
                <w:sz w:val="20"/>
                <w:szCs w:val="20"/>
              </w:rPr>
              <w:t xml:space="preserve">Количество материалов, направленных налоговыми органами в органы внутренних дел для проведения оперативно-розыскных действий и (или) возбуждения уголовного дела </w:t>
            </w:r>
          </w:p>
        </w:tc>
        <w:tc>
          <w:tcPr>
            <w:tcW w:w="1037" w:type="dxa"/>
            <w:vAlign w:val="center"/>
          </w:tcPr>
          <w:p w14:paraId="4FA2DB01" w14:textId="77777777" w:rsidR="009466A0" w:rsidRPr="00697404" w:rsidRDefault="009466A0" w:rsidP="0099229C">
            <w:pPr>
              <w:ind w:firstLine="0"/>
              <w:jc w:val="center"/>
              <w:rPr>
                <w:rFonts w:cs="Times New Roman"/>
                <w:sz w:val="20"/>
                <w:szCs w:val="20"/>
              </w:rPr>
            </w:pPr>
            <w:r w:rsidRPr="00697404">
              <w:rPr>
                <w:rFonts w:cs="Times New Roman"/>
                <w:sz w:val="20"/>
                <w:szCs w:val="20"/>
              </w:rPr>
              <w:t>67</w:t>
            </w:r>
          </w:p>
        </w:tc>
        <w:tc>
          <w:tcPr>
            <w:tcW w:w="1038" w:type="dxa"/>
            <w:vAlign w:val="center"/>
          </w:tcPr>
          <w:p w14:paraId="35B89C8A" w14:textId="77777777" w:rsidR="009466A0" w:rsidRPr="00697404" w:rsidRDefault="009466A0" w:rsidP="0099229C">
            <w:pPr>
              <w:ind w:firstLine="0"/>
              <w:jc w:val="center"/>
              <w:rPr>
                <w:rFonts w:cs="Times New Roman"/>
                <w:sz w:val="20"/>
                <w:szCs w:val="20"/>
              </w:rPr>
            </w:pPr>
            <w:r w:rsidRPr="00697404">
              <w:rPr>
                <w:rFonts w:cs="Times New Roman"/>
                <w:sz w:val="20"/>
                <w:szCs w:val="20"/>
              </w:rPr>
              <w:t>44</w:t>
            </w:r>
          </w:p>
        </w:tc>
        <w:tc>
          <w:tcPr>
            <w:tcW w:w="1038" w:type="dxa"/>
            <w:vAlign w:val="center"/>
          </w:tcPr>
          <w:p w14:paraId="065A388C" w14:textId="77777777" w:rsidR="009466A0" w:rsidRPr="00697404" w:rsidRDefault="009466A0" w:rsidP="0099229C">
            <w:pPr>
              <w:ind w:firstLine="0"/>
              <w:jc w:val="center"/>
              <w:rPr>
                <w:rFonts w:cs="Times New Roman"/>
                <w:sz w:val="20"/>
                <w:szCs w:val="20"/>
              </w:rPr>
            </w:pPr>
            <w:r w:rsidRPr="00697404">
              <w:rPr>
                <w:rFonts w:cs="Times New Roman"/>
                <w:sz w:val="20"/>
                <w:szCs w:val="20"/>
              </w:rPr>
              <w:t>60</w:t>
            </w:r>
          </w:p>
        </w:tc>
        <w:tc>
          <w:tcPr>
            <w:tcW w:w="998" w:type="dxa"/>
            <w:vAlign w:val="center"/>
          </w:tcPr>
          <w:p w14:paraId="4E38013D" w14:textId="77777777" w:rsidR="009466A0" w:rsidRPr="00697404" w:rsidRDefault="009466A0" w:rsidP="0099229C">
            <w:pPr>
              <w:ind w:firstLine="0"/>
              <w:jc w:val="center"/>
              <w:rPr>
                <w:rFonts w:cs="Times New Roman"/>
                <w:sz w:val="20"/>
                <w:szCs w:val="20"/>
              </w:rPr>
            </w:pPr>
            <w:r w:rsidRPr="00697404">
              <w:rPr>
                <w:rFonts w:cs="Times New Roman"/>
                <w:sz w:val="20"/>
                <w:szCs w:val="20"/>
              </w:rPr>
              <w:t>171</w:t>
            </w:r>
          </w:p>
        </w:tc>
        <w:tc>
          <w:tcPr>
            <w:tcW w:w="1077" w:type="dxa"/>
            <w:vAlign w:val="center"/>
          </w:tcPr>
          <w:p w14:paraId="55946BB5" w14:textId="77777777" w:rsidR="009466A0" w:rsidRPr="00697404" w:rsidRDefault="009466A0" w:rsidP="0099229C">
            <w:pPr>
              <w:ind w:firstLine="0"/>
              <w:jc w:val="center"/>
              <w:rPr>
                <w:rFonts w:cs="Times New Roman"/>
                <w:sz w:val="20"/>
                <w:szCs w:val="20"/>
              </w:rPr>
            </w:pPr>
            <w:r w:rsidRPr="00697404">
              <w:rPr>
                <w:rFonts w:cs="Times New Roman"/>
                <w:sz w:val="20"/>
                <w:szCs w:val="20"/>
              </w:rPr>
              <w:t>-7</w:t>
            </w:r>
          </w:p>
        </w:tc>
        <w:tc>
          <w:tcPr>
            <w:tcW w:w="1038" w:type="dxa"/>
            <w:vAlign w:val="center"/>
          </w:tcPr>
          <w:p w14:paraId="39F4E3D5" w14:textId="77777777" w:rsidR="009466A0" w:rsidRPr="00697404" w:rsidRDefault="009466A0" w:rsidP="0099229C">
            <w:pPr>
              <w:ind w:firstLine="0"/>
              <w:jc w:val="center"/>
              <w:rPr>
                <w:rFonts w:cs="Times New Roman"/>
                <w:sz w:val="20"/>
                <w:szCs w:val="20"/>
                <w:highlight w:val="yellow"/>
              </w:rPr>
            </w:pPr>
            <w:r w:rsidRPr="00697404">
              <w:rPr>
                <w:rFonts w:cs="Times New Roman"/>
                <w:sz w:val="20"/>
                <w:szCs w:val="20"/>
              </w:rPr>
              <w:t>+16</w:t>
            </w:r>
          </w:p>
        </w:tc>
      </w:tr>
      <w:tr w:rsidR="009466A0" w:rsidRPr="00697404" w14:paraId="4C86B2B0" w14:textId="77777777" w:rsidTr="009466A0">
        <w:trPr>
          <w:trHeight w:val="20"/>
          <w:jc w:val="center"/>
        </w:trPr>
        <w:tc>
          <w:tcPr>
            <w:tcW w:w="3397" w:type="dxa"/>
            <w:shd w:val="clear" w:color="auto" w:fill="auto"/>
            <w:vAlign w:val="center"/>
            <w:hideMark/>
          </w:tcPr>
          <w:p w14:paraId="49A4DFD1" w14:textId="77777777" w:rsidR="009466A0" w:rsidRPr="00697404" w:rsidRDefault="009466A0" w:rsidP="009466A0">
            <w:pPr>
              <w:ind w:firstLine="0"/>
              <w:jc w:val="left"/>
              <w:rPr>
                <w:rFonts w:cs="Times New Roman"/>
                <w:sz w:val="20"/>
                <w:szCs w:val="20"/>
              </w:rPr>
            </w:pPr>
            <w:r w:rsidRPr="00697404">
              <w:rPr>
                <w:rFonts w:cs="Times New Roman"/>
                <w:sz w:val="20"/>
                <w:szCs w:val="20"/>
              </w:rPr>
              <w:t>Принятые органами внутренних дел решения по материалам, поступившим из налоговых органов с признаками состава преступления:</w:t>
            </w:r>
          </w:p>
        </w:tc>
        <w:tc>
          <w:tcPr>
            <w:tcW w:w="1037" w:type="dxa"/>
            <w:vAlign w:val="center"/>
          </w:tcPr>
          <w:p w14:paraId="552B34FC" w14:textId="77777777" w:rsidR="009466A0" w:rsidRPr="00697404" w:rsidRDefault="009466A0" w:rsidP="0099229C">
            <w:pPr>
              <w:ind w:firstLine="0"/>
              <w:jc w:val="center"/>
              <w:rPr>
                <w:rFonts w:cs="Times New Roman"/>
                <w:sz w:val="20"/>
                <w:szCs w:val="20"/>
              </w:rPr>
            </w:pPr>
            <w:r w:rsidRPr="00697404">
              <w:rPr>
                <w:rFonts w:cs="Times New Roman"/>
                <w:sz w:val="20"/>
                <w:szCs w:val="20"/>
              </w:rPr>
              <w:t>35</w:t>
            </w:r>
          </w:p>
        </w:tc>
        <w:tc>
          <w:tcPr>
            <w:tcW w:w="1038" w:type="dxa"/>
            <w:vAlign w:val="center"/>
          </w:tcPr>
          <w:p w14:paraId="759C9324" w14:textId="77777777" w:rsidR="009466A0" w:rsidRPr="00697404" w:rsidRDefault="009466A0" w:rsidP="0099229C">
            <w:pPr>
              <w:ind w:firstLine="0"/>
              <w:jc w:val="center"/>
              <w:rPr>
                <w:rFonts w:cs="Times New Roman"/>
                <w:sz w:val="20"/>
                <w:szCs w:val="20"/>
              </w:rPr>
            </w:pPr>
            <w:r w:rsidRPr="00697404">
              <w:rPr>
                <w:rFonts w:cs="Times New Roman"/>
                <w:sz w:val="20"/>
                <w:szCs w:val="20"/>
              </w:rPr>
              <w:t>23</w:t>
            </w:r>
          </w:p>
        </w:tc>
        <w:tc>
          <w:tcPr>
            <w:tcW w:w="1038" w:type="dxa"/>
            <w:vAlign w:val="center"/>
          </w:tcPr>
          <w:p w14:paraId="12C5C5FD" w14:textId="77777777" w:rsidR="009466A0" w:rsidRPr="00697404" w:rsidRDefault="009466A0" w:rsidP="0099229C">
            <w:pPr>
              <w:ind w:firstLine="0"/>
              <w:jc w:val="center"/>
              <w:rPr>
                <w:rFonts w:cs="Times New Roman"/>
                <w:sz w:val="20"/>
                <w:szCs w:val="20"/>
              </w:rPr>
            </w:pPr>
            <w:r w:rsidRPr="00697404">
              <w:rPr>
                <w:rFonts w:cs="Times New Roman"/>
                <w:sz w:val="20"/>
                <w:szCs w:val="20"/>
              </w:rPr>
              <w:t>40</w:t>
            </w:r>
          </w:p>
        </w:tc>
        <w:tc>
          <w:tcPr>
            <w:tcW w:w="998" w:type="dxa"/>
            <w:vAlign w:val="center"/>
          </w:tcPr>
          <w:p w14:paraId="484942C4" w14:textId="77777777" w:rsidR="009466A0" w:rsidRPr="00697404" w:rsidRDefault="009466A0" w:rsidP="0099229C">
            <w:pPr>
              <w:ind w:firstLine="0"/>
              <w:jc w:val="center"/>
              <w:rPr>
                <w:rFonts w:cs="Times New Roman"/>
                <w:sz w:val="20"/>
                <w:szCs w:val="20"/>
              </w:rPr>
            </w:pPr>
            <w:r w:rsidRPr="00697404">
              <w:rPr>
                <w:rFonts w:cs="Times New Roman"/>
                <w:sz w:val="20"/>
                <w:szCs w:val="20"/>
              </w:rPr>
              <w:t>98</w:t>
            </w:r>
          </w:p>
        </w:tc>
        <w:tc>
          <w:tcPr>
            <w:tcW w:w="1077" w:type="dxa"/>
            <w:vAlign w:val="center"/>
          </w:tcPr>
          <w:p w14:paraId="3D933A76" w14:textId="77777777" w:rsidR="009466A0" w:rsidRPr="00697404" w:rsidRDefault="009466A0" w:rsidP="0099229C">
            <w:pPr>
              <w:ind w:firstLine="0"/>
              <w:jc w:val="center"/>
              <w:rPr>
                <w:rFonts w:cs="Times New Roman"/>
                <w:sz w:val="20"/>
                <w:szCs w:val="20"/>
                <w:highlight w:val="yellow"/>
              </w:rPr>
            </w:pPr>
            <w:r w:rsidRPr="00697404">
              <w:rPr>
                <w:rFonts w:cs="Times New Roman"/>
                <w:sz w:val="20"/>
                <w:szCs w:val="20"/>
              </w:rPr>
              <w:t>+5</w:t>
            </w:r>
          </w:p>
        </w:tc>
        <w:tc>
          <w:tcPr>
            <w:tcW w:w="1038" w:type="dxa"/>
            <w:vAlign w:val="center"/>
          </w:tcPr>
          <w:p w14:paraId="543691DD" w14:textId="77777777" w:rsidR="009466A0" w:rsidRPr="00697404" w:rsidRDefault="009466A0" w:rsidP="0099229C">
            <w:pPr>
              <w:ind w:firstLine="0"/>
              <w:jc w:val="center"/>
              <w:rPr>
                <w:rFonts w:cs="Times New Roman"/>
                <w:sz w:val="20"/>
                <w:szCs w:val="20"/>
                <w:highlight w:val="yellow"/>
              </w:rPr>
            </w:pPr>
            <w:r w:rsidRPr="00697404">
              <w:rPr>
                <w:rFonts w:cs="Times New Roman"/>
                <w:sz w:val="20"/>
                <w:szCs w:val="20"/>
              </w:rPr>
              <w:t>+17</w:t>
            </w:r>
          </w:p>
        </w:tc>
      </w:tr>
      <w:tr w:rsidR="009466A0" w:rsidRPr="00697404" w14:paraId="2BDA16F5" w14:textId="77777777" w:rsidTr="009466A0">
        <w:trPr>
          <w:trHeight w:val="20"/>
          <w:jc w:val="center"/>
        </w:trPr>
        <w:tc>
          <w:tcPr>
            <w:tcW w:w="3397" w:type="dxa"/>
            <w:shd w:val="clear" w:color="auto" w:fill="auto"/>
            <w:vAlign w:val="center"/>
            <w:hideMark/>
          </w:tcPr>
          <w:p w14:paraId="6681D6E3" w14:textId="77777777" w:rsidR="009466A0" w:rsidRPr="00697404" w:rsidRDefault="009466A0" w:rsidP="009466A0">
            <w:pPr>
              <w:ind w:firstLine="0"/>
              <w:jc w:val="left"/>
              <w:rPr>
                <w:rFonts w:cs="Times New Roman"/>
                <w:sz w:val="20"/>
                <w:szCs w:val="20"/>
              </w:rPr>
            </w:pPr>
            <w:r w:rsidRPr="00697404">
              <w:rPr>
                <w:rFonts w:cs="Times New Roman"/>
                <w:sz w:val="20"/>
                <w:szCs w:val="20"/>
              </w:rPr>
              <w:t>а) возбуждено уголовных дел</w:t>
            </w:r>
          </w:p>
        </w:tc>
        <w:tc>
          <w:tcPr>
            <w:tcW w:w="1037" w:type="dxa"/>
            <w:vAlign w:val="center"/>
          </w:tcPr>
          <w:p w14:paraId="1E1DB136" w14:textId="77777777" w:rsidR="009466A0" w:rsidRPr="00697404" w:rsidRDefault="009466A0" w:rsidP="0099229C">
            <w:pPr>
              <w:ind w:firstLine="0"/>
              <w:jc w:val="center"/>
              <w:rPr>
                <w:rFonts w:cs="Times New Roman"/>
                <w:sz w:val="20"/>
                <w:szCs w:val="20"/>
              </w:rPr>
            </w:pPr>
            <w:r w:rsidRPr="00697404">
              <w:rPr>
                <w:rFonts w:cs="Times New Roman"/>
                <w:sz w:val="20"/>
                <w:szCs w:val="20"/>
              </w:rPr>
              <w:t>6</w:t>
            </w:r>
          </w:p>
        </w:tc>
        <w:tc>
          <w:tcPr>
            <w:tcW w:w="1038" w:type="dxa"/>
            <w:vAlign w:val="center"/>
          </w:tcPr>
          <w:p w14:paraId="742429EC" w14:textId="77777777" w:rsidR="009466A0" w:rsidRPr="00697404" w:rsidRDefault="009466A0" w:rsidP="0099229C">
            <w:pPr>
              <w:ind w:firstLine="0"/>
              <w:jc w:val="center"/>
              <w:rPr>
                <w:rFonts w:cs="Times New Roman"/>
                <w:sz w:val="20"/>
                <w:szCs w:val="20"/>
              </w:rPr>
            </w:pPr>
            <w:r w:rsidRPr="00697404">
              <w:rPr>
                <w:rFonts w:cs="Times New Roman"/>
                <w:sz w:val="20"/>
                <w:szCs w:val="20"/>
              </w:rPr>
              <w:t>5</w:t>
            </w:r>
          </w:p>
        </w:tc>
        <w:tc>
          <w:tcPr>
            <w:tcW w:w="1038" w:type="dxa"/>
            <w:vAlign w:val="center"/>
          </w:tcPr>
          <w:p w14:paraId="2A69439D" w14:textId="77777777" w:rsidR="009466A0" w:rsidRPr="00697404" w:rsidRDefault="009466A0" w:rsidP="0099229C">
            <w:pPr>
              <w:ind w:firstLine="0"/>
              <w:jc w:val="center"/>
              <w:rPr>
                <w:rFonts w:cs="Times New Roman"/>
                <w:sz w:val="20"/>
                <w:szCs w:val="20"/>
              </w:rPr>
            </w:pPr>
            <w:r w:rsidRPr="00697404">
              <w:rPr>
                <w:rFonts w:cs="Times New Roman"/>
                <w:sz w:val="20"/>
                <w:szCs w:val="20"/>
              </w:rPr>
              <w:t>7</w:t>
            </w:r>
          </w:p>
        </w:tc>
        <w:tc>
          <w:tcPr>
            <w:tcW w:w="998" w:type="dxa"/>
            <w:vAlign w:val="center"/>
          </w:tcPr>
          <w:p w14:paraId="2353A1B3" w14:textId="77777777" w:rsidR="009466A0" w:rsidRPr="00697404" w:rsidRDefault="009466A0" w:rsidP="0099229C">
            <w:pPr>
              <w:ind w:firstLine="0"/>
              <w:jc w:val="center"/>
              <w:rPr>
                <w:rFonts w:cs="Times New Roman"/>
                <w:sz w:val="20"/>
                <w:szCs w:val="20"/>
              </w:rPr>
            </w:pPr>
            <w:r w:rsidRPr="00697404">
              <w:rPr>
                <w:rFonts w:cs="Times New Roman"/>
                <w:sz w:val="20"/>
                <w:szCs w:val="20"/>
              </w:rPr>
              <w:t>18</w:t>
            </w:r>
          </w:p>
        </w:tc>
        <w:tc>
          <w:tcPr>
            <w:tcW w:w="1077" w:type="dxa"/>
            <w:vAlign w:val="center"/>
          </w:tcPr>
          <w:p w14:paraId="5A6F0453" w14:textId="77777777" w:rsidR="009466A0" w:rsidRPr="00697404" w:rsidRDefault="009466A0" w:rsidP="0099229C">
            <w:pPr>
              <w:ind w:firstLine="0"/>
              <w:jc w:val="center"/>
              <w:rPr>
                <w:rFonts w:cs="Times New Roman"/>
                <w:sz w:val="20"/>
                <w:szCs w:val="20"/>
                <w:highlight w:val="yellow"/>
              </w:rPr>
            </w:pPr>
            <w:r w:rsidRPr="00697404">
              <w:rPr>
                <w:rFonts w:cs="Times New Roman"/>
                <w:sz w:val="20"/>
                <w:szCs w:val="20"/>
              </w:rPr>
              <w:t>+1</w:t>
            </w:r>
          </w:p>
        </w:tc>
        <w:tc>
          <w:tcPr>
            <w:tcW w:w="1038" w:type="dxa"/>
            <w:vAlign w:val="center"/>
          </w:tcPr>
          <w:p w14:paraId="7005DC1C" w14:textId="77777777" w:rsidR="009466A0" w:rsidRPr="00697404" w:rsidRDefault="009466A0" w:rsidP="0099229C">
            <w:pPr>
              <w:ind w:firstLine="0"/>
              <w:jc w:val="center"/>
              <w:rPr>
                <w:rFonts w:cs="Times New Roman"/>
                <w:sz w:val="20"/>
                <w:szCs w:val="20"/>
                <w:highlight w:val="yellow"/>
              </w:rPr>
            </w:pPr>
            <w:r w:rsidRPr="00697404">
              <w:rPr>
                <w:rFonts w:cs="Times New Roman"/>
                <w:sz w:val="20"/>
                <w:szCs w:val="20"/>
              </w:rPr>
              <w:t>+2</w:t>
            </w:r>
          </w:p>
        </w:tc>
      </w:tr>
      <w:tr w:rsidR="009466A0" w:rsidRPr="00697404" w14:paraId="4F4C00D0" w14:textId="77777777" w:rsidTr="009466A0">
        <w:trPr>
          <w:trHeight w:val="20"/>
          <w:jc w:val="center"/>
        </w:trPr>
        <w:tc>
          <w:tcPr>
            <w:tcW w:w="3397" w:type="dxa"/>
            <w:shd w:val="clear" w:color="auto" w:fill="auto"/>
            <w:vAlign w:val="center"/>
            <w:hideMark/>
          </w:tcPr>
          <w:p w14:paraId="68AF8759" w14:textId="77777777" w:rsidR="009466A0" w:rsidRPr="00697404" w:rsidRDefault="009466A0" w:rsidP="009466A0">
            <w:pPr>
              <w:ind w:firstLine="0"/>
              <w:jc w:val="left"/>
              <w:rPr>
                <w:rFonts w:cs="Times New Roman"/>
                <w:sz w:val="20"/>
                <w:szCs w:val="20"/>
              </w:rPr>
            </w:pPr>
            <w:r w:rsidRPr="00697404">
              <w:rPr>
                <w:rFonts w:cs="Times New Roman"/>
                <w:sz w:val="20"/>
                <w:szCs w:val="20"/>
              </w:rPr>
              <w:t>б) отказано в возбуждении уголовного дела по реабилитирующим основаниям (отсутствие состава преступления)</w:t>
            </w:r>
          </w:p>
        </w:tc>
        <w:tc>
          <w:tcPr>
            <w:tcW w:w="1037" w:type="dxa"/>
            <w:vAlign w:val="center"/>
          </w:tcPr>
          <w:p w14:paraId="30E85313" w14:textId="77777777" w:rsidR="009466A0" w:rsidRPr="00697404" w:rsidRDefault="009466A0" w:rsidP="0099229C">
            <w:pPr>
              <w:ind w:firstLine="0"/>
              <w:jc w:val="center"/>
              <w:rPr>
                <w:rFonts w:cs="Times New Roman"/>
                <w:sz w:val="20"/>
                <w:szCs w:val="20"/>
              </w:rPr>
            </w:pPr>
            <w:r w:rsidRPr="00697404">
              <w:rPr>
                <w:rFonts w:cs="Times New Roman"/>
                <w:sz w:val="20"/>
                <w:szCs w:val="20"/>
              </w:rPr>
              <w:t>4</w:t>
            </w:r>
          </w:p>
        </w:tc>
        <w:tc>
          <w:tcPr>
            <w:tcW w:w="1038" w:type="dxa"/>
            <w:vAlign w:val="center"/>
          </w:tcPr>
          <w:p w14:paraId="5BC7CF66" w14:textId="77777777" w:rsidR="009466A0" w:rsidRPr="00697404" w:rsidRDefault="009466A0" w:rsidP="0099229C">
            <w:pPr>
              <w:ind w:firstLine="0"/>
              <w:jc w:val="center"/>
              <w:rPr>
                <w:rFonts w:cs="Times New Roman"/>
                <w:sz w:val="20"/>
                <w:szCs w:val="20"/>
              </w:rPr>
            </w:pPr>
            <w:r w:rsidRPr="00697404">
              <w:rPr>
                <w:rFonts w:cs="Times New Roman"/>
                <w:sz w:val="20"/>
                <w:szCs w:val="20"/>
              </w:rPr>
              <w:t>7</w:t>
            </w:r>
          </w:p>
        </w:tc>
        <w:tc>
          <w:tcPr>
            <w:tcW w:w="1038" w:type="dxa"/>
            <w:vAlign w:val="center"/>
          </w:tcPr>
          <w:p w14:paraId="1B6C718B" w14:textId="77777777" w:rsidR="009466A0" w:rsidRPr="00697404" w:rsidRDefault="009466A0" w:rsidP="0099229C">
            <w:pPr>
              <w:ind w:firstLine="0"/>
              <w:jc w:val="center"/>
              <w:rPr>
                <w:rFonts w:cs="Times New Roman"/>
                <w:sz w:val="20"/>
                <w:szCs w:val="20"/>
              </w:rPr>
            </w:pPr>
            <w:r w:rsidRPr="00697404">
              <w:rPr>
                <w:rFonts w:cs="Times New Roman"/>
                <w:sz w:val="20"/>
                <w:szCs w:val="20"/>
              </w:rPr>
              <w:t>8</w:t>
            </w:r>
          </w:p>
        </w:tc>
        <w:tc>
          <w:tcPr>
            <w:tcW w:w="998" w:type="dxa"/>
            <w:vAlign w:val="center"/>
          </w:tcPr>
          <w:p w14:paraId="2A4CB425" w14:textId="77777777" w:rsidR="009466A0" w:rsidRPr="00697404" w:rsidRDefault="009466A0" w:rsidP="0099229C">
            <w:pPr>
              <w:ind w:firstLine="0"/>
              <w:jc w:val="center"/>
              <w:rPr>
                <w:rFonts w:cs="Times New Roman"/>
                <w:sz w:val="20"/>
                <w:szCs w:val="20"/>
              </w:rPr>
            </w:pPr>
            <w:r w:rsidRPr="00697404">
              <w:rPr>
                <w:rFonts w:cs="Times New Roman"/>
                <w:sz w:val="20"/>
                <w:szCs w:val="20"/>
              </w:rPr>
              <w:t>19</w:t>
            </w:r>
          </w:p>
        </w:tc>
        <w:tc>
          <w:tcPr>
            <w:tcW w:w="1077" w:type="dxa"/>
            <w:vAlign w:val="center"/>
          </w:tcPr>
          <w:p w14:paraId="5BA7B054" w14:textId="77777777" w:rsidR="009466A0" w:rsidRPr="00697404" w:rsidRDefault="009466A0" w:rsidP="0099229C">
            <w:pPr>
              <w:ind w:firstLine="0"/>
              <w:jc w:val="center"/>
              <w:rPr>
                <w:rFonts w:cs="Times New Roman"/>
                <w:sz w:val="20"/>
                <w:szCs w:val="20"/>
                <w:highlight w:val="yellow"/>
              </w:rPr>
            </w:pPr>
            <w:r w:rsidRPr="00697404">
              <w:rPr>
                <w:rFonts w:cs="Times New Roman"/>
                <w:sz w:val="20"/>
                <w:szCs w:val="20"/>
              </w:rPr>
              <w:t>+4</w:t>
            </w:r>
          </w:p>
        </w:tc>
        <w:tc>
          <w:tcPr>
            <w:tcW w:w="1038" w:type="dxa"/>
            <w:vAlign w:val="center"/>
          </w:tcPr>
          <w:p w14:paraId="4B246BE5" w14:textId="77777777" w:rsidR="009466A0" w:rsidRPr="00697404" w:rsidRDefault="009466A0" w:rsidP="0099229C">
            <w:pPr>
              <w:ind w:firstLine="0"/>
              <w:jc w:val="center"/>
              <w:rPr>
                <w:rFonts w:cs="Times New Roman"/>
                <w:sz w:val="20"/>
                <w:szCs w:val="20"/>
                <w:highlight w:val="yellow"/>
              </w:rPr>
            </w:pPr>
            <w:r w:rsidRPr="00697404">
              <w:rPr>
                <w:rFonts w:cs="Times New Roman"/>
                <w:sz w:val="20"/>
                <w:szCs w:val="20"/>
              </w:rPr>
              <w:t>+1</w:t>
            </w:r>
          </w:p>
        </w:tc>
      </w:tr>
      <w:tr w:rsidR="009466A0" w:rsidRPr="00697404" w14:paraId="35796A53" w14:textId="77777777" w:rsidTr="009466A0">
        <w:trPr>
          <w:trHeight w:val="20"/>
          <w:jc w:val="center"/>
        </w:trPr>
        <w:tc>
          <w:tcPr>
            <w:tcW w:w="3397" w:type="dxa"/>
            <w:shd w:val="clear" w:color="auto" w:fill="auto"/>
            <w:vAlign w:val="center"/>
            <w:hideMark/>
          </w:tcPr>
          <w:p w14:paraId="31C8167D" w14:textId="77777777" w:rsidR="009466A0" w:rsidRPr="00697404" w:rsidRDefault="009466A0" w:rsidP="009466A0">
            <w:pPr>
              <w:ind w:firstLine="0"/>
              <w:jc w:val="left"/>
              <w:rPr>
                <w:rFonts w:cs="Times New Roman"/>
                <w:sz w:val="20"/>
                <w:szCs w:val="20"/>
              </w:rPr>
            </w:pPr>
            <w:r w:rsidRPr="00697404">
              <w:rPr>
                <w:rFonts w:cs="Times New Roman"/>
                <w:sz w:val="20"/>
                <w:szCs w:val="20"/>
              </w:rPr>
              <w:t>в) отказано в возбуждении уголовного дела по не реабилитирующим основаниям (истечение срока исковой давности)</w:t>
            </w:r>
          </w:p>
        </w:tc>
        <w:tc>
          <w:tcPr>
            <w:tcW w:w="1037" w:type="dxa"/>
            <w:vAlign w:val="center"/>
          </w:tcPr>
          <w:p w14:paraId="6413749A" w14:textId="77777777" w:rsidR="009466A0" w:rsidRPr="00697404" w:rsidRDefault="009466A0" w:rsidP="0099229C">
            <w:pPr>
              <w:ind w:firstLine="0"/>
              <w:jc w:val="center"/>
              <w:rPr>
                <w:rFonts w:cs="Times New Roman"/>
                <w:sz w:val="20"/>
                <w:szCs w:val="20"/>
              </w:rPr>
            </w:pPr>
            <w:r w:rsidRPr="00697404">
              <w:rPr>
                <w:rFonts w:cs="Times New Roman"/>
                <w:sz w:val="20"/>
                <w:szCs w:val="20"/>
              </w:rPr>
              <w:t>4</w:t>
            </w:r>
          </w:p>
        </w:tc>
        <w:tc>
          <w:tcPr>
            <w:tcW w:w="1038" w:type="dxa"/>
            <w:vAlign w:val="center"/>
          </w:tcPr>
          <w:p w14:paraId="596D24D1" w14:textId="77777777" w:rsidR="009466A0" w:rsidRPr="00697404" w:rsidRDefault="009466A0" w:rsidP="0099229C">
            <w:pPr>
              <w:ind w:firstLine="0"/>
              <w:jc w:val="center"/>
              <w:rPr>
                <w:rFonts w:cs="Times New Roman"/>
                <w:sz w:val="20"/>
                <w:szCs w:val="20"/>
              </w:rPr>
            </w:pPr>
            <w:r w:rsidRPr="00697404">
              <w:rPr>
                <w:rFonts w:cs="Times New Roman"/>
                <w:sz w:val="20"/>
                <w:szCs w:val="20"/>
              </w:rPr>
              <w:t>0</w:t>
            </w:r>
          </w:p>
        </w:tc>
        <w:tc>
          <w:tcPr>
            <w:tcW w:w="1038" w:type="dxa"/>
            <w:vAlign w:val="center"/>
          </w:tcPr>
          <w:p w14:paraId="4B2A3CD8" w14:textId="77777777" w:rsidR="009466A0" w:rsidRPr="00697404" w:rsidRDefault="009466A0" w:rsidP="0099229C">
            <w:pPr>
              <w:ind w:firstLine="0"/>
              <w:jc w:val="center"/>
              <w:rPr>
                <w:rFonts w:cs="Times New Roman"/>
                <w:sz w:val="20"/>
                <w:szCs w:val="20"/>
              </w:rPr>
            </w:pPr>
            <w:r w:rsidRPr="00697404">
              <w:rPr>
                <w:rFonts w:cs="Times New Roman"/>
                <w:sz w:val="20"/>
                <w:szCs w:val="20"/>
              </w:rPr>
              <w:t>5</w:t>
            </w:r>
          </w:p>
        </w:tc>
        <w:tc>
          <w:tcPr>
            <w:tcW w:w="998" w:type="dxa"/>
            <w:vAlign w:val="center"/>
          </w:tcPr>
          <w:p w14:paraId="2E6CF8EC" w14:textId="77777777" w:rsidR="009466A0" w:rsidRPr="00697404" w:rsidRDefault="009466A0" w:rsidP="0099229C">
            <w:pPr>
              <w:ind w:firstLine="0"/>
              <w:jc w:val="center"/>
              <w:rPr>
                <w:rFonts w:cs="Times New Roman"/>
                <w:sz w:val="20"/>
                <w:szCs w:val="20"/>
              </w:rPr>
            </w:pPr>
            <w:r w:rsidRPr="00697404">
              <w:rPr>
                <w:rFonts w:cs="Times New Roman"/>
                <w:sz w:val="20"/>
                <w:szCs w:val="20"/>
              </w:rPr>
              <w:t>9</w:t>
            </w:r>
          </w:p>
        </w:tc>
        <w:tc>
          <w:tcPr>
            <w:tcW w:w="1077" w:type="dxa"/>
            <w:vAlign w:val="center"/>
          </w:tcPr>
          <w:p w14:paraId="25963008" w14:textId="77777777" w:rsidR="009466A0" w:rsidRPr="00697404" w:rsidRDefault="009466A0" w:rsidP="0099229C">
            <w:pPr>
              <w:ind w:firstLine="0"/>
              <w:jc w:val="center"/>
              <w:rPr>
                <w:rFonts w:cs="Times New Roman"/>
                <w:sz w:val="20"/>
                <w:szCs w:val="20"/>
                <w:highlight w:val="yellow"/>
              </w:rPr>
            </w:pPr>
            <w:r w:rsidRPr="00697404">
              <w:rPr>
                <w:rFonts w:cs="Times New Roman"/>
                <w:sz w:val="20"/>
                <w:szCs w:val="20"/>
              </w:rPr>
              <w:t>+1</w:t>
            </w:r>
          </w:p>
        </w:tc>
        <w:tc>
          <w:tcPr>
            <w:tcW w:w="1038" w:type="dxa"/>
            <w:vAlign w:val="center"/>
          </w:tcPr>
          <w:p w14:paraId="0DBD6286" w14:textId="77777777" w:rsidR="009466A0" w:rsidRPr="00697404" w:rsidRDefault="009466A0" w:rsidP="0099229C">
            <w:pPr>
              <w:ind w:firstLine="0"/>
              <w:jc w:val="center"/>
              <w:rPr>
                <w:rFonts w:cs="Times New Roman"/>
                <w:sz w:val="20"/>
                <w:szCs w:val="20"/>
                <w:highlight w:val="yellow"/>
              </w:rPr>
            </w:pPr>
            <w:r w:rsidRPr="00697404">
              <w:rPr>
                <w:rFonts w:cs="Times New Roman"/>
                <w:sz w:val="20"/>
                <w:szCs w:val="20"/>
              </w:rPr>
              <w:t>+5</w:t>
            </w:r>
          </w:p>
        </w:tc>
      </w:tr>
      <w:tr w:rsidR="009466A0" w:rsidRPr="00697404" w14:paraId="51A9178B" w14:textId="77777777" w:rsidTr="009466A0">
        <w:trPr>
          <w:trHeight w:val="20"/>
          <w:jc w:val="center"/>
        </w:trPr>
        <w:tc>
          <w:tcPr>
            <w:tcW w:w="3397" w:type="dxa"/>
            <w:shd w:val="clear" w:color="auto" w:fill="auto"/>
            <w:vAlign w:val="center"/>
            <w:hideMark/>
          </w:tcPr>
          <w:p w14:paraId="0DF0BC1C" w14:textId="77777777" w:rsidR="009466A0" w:rsidRPr="00697404" w:rsidRDefault="009466A0" w:rsidP="009466A0">
            <w:pPr>
              <w:ind w:firstLine="0"/>
              <w:jc w:val="left"/>
              <w:rPr>
                <w:rFonts w:cs="Times New Roman"/>
                <w:sz w:val="20"/>
                <w:szCs w:val="20"/>
              </w:rPr>
            </w:pPr>
            <w:r w:rsidRPr="00697404">
              <w:rPr>
                <w:rFonts w:cs="Times New Roman"/>
                <w:sz w:val="20"/>
                <w:szCs w:val="20"/>
              </w:rPr>
              <w:t>Принятые решения по уголовным делам, возбужденным органами внутренних дел по материалам налоговых органов:</w:t>
            </w:r>
          </w:p>
        </w:tc>
        <w:tc>
          <w:tcPr>
            <w:tcW w:w="1037" w:type="dxa"/>
            <w:vAlign w:val="center"/>
          </w:tcPr>
          <w:p w14:paraId="676D3C5C" w14:textId="4D5E8123" w:rsidR="009466A0" w:rsidRPr="00697404" w:rsidRDefault="009466A0" w:rsidP="0099229C">
            <w:pPr>
              <w:ind w:firstLine="0"/>
              <w:jc w:val="center"/>
              <w:rPr>
                <w:rFonts w:cs="Times New Roman"/>
                <w:sz w:val="20"/>
                <w:szCs w:val="20"/>
              </w:rPr>
            </w:pPr>
            <w:r>
              <w:rPr>
                <w:rFonts w:cs="Times New Roman"/>
                <w:sz w:val="20"/>
                <w:szCs w:val="20"/>
              </w:rPr>
              <w:t>–</w:t>
            </w:r>
          </w:p>
        </w:tc>
        <w:tc>
          <w:tcPr>
            <w:tcW w:w="1038" w:type="dxa"/>
            <w:vAlign w:val="center"/>
          </w:tcPr>
          <w:p w14:paraId="64B18C7B" w14:textId="670AD3D9" w:rsidR="009466A0" w:rsidRPr="00697404" w:rsidRDefault="009466A0" w:rsidP="0099229C">
            <w:pPr>
              <w:ind w:firstLine="0"/>
              <w:jc w:val="center"/>
              <w:rPr>
                <w:rFonts w:cs="Times New Roman"/>
                <w:sz w:val="20"/>
                <w:szCs w:val="20"/>
              </w:rPr>
            </w:pPr>
            <w:r>
              <w:rPr>
                <w:rFonts w:cs="Times New Roman"/>
                <w:sz w:val="20"/>
                <w:szCs w:val="20"/>
              </w:rPr>
              <w:t>–</w:t>
            </w:r>
          </w:p>
        </w:tc>
        <w:tc>
          <w:tcPr>
            <w:tcW w:w="1038" w:type="dxa"/>
            <w:vAlign w:val="center"/>
          </w:tcPr>
          <w:p w14:paraId="0A673C94" w14:textId="77777777" w:rsidR="009466A0" w:rsidRPr="00697404" w:rsidRDefault="009466A0" w:rsidP="0099229C">
            <w:pPr>
              <w:ind w:firstLine="0"/>
              <w:jc w:val="center"/>
              <w:rPr>
                <w:rFonts w:cs="Times New Roman"/>
                <w:sz w:val="20"/>
                <w:szCs w:val="20"/>
              </w:rPr>
            </w:pPr>
            <w:r w:rsidRPr="00697404">
              <w:rPr>
                <w:rFonts w:cs="Times New Roman"/>
                <w:sz w:val="20"/>
                <w:szCs w:val="20"/>
              </w:rPr>
              <w:t>3</w:t>
            </w:r>
          </w:p>
        </w:tc>
        <w:tc>
          <w:tcPr>
            <w:tcW w:w="998" w:type="dxa"/>
            <w:vAlign w:val="center"/>
          </w:tcPr>
          <w:p w14:paraId="358BB0D7" w14:textId="77777777" w:rsidR="009466A0" w:rsidRPr="00697404" w:rsidRDefault="009466A0" w:rsidP="0099229C">
            <w:pPr>
              <w:ind w:firstLine="0"/>
              <w:jc w:val="center"/>
              <w:rPr>
                <w:rFonts w:cs="Times New Roman"/>
                <w:sz w:val="20"/>
                <w:szCs w:val="20"/>
              </w:rPr>
            </w:pPr>
            <w:r w:rsidRPr="00697404">
              <w:rPr>
                <w:rFonts w:cs="Times New Roman"/>
                <w:sz w:val="20"/>
                <w:szCs w:val="20"/>
              </w:rPr>
              <w:t>3</w:t>
            </w:r>
          </w:p>
        </w:tc>
        <w:tc>
          <w:tcPr>
            <w:tcW w:w="1077" w:type="dxa"/>
            <w:vAlign w:val="center"/>
          </w:tcPr>
          <w:p w14:paraId="4B0BEEFD" w14:textId="77777777" w:rsidR="009466A0" w:rsidRPr="00697404" w:rsidRDefault="009466A0" w:rsidP="0099229C">
            <w:pPr>
              <w:ind w:firstLine="0"/>
              <w:jc w:val="center"/>
              <w:rPr>
                <w:rFonts w:cs="Times New Roman"/>
                <w:sz w:val="20"/>
                <w:szCs w:val="20"/>
                <w:highlight w:val="yellow"/>
              </w:rPr>
            </w:pPr>
            <w:r w:rsidRPr="00697404">
              <w:rPr>
                <w:rFonts w:cs="Times New Roman"/>
                <w:sz w:val="20"/>
                <w:szCs w:val="20"/>
              </w:rPr>
              <w:t>+3</w:t>
            </w:r>
          </w:p>
        </w:tc>
        <w:tc>
          <w:tcPr>
            <w:tcW w:w="1038" w:type="dxa"/>
            <w:vAlign w:val="center"/>
          </w:tcPr>
          <w:p w14:paraId="23DC334F" w14:textId="77777777" w:rsidR="009466A0" w:rsidRPr="00697404" w:rsidRDefault="009466A0" w:rsidP="0099229C">
            <w:pPr>
              <w:ind w:firstLine="0"/>
              <w:jc w:val="center"/>
              <w:rPr>
                <w:rFonts w:cs="Times New Roman"/>
                <w:sz w:val="20"/>
                <w:szCs w:val="20"/>
                <w:highlight w:val="yellow"/>
              </w:rPr>
            </w:pPr>
            <w:r w:rsidRPr="00697404">
              <w:rPr>
                <w:rFonts w:cs="Times New Roman"/>
                <w:sz w:val="20"/>
                <w:szCs w:val="20"/>
              </w:rPr>
              <w:t>+3</w:t>
            </w:r>
          </w:p>
        </w:tc>
      </w:tr>
      <w:tr w:rsidR="009466A0" w:rsidRPr="00697404" w14:paraId="60A0406E" w14:textId="77777777" w:rsidTr="009466A0">
        <w:trPr>
          <w:trHeight w:val="20"/>
          <w:jc w:val="center"/>
        </w:trPr>
        <w:tc>
          <w:tcPr>
            <w:tcW w:w="3397" w:type="dxa"/>
            <w:shd w:val="clear" w:color="auto" w:fill="auto"/>
            <w:vAlign w:val="center"/>
            <w:hideMark/>
          </w:tcPr>
          <w:p w14:paraId="5EF91206" w14:textId="77777777" w:rsidR="009466A0" w:rsidRPr="00697404" w:rsidRDefault="009466A0" w:rsidP="009466A0">
            <w:pPr>
              <w:ind w:firstLine="0"/>
              <w:jc w:val="left"/>
              <w:rPr>
                <w:rFonts w:cs="Times New Roman"/>
                <w:sz w:val="20"/>
                <w:szCs w:val="20"/>
              </w:rPr>
            </w:pPr>
            <w:r w:rsidRPr="00697404">
              <w:rPr>
                <w:rFonts w:cs="Times New Roman"/>
                <w:sz w:val="20"/>
                <w:szCs w:val="20"/>
              </w:rPr>
              <w:t>а) направлено в суд</w:t>
            </w:r>
          </w:p>
        </w:tc>
        <w:tc>
          <w:tcPr>
            <w:tcW w:w="1037" w:type="dxa"/>
            <w:vAlign w:val="center"/>
          </w:tcPr>
          <w:p w14:paraId="14356AEA" w14:textId="62202107" w:rsidR="009466A0" w:rsidRPr="00697404" w:rsidRDefault="009466A0" w:rsidP="009466A0">
            <w:pPr>
              <w:ind w:firstLine="0"/>
              <w:jc w:val="center"/>
              <w:rPr>
                <w:rFonts w:cs="Times New Roman"/>
                <w:sz w:val="20"/>
                <w:szCs w:val="20"/>
              </w:rPr>
            </w:pPr>
            <w:r w:rsidRPr="008E5056">
              <w:rPr>
                <w:rFonts w:cs="Times New Roman"/>
                <w:sz w:val="20"/>
                <w:szCs w:val="20"/>
              </w:rPr>
              <w:t>–</w:t>
            </w:r>
          </w:p>
        </w:tc>
        <w:tc>
          <w:tcPr>
            <w:tcW w:w="1038" w:type="dxa"/>
            <w:vAlign w:val="center"/>
          </w:tcPr>
          <w:p w14:paraId="60535AB6" w14:textId="09814DA5" w:rsidR="009466A0" w:rsidRPr="00697404" w:rsidRDefault="009466A0" w:rsidP="009466A0">
            <w:pPr>
              <w:ind w:firstLine="0"/>
              <w:jc w:val="center"/>
              <w:rPr>
                <w:rFonts w:cs="Times New Roman"/>
                <w:sz w:val="20"/>
                <w:szCs w:val="20"/>
              </w:rPr>
            </w:pPr>
            <w:r w:rsidRPr="008E5056">
              <w:rPr>
                <w:rFonts w:cs="Times New Roman"/>
                <w:sz w:val="20"/>
                <w:szCs w:val="20"/>
              </w:rPr>
              <w:t>–</w:t>
            </w:r>
          </w:p>
        </w:tc>
        <w:tc>
          <w:tcPr>
            <w:tcW w:w="1038" w:type="dxa"/>
            <w:vAlign w:val="center"/>
          </w:tcPr>
          <w:p w14:paraId="78CBF1CC" w14:textId="77777777" w:rsidR="009466A0" w:rsidRPr="00697404" w:rsidRDefault="009466A0" w:rsidP="009466A0">
            <w:pPr>
              <w:ind w:firstLine="0"/>
              <w:jc w:val="center"/>
              <w:rPr>
                <w:rFonts w:cs="Times New Roman"/>
                <w:sz w:val="20"/>
                <w:szCs w:val="20"/>
              </w:rPr>
            </w:pPr>
            <w:r w:rsidRPr="00697404">
              <w:rPr>
                <w:rFonts w:cs="Times New Roman"/>
                <w:sz w:val="20"/>
                <w:szCs w:val="20"/>
              </w:rPr>
              <w:t>1</w:t>
            </w:r>
          </w:p>
        </w:tc>
        <w:tc>
          <w:tcPr>
            <w:tcW w:w="998" w:type="dxa"/>
            <w:vAlign w:val="center"/>
          </w:tcPr>
          <w:p w14:paraId="43081EB6" w14:textId="77777777" w:rsidR="009466A0" w:rsidRPr="00697404" w:rsidRDefault="009466A0" w:rsidP="009466A0">
            <w:pPr>
              <w:ind w:firstLine="0"/>
              <w:jc w:val="center"/>
              <w:rPr>
                <w:rFonts w:cs="Times New Roman"/>
                <w:sz w:val="20"/>
                <w:szCs w:val="20"/>
              </w:rPr>
            </w:pPr>
            <w:r w:rsidRPr="00697404">
              <w:rPr>
                <w:rFonts w:cs="Times New Roman"/>
                <w:sz w:val="20"/>
                <w:szCs w:val="20"/>
              </w:rPr>
              <w:t>1</w:t>
            </w:r>
          </w:p>
        </w:tc>
        <w:tc>
          <w:tcPr>
            <w:tcW w:w="1077" w:type="dxa"/>
            <w:vAlign w:val="center"/>
          </w:tcPr>
          <w:p w14:paraId="298F12D8" w14:textId="77777777" w:rsidR="009466A0" w:rsidRPr="00697404" w:rsidRDefault="009466A0" w:rsidP="009466A0">
            <w:pPr>
              <w:ind w:firstLine="0"/>
              <w:jc w:val="center"/>
              <w:rPr>
                <w:rFonts w:cs="Times New Roman"/>
                <w:sz w:val="20"/>
                <w:szCs w:val="20"/>
              </w:rPr>
            </w:pPr>
            <w:r w:rsidRPr="00697404">
              <w:rPr>
                <w:rFonts w:cs="Times New Roman"/>
                <w:sz w:val="20"/>
                <w:szCs w:val="20"/>
              </w:rPr>
              <w:t>+1</w:t>
            </w:r>
          </w:p>
        </w:tc>
        <w:tc>
          <w:tcPr>
            <w:tcW w:w="1038" w:type="dxa"/>
            <w:vAlign w:val="center"/>
          </w:tcPr>
          <w:p w14:paraId="70D2C36E" w14:textId="77777777" w:rsidR="009466A0" w:rsidRPr="00697404" w:rsidRDefault="009466A0" w:rsidP="009466A0">
            <w:pPr>
              <w:ind w:firstLine="0"/>
              <w:jc w:val="center"/>
              <w:rPr>
                <w:rFonts w:cs="Times New Roman"/>
                <w:sz w:val="20"/>
                <w:szCs w:val="20"/>
              </w:rPr>
            </w:pPr>
            <w:r w:rsidRPr="00697404">
              <w:rPr>
                <w:rFonts w:cs="Times New Roman"/>
                <w:sz w:val="20"/>
                <w:szCs w:val="20"/>
              </w:rPr>
              <w:t>+1</w:t>
            </w:r>
          </w:p>
        </w:tc>
      </w:tr>
      <w:tr w:rsidR="009466A0" w:rsidRPr="00697404" w14:paraId="67422F31" w14:textId="77777777" w:rsidTr="009466A0">
        <w:trPr>
          <w:trHeight w:val="20"/>
          <w:jc w:val="center"/>
        </w:trPr>
        <w:tc>
          <w:tcPr>
            <w:tcW w:w="3397" w:type="dxa"/>
            <w:shd w:val="clear" w:color="auto" w:fill="auto"/>
            <w:vAlign w:val="center"/>
            <w:hideMark/>
          </w:tcPr>
          <w:p w14:paraId="7ED4A455" w14:textId="77777777" w:rsidR="009466A0" w:rsidRPr="00697404" w:rsidRDefault="009466A0" w:rsidP="009466A0">
            <w:pPr>
              <w:ind w:firstLine="0"/>
              <w:jc w:val="left"/>
              <w:rPr>
                <w:rFonts w:cs="Times New Roman"/>
                <w:sz w:val="20"/>
                <w:szCs w:val="20"/>
              </w:rPr>
            </w:pPr>
            <w:r w:rsidRPr="00697404">
              <w:rPr>
                <w:rFonts w:cs="Times New Roman"/>
                <w:sz w:val="20"/>
                <w:szCs w:val="20"/>
              </w:rPr>
              <w:t>б) прекращено по реабилитирующим основаниям</w:t>
            </w:r>
          </w:p>
        </w:tc>
        <w:tc>
          <w:tcPr>
            <w:tcW w:w="1037" w:type="dxa"/>
            <w:vAlign w:val="center"/>
          </w:tcPr>
          <w:p w14:paraId="3EB1520E" w14:textId="05A00747" w:rsidR="009466A0" w:rsidRPr="00697404" w:rsidRDefault="009466A0" w:rsidP="009466A0">
            <w:pPr>
              <w:ind w:firstLine="0"/>
              <w:jc w:val="center"/>
              <w:rPr>
                <w:rFonts w:cs="Times New Roman"/>
                <w:sz w:val="20"/>
                <w:szCs w:val="20"/>
              </w:rPr>
            </w:pPr>
            <w:r w:rsidRPr="008E5056">
              <w:rPr>
                <w:rFonts w:cs="Times New Roman"/>
                <w:sz w:val="20"/>
                <w:szCs w:val="20"/>
              </w:rPr>
              <w:t>–</w:t>
            </w:r>
          </w:p>
        </w:tc>
        <w:tc>
          <w:tcPr>
            <w:tcW w:w="1038" w:type="dxa"/>
            <w:vAlign w:val="center"/>
          </w:tcPr>
          <w:p w14:paraId="33A5C29F" w14:textId="408C5974" w:rsidR="009466A0" w:rsidRPr="00697404" w:rsidRDefault="009466A0" w:rsidP="009466A0">
            <w:pPr>
              <w:ind w:firstLine="0"/>
              <w:jc w:val="center"/>
              <w:rPr>
                <w:rFonts w:cs="Times New Roman"/>
                <w:sz w:val="20"/>
                <w:szCs w:val="20"/>
              </w:rPr>
            </w:pPr>
            <w:r w:rsidRPr="008E5056">
              <w:rPr>
                <w:rFonts w:cs="Times New Roman"/>
                <w:sz w:val="20"/>
                <w:szCs w:val="20"/>
              </w:rPr>
              <w:t>–</w:t>
            </w:r>
          </w:p>
        </w:tc>
        <w:tc>
          <w:tcPr>
            <w:tcW w:w="1038" w:type="dxa"/>
            <w:vAlign w:val="center"/>
          </w:tcPr>
          <w:p w14:paraId="792817F0" w14:textId="77777777" w:rsidR="009466A0" w:rsidRPr="00697404" w:rsidRDefault="009466A0" w:rsidP="009466A0">
            <w:pPr>
              <w:ind w:firstLine="0"/>
              <w:jc w:val="center"/>
              <w:rPr>
                <w:rFonts w:cs="Times New Roman"/>
                <w:sz w:val="20"/>
                <w:szCs w:val="20"/>
              </w:rPr>
            </w:pPr>
            <w:r w:rsidRPr="00697404">
              <w:rPr>
                <w:rFonts w:cs="Times New Roman"/>
                <w:sz w:val="20"/>
                <w:szCs w:val="20"/>
              </w:rPr>
              <w:t>2</w:t>
            </w:r>
          </w:p>
        </w:tc>
        <w:tc>
          <w:tcPr>
            <w:tcW w:w="998" w:type="dxa"/>
            <w:vAlign w:val="center"/>
          </w:tcPr>
          <w:p w14:paraId="122B4BA6" w14:textId="77777777" w:rsidR="009466A0" w:rsidRPr="00697404" w:rsidRDefault="009466A0" w:rsidP="009466A0">
            <w:pPr>
              <w:ind w:firstLine="0"/>
              <w:jc w:val="center"/>
              <w:rPr>
                <w:rFonts w:cs="Times New Roman"/>
                <w:sz w:val="20"/>
                <w:szCs w:val="20"/>
              </w:rPr>
            </w:pPr>
            <w:r w:rsidRPr="00697404">
              <w:rPr>
                <w:rFonts w:cs="Times New Roman"/>
                <w:sz w:val="20"/>
                <w:szCs w:val="20"/>
              </w:rPr>
              <w:t>2</w:t>
            </w:r>
          </w:p>
        </w:tc>
        <w:tc>
          <w:tcPr>
            <w:tcW w:w="1077" w:type="dxa"/>
            <w:vAlign w:val="center"/>
          </w:tcPr>
          <w:p w14:paraId="2201E3B7" w14:textId="77777777" w:rsidR="009466A0" w:rsidRPr="00697404" w:rsidRDefault="009466A0" w:rsidP="009466A0">
            <w:pPr>
              <w:ind w:firstLine="0"/>
              <w:jc w:val="center"/>
              <w:rPr>
                <w:rFonts w:cs="Times New Roman"/>
                <w:sz w:val="20"/>
                <w:szCs w:val="20"/>
              </w:rPr>
            </w:pPr>
            <w:r w:rsidRPr="00697404">
              <w:rPr>
                <w:rFonts w:cs="Times New Roman"/>
                <w:sz w:val="20"/>
                <w:szCs w:val="20"/>
              </w:rPr>
              <w:t>+2</w:t>
            </w:r>
          </w:p>
        </w:tc>
        <w:tc>
          <w:tcPr>
            <w:tcW w:w="1038" w:type="dxa"/>
            <w:vAlign w:val="center"/>
          </w:tcPr>
          <w:p w14:paraId="3D89B71A" w14:textId="77777777" w:rsidR="009466A0" w:rsidRPr="00697404" w:rsidRDefault="009466A0" w:rsidP="009466A0">
            <w:pPr>
              <w:ind w:firstLine="0"/>
              <w:jc w:val="center"/>
              <w:rPr>
                <w:rFonts w:cs="Times New Roman"/>
                <w:sz w:val="20"/>
                <w:szCs w:val="20"/>
              </w:rPr>
            </w:pPr>
            <w:r w:rsidRPr="00697404">
              <w:rPr>
                <w:rFonts w:cs="Times New Roman"/>
                <w:sz w:val="20"/>
                <w:szCs w:val="20"/>
              </w:rPr>
              <w:t>+2</w:t>
            </w:r>
          </w:p>
        </w:tc>
      </w:tr>
      <w:tr w:rsidR="009466A0" w:rsidRPr="00697404" w14:paraId="13924489" w14:textId="77777777" w:rsidTr="009466A0">
        <w:trPr>
          <w:trHeight w:val="20"/>
          <w:jc w:val="center"/>
        </w:trPr>
        <w:tc>
          <w:tcPr>
            <w:tcW w:w="3397" w:type="dxa"/>
            <w:shd w:val="clear" w:color="auto" w:fill="auto"/>
            <w:vAlign w:val="center"/>
            <w:hideMark/>
          </w:tcPr>
          <w:p w14:paraId="71196754" w14:textId="77777777" w:rsidR="009466A0" w:rsidRPr="00697404" w:rsidRDefault="009466A0" w:rsidP="009466A0">
            <w:pPr>
              <w:ind w:firstLine="0"/>
              <w:jc w:val="left"/>
              <w:rPr>
                <w:rFonts w:cs="Times New Roman"/>
                <w:sz w:val="20"/>
                <w:szCs w:val="20"/>
              </w:rPr>
            </w:pPr>
            <w:r w:rsidRPr="00697404">
              <w:rPr>
                <w:rFonts w:cs="Times New Roman"/>
                <w:sz w:val="20"/>
                <w:szCs w:val="20"/>
              </w:rPr>
              <w:t>в) прекращено по не реабилитирующим основаниям</w:t>
            </w:r>
          </w:p>
        </w:tc>
        <w:tc>
          <w:tcPr>
            <w:tcW w:w="1037" w:type="dxa"/>
            <w:vAlign w:val="center"/>
          </w:tcPr>
          <w:p w14:paraId="769DFD5E" w14:textId="6743DA53" w:rsidR="009466A0" w:rsidRPr="00697404" w:rsidRDefault="009466A0" w:rsidP="009466A0">
            <w:pPr>
              <w:ind w:firstLine="0"/>
              <w:jc w:val="center"/>
              <w:rPr>
                <w:rFonts w:cs="Times New Roman"/>
                <w:sz w:val="20"/>
                <w:szCs w:val="20"/>
              </w:rPr>
            </w:pPr>
            <w:r w:rsidRPr="008E5056">
              <w:rPr>
                <w:rFonts w:cs="Times New Roman"/>
                <w:sz w:val="20"/>
                <w:szCs w:val="20"/>
              </w:rPr>
              <w:t>–</w:t>
            </w:r>
          </w:p>
        </w:tc>
        <w:tc>
          <w:tcPr>
            <w:tcW w:w="1038" w:type="dxa"/>
            <w:vAlign w:val="center"/>
          </w:tcPr>
          <w:p w14:paraId="260E0918" w14:textId="63509EEA" w:rsidR="009466A0" w:rsidRPr="00697404" w:rsidRDefault="009466A0" w:rsidP="009466A0">
            <w:pPr>
              <w:ind w:firstLine="0"/>
              <w:jc w:val="center"/>
              <w:rPr>
                <w:rFonts w:cs="Times New Roman"/>
                <w:sz w:val="20"/>
                <w:szCs w:val="20"/>
              </w:rPr>
            </w:pPr>
            <w:r w:rsidRPr="008E5056">
              <w:rPr>
                <w:rFonts w:cs="Times New Roman"/>
                <w:sz w:val="20"/>
                <w:szCs w:val="20"/>
              </w:rPr>
              <w:t>–</w:t>
            </w:r>
          </w:p>
        </w:tc>
        <w:tc>
          <w:tcPr>
            <w:tcW w:w="1038" w:type="dxa"/>
            <w:vAlign w:val="center"/>
          </w:tcPr>
          <w:p w14:paraId="037FA0A2" w14:textId="37D28209" w:rsidR="009466A0" w:rsidRPr="00697404" w:rsidRDefault="009466A0" w:rsidP="009466A0">
            <w:pPr>
              <w:ind w:firstLine="0"/>
              <w:jc w:val="center"/>
              <w:rPr>
                <w:rFonts w:cs="Times New Roman"/>
                <w:sz w:val="20"/>
                <w:szCs w:val="20"/>
              </w:rPr>
            </w:pPr>
            <w:r w:rsidRPr="002B5956">
              <w:rPr>
                <w:rFonts w:cs="Times New Roman"/>
                <w:sz w:val="20"/>
                <w:szCs w:val="20"/>
              </w:rPr>
              <w:t>–</w:t>
            </w:r>
          </w:p>
        </w:tc>
        <w:tc>
          <w:tcPr>
            <w:tcW w:w="998" w:type="dxa"/>
            <w:vAlign w:val="center"/>
          </w:tcPr>
          <w:p w14:paraId="52422232" w14:textId="4755799C" w:rsidR="009466A0" w:rsidRPr="00697404" w:rsidRDefault="009466A0" w:rsidP="009466A0">
            <w:pPr>
              <w:ind w:firstLine="0"/>
              <w:jc w:val="center"/>
              <w:rPr>
                <w:rFonts w:cs="Times New Roman"/>
                <w:sz w:val="20"/>
                <w:szCs w:val="20"/>
              </w:rPr>
            </w:pPr>
            <w:r w:rsidRPr="002B5956">
              <w:rPr>
                <w:rFonts w:cs="Times New Roman"/>
                <w:sz w:val="20"/>
                <w:szCs w:val="20"/>
              </w:rPr>
              <w:t>–</w:t>
            </w:r>
          </w:p>
        </w:tc>
        <w:tc>
          <w:tcPr>
            <w:tcW w:w="1077" w:type="dxa"/>
            <w:vAlign w:val="center"/>
          </w:tcPr>
          <w:p w14:paraId="4E26AC9C" w14:textId="467D6236" w:rsidR="009466A0" w:rsidRPr="00697404" w:rsidRDefault="009466A0" w:rsidP="009466A0">
            <w:pPr>
              <w:ind w:firstLine="0"/>
              <w:jc w:val="center"/>
              <w:rPr>
                <w:rFonts w:cs="Times New Roman"/>
                <w:sz w:val="20"/>
                <w:szCs w:val="20"/>
                <w:highlight w:val="yellow"/>
              </w:rPr>
            </w:pPr>
            <w:r w:rsidRPr="003C46B1">
              <w:rPr>
                <w:rFonts w:cs="Times New Roman"/>
                <w:sz w:val="20"/>
                <w:szCs w:val="20"/>
              </w:rPr>
              <w:t>–</w:t>
            </w:r>
          </w:p>
        </w:tc>
        <w:tc>
          <w:tcPr>
            <w:tcW w:w="1038" w:type="dxa"/>
            <w:vAlign w:val="center"/>
          </w:tcPr>
          <w:p w14:paraId="3CB8AB59" w14:textId="15DE7295" w:rsidR="009466A0" w:rsidRPr="00697404" w:rsidRDefault="009466A0" w:rsidP="009466A0">
            <w:pPr>
              <w:ind w:firstLine="0"/>
              <w:jc w:val="center"/>
              <w:rPr>
                <w:rFonts w:cs="Times New Roman"/>
                <w:sz w:val="20"/>
                <w:szCs w:val="20"/>
              </w:rPr>
            </w:pPr>
            <w:r w:rsidRPr="003C46B1">
              <w:rPr>
                <w:rFonts w:cs="Times New Roman"/>
                <w:sz w:val="20"/>
                <w:szCs w:val="20"/>
              </w:rPr>
              <w:t>–</w:t>
            </w:r>
          </w:p>
        </w:tc>
      </w:tr>
      <w:tr w:rsidR="009466A0" w:rsidRPr="00697404" w14:paraId="14184E84" w14:textId="77777777" w:rsidTr="009466A0">
        <w:trPr>
          <w:trHeight w:val="20"/>
          <w:jc w:val="center"/>
        </w:trPr>
        <w:tc>
          <w:tcPr>
            <w:tcW w:w="3397" w:type="dxa"/>
            <w:shd w:val="clear" w:color="auto" w:fill="auto"/>
            <w:vAlign w:val="center"/>
            <w:hideMark/>
          </w:tcPr>
          <w:p w14:paraId="6D5BEF05" w14:textId="77777777" w:rsidR="009466A0" w:rsidRPr="00697404" w:rsidRDefault="009466A0" w:rsidP="009466A0">
            <w:pPr>
              <w:ind w:firstLine="0"/>
              <w:jc w:val="left"/>
              <w:rPr>
                <w:rFonts w:cs="Times New Roman"/>
                <w:sz w:val="20"/>
                <w:szCs w:val="20"/>
              </w:rPr>
            </w:pPr>
            <w:r w:rsidRPr="00697404">
              <w:rPr>
                <w:rFonts w:cs="Times New Roman"/>
                <w:sz w:val="20"/>
                <w:szCs w:val="20"/>
              </w:rPr>
              <w:t>г) приостановлено по статье 172 УПК ПМР</w:t>
            </w:r>
          </w:p>
        </w:tc>
        <w:tc>
          <w:tcPr>
            <w:tcW w:w="1037" w:type="dxa"/>
            <w:vAlign w:val="center"/>
          </w:tcPr>
          <w:p w14:paraId="7AED75F1" w14:textId="311B9073" w:rsidR="009466A0" w:rsidRPr="00697404" w:rsidRDefault="009466A0" w:rsidP="009466A0">
            <w:pPr>
              <w:ind w:firstLine="0"/>
              <w:jc w:val="center"/>
              <w:rPr>
                <w:rFonts w:cs="Times New Roman"/>
                <w:sz w:val="20"/>
                <w:szCs w:val="20"/>
              </w:rPr>
            </w:pPr>
            <w:r w:rsidRPr="008E5056">
              <w:rPr>
                <w:rFonts w:cs="Times New Roman"/>
                <w:sz w:val="20"/>
                <w:szCs w:val="20"/>
              </w:rPr>
              <w:t>–</w:t>
            </w:r>
          </w:p>
        </w:tc>
        <w:tc>
          <w:tcPr>
            <w:tcW w:w="1038" w:type="dxa"/>
            <w:vAlign w:val="center"/>
          </w:tcPr>
          <w:p w14:paraId="02D2AABF" w14:textId="26ED66CD" w:rsidR="009466A0" w:rsidRPr="00697404" w:rsidRDefault="009466A0" w:rsidP="009466A0">
            <w:pPr>
              <w:ind w:firstLine="0"/>
              <w:jc w:val="center"/>
              <w:rPr>
                <w:rFonts w:cs="Times New Roman"/>
                <w:sz w:val="20"/>
                <w:szCs w:val="20"/>
              </w:rPr>
            </w:pPr>
            <w:r w:rsidRPr="008E5056">
              <w:rPr>
                <w:rFonts w:cs="Times New Roman"/>
                <w:sz w:val="20"/>
                <w:szCs w:val="20"/>
              </w:rPr>
              <w:t>–</w:t>
            </w:r>
          </w:p>
        </w:tc>
        <w:tc>
          <w:tcPr>
            <w:tcW w:w="1038" w:type="dxa"/>
            <w:vAlign w:val="center"/>
          </w:tcPr>
          <w:p w14:paraId="66ED0F2A" w14:textId="21D36EFC" w:rsidR="009466A0" w:rsidRPr="00697404" w:rsidRDefault="009466A0" w:rsidP="009466A0">
            <w:pPr>
              <w:ind w:firstLine="0"/>
              <w:jc w:val="center"/>
              <w:rPr>
                <w:rFonts w:cs="Times New Roman"/>
                <w:sz w:val="20"/>
                <w:szCs w:val="20"/>
              </w:rPr>
            </w:pPr>
            <w:r w:rsidRPr="002B5956">
              <w:rPr>
                <w:rFonts w:cs="Times New Roman"/>
                <w:sz w:val="20"/>
                <w:szCs w:val="20"/>
              </w:rPr>
              <w:t>–</w:t>
            </w:r>
          </w:p>
        </w:tc>
        <w:tc>
          <w:tcPr>
            <w:tcW w:w="998" w:type="dxa"/>
            <w:vAlign w:val="center"/>
          </w:tcPr>
          <w:p w14:paraId="2F6BBDCA" w14:textId="35273B20" w:rsidR="009466A0" w:rsidRPr="00697404" w:rsidRDefault="009466A0" w:rsidP="009466A0">
            <w:pPr>
              <w:ind w:firstLine="0"/>
              <w:jc w:val="center"/>
              <w:rPr>
                <w:rFonts w:cs="Times New Roman"/>
                <w:sz w:val="20"/>
                <w:szCs w:val="20"/>
              </w:rPr>
            </w:pPr>
            <w:r w:rsidRPr="002B5956">
              <w:rPr>
                <w:rFonts w:cs="Times New Roman"/>
                <w:sz w:val="20"/>
                <w:szCs w:val="20"/>
              </w:rPr>
              <w:t>–</w:t>
            </w:r>
          </w:p>
        </w:tc>
        <w:tc>
          <w:tcPr>
            <w:tcW w:w="1077" w:type="dxa"/>
            <w:vAlign w:val="center"/>
          </w:tcPr>
          <w:p w14:paraId="535CBEB5" w14:textId="532D8F47" w:rsidR="009466A0" w:rsidRPr="00697404" w:rsidRDefault="009466A0" w:rsidP="009466A0">
            <w:pPr>
              <w:ind w:firstLine="0"/>
              <w:jc w:val="center"/>
              <w:rPr>
                <w:rFonts w:cs="Times New Roman"/>
                <w:sz w:val="20"/>
                <w:szCs w:val="20"/>
                <w:highlight w:val="yellow"/>
              </w:rPr>
            </w:pPr>
            <w:r w:rsidRPr="003C46B1">
              <w:rPr>
                <w:rFonts w:cs="Times New Roman"/>
                <w:sz w:val="20"/>
                <w:szCs w:val="20"/>
              </w:rPr>
              <w:t>–</w:t>
            </w:r>
          </w:p>
        </w:tc>
        <w:tc>
          <w:tcPr>
            <w:tcW w:w="1038" w:type="dxa"/>
            <w:vAlign w:val="center"/>
          </w:tcPr>
          <w:p w14:paraId="280CF4CE" w14:textId="11DE852A" w:rsidR="009466A0" w:rsidRPr="00697404" w:rsidRDefault="009466A0" w:rsidP="009466A0">
            <w:pPr>
              <w:ind w:firstLine="0"/>
              <w:jc w:val="center"/>
              <w:rPr>
                <w:rFonts w:cs="Times New Roman"/>
                <w:sz w:val="20"/>
                <w:szCs w:val="20"/>
              </w:rPr>
            </w:pPr>
            <w:r w:rsidRPr="003C46B1">
              <w:rPr>
                <w:rFonts w:cs="Times New Roman"/>
                <w:sz w:val="20"/>
                <w:szCs w:val="20"/>
              </w:rPr>
              <w:t>–</w:t>
            </w:r>
          </w:p>
        </w:tc>
      </w:tr>
      <w:tr w:rsidR="009466A0" w:rsidRPr="00697404" w14:paraId="4E1E5D6F" w14:textId="77777777" w:rsidTr="009466A0">
        <w:trPr>
          <w:trHeight w:val="20"/>
          <w:jc w:val="center"/>
        </w:trPr>
        <w:tc>
          <w:tcPr>
            <w:tcW w:w="3397" w:type="dxa"/>
            <w:shd w:val="clear" w:color="auto" w:fill="auto"/>
            <w:vAlign w:val="center"/>
            <w:hideMark/>
          </w:tcPr>
          <w:p w14:paraId="0388E2F7" w14:textId="77777777" w:rsidR="009466A0" w:rsidRPr="00697404" w:rsidRDefault="009466A0" w:rsidP="009466A0">
            <w:pPr>
              <w:ind w:firstLine="0"/>
              <w:jc w:val="left"/>
              <w:rPr>
                <w:rFonts w:cs="Times New Roman"/>
                <w:sz w:val="20"/>
                <w:szCs w:val="20"/>
              </w:rPr>
            </w:pPr>
            <w:r w:rsidRPr="00697404">
              <w:rPr>
                <w:rFonts w:cs="Times New Roman"/>
                <w:sz w:val="20"/>
                <w:szCs w:val="20"/>
              </w:rPr>
              <w:lastRenderedPageBreak/>
              <w:t>Общая сумма налогов, штрафных и финансовых санкций, наложенных сотрудниками налоговых органов по материалам органов внутренних дел, в том числе по протоколам об административных правонарушениях, млн. руб.</w:t>
            </w:r>
          </w:p>
        </w:tc>
        <w:tc>
          <w:tcPr>
            <w:tcW w:w="1037" w:type="dxa"/>
            <w:vAlign w:val="center"/>
          </w:tcPr>
          <w:p w14:paraId="3577DC5F" w14:textId="77777777" w:rsidR="009466A0" w:rsidRPr="00697404" w:rsidRDefault="009466A0" w:rsidP="0099229C">
            <w:pPr>
              <w:ind w:firstLine="0"/>
              <w:jc w:val="center"/>
              <w:rPr>
                <w:rFonts w:cs="Times New Roman"/>
                <w:sz w:val="20"/>
                <w:szCs w:val="20"/>
              </w:rPr>
            </w:pPr>
            <w:r w:rsidRPr="00697404">
              <w:rPr>
                <w:rFonts w:cs="Times New Roman"/>
                <w:sz w:val="20"/>
                <w:szCs w:val="20"/>
              </w:rPr>
              <w:t>4,7</w:t>
            </w:r>
          </w:p>
        </w:tc>
        <w:tc>
          <w:tcPr>
            <w:tcW w:w="1038" w:type="dxa"/>
            <w:vAlign w:val="center"/>
          </w:tcPr>
          <w:p w14:paraId="524DFCA8" w14:textId="77777777" w:rsidR="009466A0" w:rsidRPr="00697404" w:rsidRDefault="009466A0" w:rsidP="0099229C">
            <w:pPr>
              <w:ind w:firstLine="0"/>
              <w:jc w:val="center"/>
              <w:rPr>
                <w:rFonts w:cs="Times New Roman"/>
                <w:sz w:val="20"/>
                <w:szCs w:val="20"/>
              </w:rPr>
            </w:pPr>
            <w:r w:rsidRPr="00697404">
              <w:rPr>
                <w:rFonts w:cs="Times New Roman"/>
                <w:sz w:val="20"/>
                <w:szCs w:val="20"/>
              </w:rPr>
              <w:t>12,7</w:t>
            </w:r>
          </w:p>
        </w:tc>
        <w:tc>
          <w:tcPr>
            <w:tcW w:w="1038" w:type="dxa"/>
            <w:vAlign w:val="center"/>
          </w:tcPr>
          <w:p w14:paraId="14E29233" w14:textId="77777777" w:rsidR="009466A0" w:rsidRPr="00697404" w:rsidRDefault="009466A0" w:rsidP="0099229C">
            <w:pPr>
              <w:ind w:firstLine="0"/>
              <w:jc w:val="center"/>
              <w:rPr>
                <w:rFonts w:cs="Times New Roman"/>
                <w:sz w:val="20"/>
                <w:szCs w:val="20"/>
              </w:rPr>
            </w:pPr>
            <w:r w:rsidRPr="00697404">
              <w:rPr>
                <w:rFonts w:cs="Times New Roman"/>
                <w:sz w:val="20"/>
                <w:szCs w:val="20"/>
              </w:rPr>
              <w:t>5,8</w:t>
            </w:r>
          </w:p>
        </w:tc>
        <w:tc>
          <w:tcPr>
            <w:tcW w:w="998" w:type="dxa"/>
            <w:vAlign w:val="center"/>
          </w:tcPr>
          <w:p w14:paraId="530F67D9" w14:textId="77777777" w:rsidR="009466A0" w:rsidRPr="00697404" w:rsidRDefault="009466A0" w:rsidP="0099229C">
            <w:pPr>
              <w:ind w:firstLine="0"/>
              <w:jc w:val="center"/>
              <w:rPr>
                <w:rFonts w:cs="Times New Roman"/>
                <w:sz w:val="20"/>
                <w:szCs w:val="20"/>
              </w:rPr>
            </w:pPr>
            <w:r w:rsidRPr="00697404">
              <w:rPr>
                <w:rFonts w:cs="Times New Roman"/>
                <w:sz w:val="20"/>
                <w:szCs w:val="20"/>
              </w:rPr>
              <w:t>23,2</w:t>
            </w:r>
          </w:p>
        </w:tc>
        <w:tc>
          <w:tcPr>
            <w:tcW w:w="1077" w:type="dxa"/>
            <w:vAlign w:val="center"/>
          </w:tcPr>
          <w:p w14:paraId="110FC7F3" w14:textId="77777777" w:rsidR="009466A0" w:rsidRPr="00697404" w:rsidRDefault="009466A0" w:rsidP="0099229C">
            <w:pPr>
              <w:ind w:firstLine="0"/>
              <w:jc w:val="center"/>
              <w:rPr>
                <w:rFonts w:cs="Times New Roman"/>
                <w:sz w:val="20"/>
                <w:szCs w:val="20"/>
                <w:highlight w:val="yellow"/>
              </w:rPr>
            </w:pPr>
            <w:r w:rsidRPr="00697404">
              <w:rPr>
                <w:rFonts w:cs="Times New Roman"/>
                <w:sz w:val="20"/>
                <w:szCs w:val="20"/>
              </w:rPr>
              <w:t>+1,1</w:t>
            </w:r>
          </w:p>
        </w:tc>
        <w:tc>
          <w:tcPr>
            <w:tcW w:w="1038" w:type="dxa"/>
            <w:vAlign w:val="center"/>
          </w:tcPr>
          <w:p w14:paraId="25768022" w14:textId="77777777" w:rsidR="009466A0" w:rsidRPr="00697404" w:rsidRDefault="009466A0" w:rsidP="0099229C">
            <w:pPr>
              <w:ind w:firstLine="0"/>
              <w:jc w:val="center"/>
              <w:rPr>
                <w:rFonts w:cs="Times New Roman"/>
                <w:sz w:val="20"/>
                <w:szCs w:val="20"/>
              </w:rPr>
            </w:pPr>
            <w:r w:rsidRPr="00697404">
              <w:rPr>
                <w:rFonts w:cs="Times New Roman"/>
                <w:sz w:val="20"/>
                <w:szCs w:val="20"/>
              </w:rPr>
              <w:t>-6,9</w:t>
            </w:r>
          </w:p>
        </w:tc>
      </w:tr>
    </w:tbl>
    <w:p w14:paraId="7B68CEA1" w14:textId="77777777" w:rsidR="009466A0" w:rsidRPr="00C73C87" w:rsidRDefault="009466A0" w:rsidP="009466A0">
      <w:pPr>
        <w:spacing w:before="120"/>
        <w:ind w:firstLine="709"/>
        <w:rPr>
          <w:rFonts w:cs="Times New Roman"/>
          <w:szCs w:val="24"/>
        </w:rPr>
      </w:pPr>
      <w:r w:rsidRPr="00697404">
        <w:rPr>
          <w:rFonts w:cs="Times New Roman"/>
          <w:szCs w:val="24"/>
        </w:rPr>
        <w:t xml:space="preserve">Согласно </w:t>
      </w:r>
      <w:r w:rsidRPr="00C73C87">
        <w:rPr>
          <w:rFonts w:cs="Times New Roman"/>
          <w:szCs w:val="24"/>
        </w:rPr>
        <w:t xml:space="preserve">анализу, проведенному в отношении результатов взаимодействия налоговых органов и органов внутренних дел за период 2021-2023 гг., налоговыми органами в адрес органов внутренних дел направлен </w:t>
      </w:r>
      <w:r w:rsidRPr="00C73C87">
        <w:rPr>
          <w:rFonts w:cs="Times New Roman"/>
          <w:b/>
          <w:bCs/>
          <w:szCs w:val="24"/>
        </w:rPr>
        <w:t>171</w:t>
      </w:r>
      <w:r w:rsidRPr="00C73C87">
        <w:rPr>
          <w:rFonts w:cs="Times New Roman"/>
          <w:szCs w:val="24"/>
        </w:rPr>
        <w:t xml:space="preserve"> материал для проведения оперативно-розыскных действий и (или) для рассмотрения вопроса о возбуждении уголовного дела. </w:t>
      </w:r>
    </w:p>
    <w:p w14:paraId="7ECBF663" w14:textId="77777777" w:rsidR="009466A0" w:rsidRPr="00C73C87" w:rsidRDefault="009466A0" w:rsidP="009466A0">
      <w:pPr>
        <w:ind w:firstLine="709"/>
        <w:rPr>
          <w:rFonts w:cs="Times New Roman"/>
          <w:szCs w:val="24"/>
        </w:rPr>
      </w:pPr>
      <w:r w:rsidRPr="00C73C87">
        <w:rPr>
          <w:rFonts w:cs="Times New Roman"/>
          <w:szCs w:val="24"/>
        </w:rPr>
        <w:t xml:space="preserve">В свою очередь, органами внутренних дел за указанный период в адрес налоговых органов направлено </w:t>
      </w:r>
      <w:r w:rsidRPr="00C73C87">
        <w:rPr>
          <w:rFonts w:cs="Times New Roman"/>
          <w:b/>
          <w:bCs/>
          <w:szCs w:val="24"/>
        </w:rPr>
        <w:t>214</w:t>
      </w:r>
      <w:r w:rsidRPr="00C73C87">
        <w:rPr>
          <w:rFonts w:cs="Times New Roman"/>
          <w:szCs w:val="24"/>
        </w:rPr>
        <w:t xml:space="preserve"> материалов, свидетельствующих о нарушении налогового и иного, в пределах компетенции налоговых органов, законодательства Приднестровской Молдавской Республики.</w:t>
      </w:r>
    </w:p>
    <w:p w14:paraId="71B83690" w14:textId="77777777" w:rsidR="009466A0" w:rsidRPr="00C73C87" w:rsidRDefault="009466A0" w:rsidP="009466A0">
      <w:pPr>
        <w:ind w:firstLine="709"/>
        <w:rPr>
          <w:rFonts w:cs="Times New Roman"/>
          <w:szCs w:val="24"/>
        </w:rPr>
      </w:pPr>
      <w:r w:rsidRPr="00C73C87">
        <w:rPr>
          <w:rFonts w:cs="Times New Roman"/>
          <w:szCs w:val="24"/>
        </w:rPr>
        <w:t xml:space="preserve">По результатам рассмотрения указанных материалов налоговыми органами проведены мероприятия по контролю, по результатам которых доначислено налогов, финансовых санкций и административных штрафов в размере </w:t>
      </w:r>
      <w:r w:rsidRPr="00C73C87">
        <w:rPr>
          <w:rFonts w:cs="Times New Roman"/>
          <w:b/>
          <w:bCs/>
          <w:szCs w:val="24"/>
        </w:rPr>
        <w:t>23,2 млн. руб.</w:t>
      </w:r>
      <w:r w:rsidRPr="00C73C87">
        <w:rPr>
          <w:rFonts w:cs="Times New Roman"/>
          <w:szCs w:val="24"/>
        </w:rPr>
        <w:t xml:space="preserve"> </w:t>
      </w:r>
    </w:p>
    <w:p w14:paraId="4312233B" w14:textId="77777777" w:rsidR="009466A0" w:rsidRPr="00C73C87" w:rsidRDefault="009466A0" w:rsidP="009466A0">
      <w:pPr>
        <w:ind w:firstLine="709"/>
        <w:rPr>
          <w:rFonts w:cs="Times New Roman"/>
          <w:szCs w:val="24"/>
        </w:rPr>
      </w:pPr>
      <w:r w:rsidRPr="00C73C87">
        <w:rPr>
          <w:rFonts w:cs="Times New Roman"/>
          <w:szCs w:val="24"/>
        </w:rPr>
        <w:t xml:space="preserve">Данные показатели свидетельствуют об эффективности и большом объеме работы налоговых органов в целях исполнения возложенных на них контрольных функций и задач помимо рассмотрения и проведения мероприятий по контролю в отношении материалов органов внутренних дел. При этом следует отметить, что основной функцией налоговых органов является выявление и пресечение налоговых правонарушений в то время, как деятельность органов внутренних дел направлена на выявление и пресечение преступлений, в том числе в сфере налогового законодательства.     </w:t>
      </w:r>
    </w:p>
    <w:p w14:paraId="29DE5E16" w14:textId="77777777" w:rsidR="009466A0" w:rsidRPr="00C73C87" w:rsidRDefault="009466A0" w:rsidP="009466A0">
      <w:pPr>
        <w:ind w:firstLine="709"/>
        <w:rPr>
          <w:rFonts w:cs="Times New Roman"/>
          <w:szCs w:val="24"/>
        </w:rPr>
      </w:pPr>
      <w:r w:rsidRPr="00C73C87">
        <w:rPr>
          <w:rFonts w:cs="Times New Roman"/>
          <w:szCs w:val="24"/>
        </w:rPr>
        <w:t xml:space="preserve">В результате рассмотрения материалов, направленных налоговыми органами, органами внутренних дел возбуждено </w:t>
      </w:r>
      <w:r w:rsidRPr="00C73C87">
        <w:rPr>
          <w:rFonts w:cs="Times New Roman"/>
          <w:b/>
          <w:bCs/>
          <w:szCs w:val="24"/>
        </w:rPr>
        <w:t>18</w:t>
      </w:r>
      <w:r w:rsidRPr="00C73C87">
        <w:rPr>
          <w:rFonts w:cs="Times New Roman"/>
          <w:szCs w:val="24"/>
        </w:rPr>
        <w:t xml:space="preserve"> </w:t>
      </w:r>
      <w:r w:rsidRPr="00C73C87">
        <w:rPr>
          <w:rFonts w:cs="Times New Roman"/>
          <w:b/>
          <w:bCs/>
          <w:szCs w:val="24"/>
        </w:rPr>
        <w:t>уголовных дел</w:t>
      </w:r>
      <w:r w:rsidRPr="00C73C87">
        <w:rPr>
          <w:rFonts w:cs="Times New Roman"/>
          <w:szCs w:val="24"/>
        </w:rPr>
        <w:t>.</w:t>
      </w:r>
    </w:p>
    <w:p w14:paraId="52CC28B0" w14:textId="77777777" w:rsidR="009466A0" w:rsidRPr="00697404" w:rsidRDefault="009466A0" w:rsidP="009466A0">
      <w:pPr>
        <w:ind w:firstLine="709"/>
        <w:rPr>
          <w:rFonts w:cs="Times New Roman"/>
          <w:szCs w:val="24"/>
        </w:rPr>
      </w:pPr>
      <w:r w:rsidRPr="00C73C87">
        <w:rPr>
          <w:rFonts w:cs="Times New Roman"/>
          <w:szCs w:val="24"/>
        </w:rPr>
        <w:t>Порядок взаимодействия налоговых и следственных органов, органов внутренних дел был усовершенствован Указом Президента ПМР от 31 августа 2023 года № 309 «О внесении изменений и дополнений в Указ Президента Приднестровской</w:t>
      </w:r>
      <w:r w:rsidRPr="00697404">
        <w:rPr>
          <w:rFonts w:cs="Times New Roman"/>
          <w:szCs w:val="24"/>
        </w:rPr>
        <w:t xml:space="preserve"> Молдавской Республики от 11 ноября 2011 года № 872 «Об утверждении Положения о взаимодействии налоговых органов, органов внутренних дел и следственных органов по предупреждению, выявлению и пресечению налоговых и иных экономических правонарушений и преступлений».</w:t>
      </w:r>
    </w:p>
    <w:p w14:paraId="7D41D8B3" w14:textId="77777777" w:rsidR="009466A0" w:rsidRPr="00697404" w:rsidRDefault="009466A0" w:rsidP="009466A0">
      <w:pPr>
        <w:ind w:firstLine="709"/>
        <w:rPr>
          <w:rFonts w:cs="Times New Roman"/>
          <w:szCs w:val="24"/>
        </w:rPr>
      </w:pPr>
      <w:r w:rsidRPr="00697404">
        <w:rPr>
          <w:rFonts w:cs="Times New Roman"/>
          <w:szCs w:val="24"/>
        </w:rPr>
        <w:t>Данным Указом были решены проблемы: уточнения сроков рассмотрения материалов, направления информации о результатах рассмотрения; отсутствия регламентации порядка и сроков взаимодействия со следственными органами; отсутствия регламентации уточнения суммы ущерба.</w:t>
      </w:r>
    </w:p>
    <w:p w14:paraId="62235964" w14:textId="77777777" w:rsidR="009466A0" w:rsidRPr="00697404" w:rsidRDefault="009466A0" w:rsidP="009466A0">
      <w:pPr>
        <w:ind w:firstLine="709"/>
        <w:rPr>
          <w:rFonts w:cs="Times New Roman"/>
          <w:szCs w:val="24"/>
        </w:rPr>
      </w:pPr>
      <w:r w:rsidRPr="00697404">
        <w:rPr>
          <w:rFonts w:cs="Times New Roman"/>
          <w:szCs w:val="24"/>
        </w:rPr>
        <w:t>Информация о результатах взаимодействия налоговых органов и Следственного комитета Приднестровской Молдавской Республики за 2023 год характеризуется следующими показателями:</w:t>
      </w:r>
    </w:p>
    <w:p w14:paraId="01292FAB" w14:textId="38C07D1F" w:rsidR="009466A0" w:rsidRPr="00697404" w:rsidRDefault="009466A0" w:rsidP="009466A0">
      <w:pPr>
        <w:spacing w:after="120"/>
        <w:ind w:firstLine="709"/>
        <w:jc w:val="right"/>
        <w:rPr>
          <w:rFonts w:cs="Times New Roman"/>
          <w:szCs w:val="24"/>
        </w:rPr>
      </w:pPr>
      <w:r w:rsidRPr="00697404">
        <w:rPr>
          <w:rFonts w:cs="Times New Roman"/>
          <w:szCs w:val="24"/>
        </w:rPr>
        <w:t>Таблица №</w:t>
      </w:r>
      <w:r w:rsidR="002E76B0">
        <w:rPr>
          <w:rFonts w:cs="Times New Roman"/>
          <w:szCs w:val="24"/>
        </w:rPr>
        <w:t xml:space="preserve"> 14</w:t>
      </w:r>
    </w:p>
    <w:tbl>
      <w:tblPr>
        <w:tblStyle w:val="a7"/>
        <w:tblW w:w="9639" w:type="dxa"/>
        <w:tblInd w:w="-5" w:type="dxa"/>
        <w:tblLayout w:type="fixed"/>
        <w:tblLook w:val="04A0" w:firstRow="1" w:lastRow="0" w:firstColumn="1" w:lastColumn="0" w:noHBand="0" w:noVBand="1"/>
      </w:tblPr>
      <w:tblGrid>
        <w:gridCol w:w="567"/>
        <w:gridCol w:w="6237"/>
        <w:gridCol w:w="1418"/>
        <w:gridCol w:w="1417"/>
      </w:tblGrid>
      <w:tr w:rsidR="009466A0" w:rsidRPr="00502D2B" w14:paraId="0596AC75" w14:textId="77777777" w:rsidTr="009466A0">
        <w:tc>
          <w:tcPr>
            <w:tcW w:w="567" w:type="dxa"/>
            <w:vMerge w:val="restart"/>
            <w:shd w:val="clear" w:color="auto" w:fill="BFBFBF" w:themeFill="background1" w:themeFillShade="BF"/>
            <w:vAlign w:val="center"/>
          </w:tcPr>
          <w:p w14:paraId="089C0215" w14:textId="331AB19B" w:rsidR="009466A0" w:rsidRPr="00502D2B" w:rsidRDefault="009466A0" w:rsidP="009466A0">
            <w:pPr>
              <w:ind w:firstLine="0"/>
              <w:jc w:val="center"/>
              <w:rPr>
                <w:sz w:val="21"/>
                <w:szCs w:val="21"/>
              </w:rPr>
            </w:pPr>
            <w:r w:rsidRPr="00502D2B">
              <w:rPr>
                <w:sz w:val="21"/>
                <w:szCs w:val="21"/>
              </w:rPr>
              <w:t>№</w:t>
            </w:r>
          </w:p>
        </w:tc>
        <w:tc>
          <w:tcPr>
            <w:tcW w:w="6237" w:type="dxa"/>
            <w:vMerge w:val="restart"/>
            <w:shd w:val="clear" w:color="auto" w:fill="BFBFBF" w:themeFill="background1" w:themeFillShade="BF"/>
            <w:vAlign w:val="center"/>
          </w:tcPr>
          <w:p w14:paraId="6408831B" w14:textId="77777777" w:rsidR="009466A0" w:rsidRPr="00502D2B" w:rsidRDefault="009466A0" w:rsidP="009466A0">
            <w:pPr>
              <w:ind w:firstLine="0"/>
              <w:jc w:val="center"/>
              <w:rPr>
                <w:sz w:val="21"/>
                <w:szCs w:val="21"/>
              </w:rPr>
            </w:pPr>
            <w:r w:rsidRPr="00502D2B">
              <w:rPr>
                <w:sz w:val="21"/>
                <w:szCs w:val="21"/>
              </w:rPr>
              <w:t>Информация</w:t>
            </w:r>
          </w:p>
        </w:tc>
        <w:tc>
          <w:tcPr>
            <w:tcW w:w="2835" w:type="dxa"/>
            <w:gridSpan w:val="2"/>
            <w:shd w:val="clear" w:color="auto" w:fill="BFBFBF" w:themeFill="background1" w:themeFillShade="BF"/>
            <w:vAlign w:val="center"/>
          </w:tcPr>
          <w:p w14:paraId="359A9018" w14:textId="77777777" w:rsidR="009466A0" w:rsidRPr="00502D2B" w:rsidRDefault="009466A0" w:rsidP="009466A0">
            <w:pPr>
              <w:ind w:firstLine="0"/>
              <w:jc w:val="center"/>
              <w:rPr>
                <w:sz w:val="21"/>
                <w:szCs w:val="21"/>
              </w:rPr>
            </w:pPr>
            <w:r w:rsidRPr="00502D2B">
              <w:rPr>
                <w:sz w:val="21"/>
                <w:szCs w:val="21"/>
              </w:rPr>
              <w:t>Итого</w:t>
            </w:r>
          </w:p>
        </w:tc>
      </w:tr>
      <w:tr w:rsidR="009466A0" w:rsidRPr="00502D2B" w14:paraId="6151E529" w14:textId="77777777" w:rsidTr="009466A0">
        <w:tc>
          <w:tcPr>
            <w:tcW w:w="567" w:type="dxa"/>
            <w:vMerge/>
            <w:shd w:val="clear" w:color="auto" w:fill="BFBFBF" w:themeFill="background1" w:themeFillShade="BF"/>
            <w:vAlign w:val="center"/>
          </w:tcPr>
          <w:p w14:paraId="0062BFC7" w14:textId="77777777" w:rsidR="009466A0" w:rsidRPr="00502D2B" w:rsidRDefault="009466A0" w:rsidP="009466A0">
            <w:pPr>
              <w:ind w:firstLine="0"/>
              <w:jc w:val="center"/>
              <w:rPr>
                <w:sz w:val="21"/>
                <w:szCs w:val="21"/>
              </w:rPr>
            </w:pPr>
          </w:p>
        </w:tc>
        <w:tc>
          <w:tcPr>
            <w:tcW w:w="6237" w:type="dxa"/>
            <w:vMerge/>
            <w:shd w:val="clear" w:color="auto" w:fill="BFBFBF" w:themeFill="background1" w:themeFillShade="BF"/>
            <w:vAlign w:val="center"/>
          </w:tcPr>
          <w:p w14:paraId="6763DC67" w14:textId="77777777" w:rsidR="009466A0" w:rsidRPr="00502D2B" w:rsidRDefault="009466A0" w:rsidP="009466A0">
            <w:pPr>
              <w:ind w:firstLine="0"/>
              <w:jc w:val="center"/>
              <w:rPr>
                <w:sz w:val="21"/>
                <w:szCs w:val="21"/>
              </w:rPr>
            </w:pPr>
          </w:p>
        </w:tc>
        <w:tc>
          <w:tcPr>
            <w:tcW w:w="1418" w:type="dxa"/>
            <w:shd w:val="clear" w:color="auto" w:fill="BFBFBF" w:themeFill="background1" w:themeFillShade="BF"/>
            <w:vAlign w:val="center"/>
          </w:tcPr>
          <w:p w14:paraId="7D0B5493" w14:textId="77777777" w:rsidR="009466A0" w:rsidRPr="00502D2B" w:rsidRDefault="009466A0" w:rsidP="009466A0">
            <w:pPr>
              <w:ind w:firstLine="0"/>
              <w:jc w:val="center"/>
              <w:rPr>
                <w:sz w:val="21"/>
                <w:szCs w:val="21"/>
              </w:rPr>
            </w:pPr>
            <w:r w:rsidRPr="00502D2B">
              <w:rPr>
                <w:sz w:val="21"/>
                <w:szCs w:val="21"/>
              </w:rPr>
              <w:t>Кол-во</w:t>
            </w:r>
          </w:p>
        </w:tc>
        <w:tc>
          <w:tcPr>
            <w:tcW w:w="1417" w:type="dxa"/>
            <w:shd w:val="clear" w:color="auto" w:fill="BFBFBF" w:themeFill="background1" w:themeFillShade="BF"/>
            <w:vAlign w:val="center"/>
          </w:tcPr>
          <w:p w14:paraId="36B88EFA" w14:textId="77777777" w:rsidR="009466A0" w:rsidRPr="00502D2B" w:rsidRDefault="009466A0" w:rsidP="009466A0">
            <w:pPr>
              <w:ind w:firstLine="0"/>
              <w:jc w:val="center"/>
              <w:rPr>
                <w:sz w:val="21"/>
                <w:szCs w:val="21"/>
              </w:rPr>
            </w:pPr>
            <w:r w:rsidRPr="00502D2B">
              <w:rPr>
                <w:sz w:val="21"/>
                <w:szCs w:val="21"/>
              </w:rPr>
              <w:t>Сумма, млн.руб.</w:t>
            </w:r>
          </w:p>
        </w:tc>
      </w:tr>
      <w:tr w:rsidR="009466A0" w:rsidRPr="00502D2B" w14:paraId="23736156" w14:textId="77777777" w:rsidTr="003D0475">
        <w:tc>
          <w:tcPr>
            <w:tcW w:w="567" w:type="dxa"/>
            <w:vMerge w:val="restart"/>
            <w:vAlign w:val="center"/>
          </w:tcPr>
          <w:p w14:paraId="1DD135A8" w14:textId="77777777" w:rsidR="009466A0" w:rsidRPr="00502D2B" w:rsidRDefault="009466A0" w:rsidP="003D0475">
            <w:pPr>
              <w:ind w:firstLine="0"/>
              <w:jc w:val="center"/>
              <w:rPr>
                <w:sz w:val="21"/>
                <w:szCs w:val="21"/>
              </w:rPr>
            </w:pPr>
            <w:r w:rsidRPr="00502D2B">
              <w:rPr>
                <w:sz w:val="21"/>
                <w:szCs w:val="21"/>
              </w:rPr>
              <w:t>1</w:t>
            </w:r>
          </w:p>
        </w:tc>
        <w:tc>
          <w:tcPr>
            <w:tcW w:w="6237" w:type="dxa"/>
          </w:tcPr>
          <w:p w14:paraId="7E0426C0" w14:textId="77777777" w:rsidR="009466A0" w:rsidRPr="00502D2B" w:rsidRDefault="009466A0" w:rsidP="003D0475">
            <w:pPr>
              <w:ind w:firstLine="0"/>
              <w:jc w:val="left"/>
              <w:rPr>
                <w:sz w:val="21"/>
                <w:szCs w:val="21"/>
              </w:rPr>
            </w:pPr>
            <w:r w:rsidRPr="00502D2B">
              <w:rPr>
                <w:sz w:val="21"/>
                <w:szCs w:val="21"/>
              </w:rPr>
              <w:t>Количество материалов, направленных Следственным комитетом Приднестровской Молдавской Республики в налоговые органы, в том числе:</w:t>
            </w:r>
          </w:p>
        </w:tc>
        <w:tc>
          <w:tcPr>
            <w:tcW w:w="1418" w:type="dxa"/>
            <w:vAlign w:val="center"/>
          </w:tcPr>
          <w:p w14:paraId="004F80DA" w14:textId="77777777" w:rsidR="009466A0" w:rsidRPr="00502D2B" w:rsidRDefault="009466A0" w:rsidP="003D0475">
            <w:pPr>
              <w:ind w:left="-6" w:firstLine="6"/>
              <w:jc w:val="center"/>
              <w:rPr>
                <w:sz w:val="21"/>
                <w:szCs w:val="21"/>
              </w:rPr>
            </w:pPr>
            <w:r w:rsidRPr="00502D2B">
              <w:rPr>
                <w:sz w:val="21"/>
                <w:szCs w:val="21"/>
              </w:rPr>
              <w:t>36</w:t>
            </w:r>
          </w:p>
        </w:tc>
        <w:tc>
          <w:tcPr>
            <w:tcW w:w="1417" w:type="dxa"/>
            <w:vAlign w:val="center"/>
          </w:tcPr>
          <w:p w14:paraId="050ECA4B" w14:textId="77777777" w:rsidR="009466A0" w:rsidRPr="00502D2B" w:rsidRDefault="009466A0" w:rsidP="003D0475">
            <w:pPr>
              <w:ind w:left="-246" w:right="32" w:firstLine="0"/>
              <w:jc w:val="center"/>
              <w:rPr>
                <w:sz w:val="21"/>
                <w:szCs w:val="21"/>
              </w:rPr>
            </w:pPr>
          </w:p>
        </w:tc>
      </w:tr>
      <w:tr w:rsidR="009466A0" w:rsidRPr="00502D2B" w14:paraId="37B0F67C" w14:textId="77777777" w:rsidTr="003D0475">
        <w:tc>
          <w:tcPr>
            <w:tcW w:w="567" w:type="dxa"/>
            <w:vMerge/>
            <w:vAlign w:val="center"/>
          </w:tcPr>
          <w:p w14:paraId="1C69EA09" w14:textId="77777777" w:rsidR="009466A0" w:rsidRPr="00502D2B" w:rsidRDefault="009466A0" w:rsidP="003D0475">
            <w:pPr>
              <w:ind w:firstLine="0"/>
              <w:jc w:val="center"/>
              <w:rPr>
                <w:sz w:val="21"/>
                <w:szCs w:val="21"/>
              </w:rPr>
            </w:pPr>
          </w:p>
        </w:tc>
        <w:tc>
          <w:tcPr>
            <w:tcW w:w="6237" w:type="dxa"/>
          </w:tcPr>
          <w:p w14:paraId="26441AFF" w14:textId="77777777" w:rsidR="009466A0" w:rsidRPr="00502D2B" w:rsidRDefault="009466A0" w:rsidP="003D0475">
            <w:pPr>
              <w:ind w:firstLine="0"/>
              <w:jc w:val="left"/>
              <w:rPr>
                <w:sz w:val="21"/>
                <w:szCs w:val="21"/>
              </w:rPr>
            </w:pPr>
            <w:r w:rsidRPr="00502D2B">
              <w:rPr>
                <w:sz w:val="21"/>
                <w:szCs w:val="21"/>
              </w:rPr>
              <w:t>а) количество рассмотренных материалов;</w:t>
            </w:r>
          </w:p>
        </w:tc>
        <w:tc>
          <w:tcPr>
            <w:tcW w:w="1418" w:type="dxa"/>
            <w:vAlign w:val="center"/>
          </w:tcPr>
          <w:p w14:paraId="1DCC81EB" w14:textId="77777777" w:rsidR="009466A0" w:rsidRPr="00502D2B" w:rsidRDefault="009466A0" w:rsidP="003D0475">
            <w:pPr>
              <w:ind w:left="-6" w:firstLine="6"/>
              <w:jc w:val="center"/>
              <w:rPr>
                <w:sz w:val="21"/>
                <w:szCs w:val="21"/>
              </w:rPr>
            </w:pPr>
            <w:r w:rsidRPr="00502D2B">
              <w:rPr>
                <w:sz w:val="21"/>
                <w:szCs w:val="21"/>
              </w:rPr>
              <w:t>31</w:t>
            </w:r>
          </w:p>
        </w:tc>
        <w:tc>
          <w:tcPr>
            <w:tcW w:w="1417" w:type="dxa"/>
            <w:vAlign w:val="center"/>
          </w:tcPr>
          <w:p w14:paraId="49A0C4F6" w14:textId="77777777" w:rsidR="009466A0" w:rsidRPr="00502D2B" w:rsidRDefault="009466A0" w:rsidP="003D0475">
            <w:pPr>
              <w:ind w:left="-246" w:right="32"/>
              <w:jc w:val="center"/>
              <w:rPr>
                <w:sz w:val="21"/>
                <w:szCs w:val="21"/>
              </w:rPr>
            </w:pPr>
          </w:p>
        </w:tc>
      </w:tr>
      <w:tr w:rsidR="009466A0" w:rsidRPr="00502D2B" w14:paraId="38B48AE2" w14:textId="77777777" w:rsidTr="003D0475">
        <w:tc>
          <w:tcPr>
            <w:tcW w:w="567" w:type="dxa"/>
            <w:vMerge/>
            <w:vAlign w:val="center"/>
          </w:tcPr>
          <w:p w14:paraId="1AECBE6D" w14:textId="77777777" w:rsidR="009466A0" w:rsidRPr="00502D2B" w:rsidRDefault="009466A0" w:rsidP="003D0475">
            <w:pPr>
              <w:ind w:firstLine="0"/>
              <w:jc w:val="center"/>
              <w:rPr>
                <w:sz w:val="21"/>
                <w:szCs w:val="21"/>
              </w:rPr>
            </w:pPr>
          </w:p>
        </w:tc>
        <w:tc>
          <w:tcPr>
            <w:tcW w:w="6237" w:type="dxa"/>
          </w:tcPr>
          <w:p w14:paraId="07522B1A" w14:textId="77777777" w:rsidR="009466A0" w:rsidRPr="00502D2B" w:rsidRDefault="009466A0" w:rsidP="003D0475">
            <w:pPr>
              <w:ind w:firstLine="0"/>
              <w:jc w:val="left"/>
              <w:rPr>
                <w:sz w:val="21"/>
                <w:szCs w:val="21"/>
              </w:rPr>
            </w:pPr>
            <w:r w:rsidRPr="00502D2B">
              <w:rPr>
                <w:sz w:val="21"/>
                <w:szCs w:val="21"/>
              </w:rPr>
              <w:t>б) количество материалов, находящихся в работе (на рассмотрении).</w:t>
            </w:r>
          </w:p>
        </w:tc>
        <w:tc>
          <w:tcPr>
            <w:tcW w:w="1418" w:type="dxa"/>
            <w:vAlign w:val="center"/>
          </w:tcPr>
          <w:p w14:paraId="764C2D34" w14:textId="77777777" w:rsidR="009466A0" w:rsidRPr="00502D2B" w:rsidRDefault="009466A0" w:rsidP="003D0475">
            <w:pPr>
              <w:ind w:left="-6" w:firstLine="6"/>
              <w:jc w:val="center"/>
              <w:rPr>
                <w:sz w:val="21"/>
                <w:szCs w:val="21"/>
              </w:rPr>
            </w:pPr>
            <w:r w:rsidRPr="00502D2B">
              <w:rPr>
                <w:sz w:val="21"/>
                <w:szCs w:val="21"/>
              </w:rPr>
              <w:t>5</w:t>
            </w:r>
          </w:p>
        </w:tc>
        <w:tc>
          <w:tcPr>
            <w:tcW w:w="1417" w:type="dxa"/>
            <w:vAlign w:val="center"/>
          </w:tcPr>
          <w:p w14:paraId="636F1CE6" w14:textId="77777777" w:rsidR="009466A0" w:rsidRPr="00502D2B" w:rsidRDefault="009466A0" w:rsidP="003D0475">
            <w:pPr>
              <w:ind w:left="-246" w:right="32"/>
              <w:jc w:val="center"/>
              <w:rPr>
                <w:sz w:val="21"/>
                <w:szCs w:val="21"/>
              </w:rPr>
            </w:pPr>
          </w:p>
        </w:tc>
      </w:tr>
      <w:tr w:rsidR="009466A0" w:rsidRPr="00502D2B" w14:paraId="31D07EDB" w14:textId="77777777" w:rsidTr="003D0475">
        <w:tc>
          <w:tcPr>
            <w:tcW w:w="567" w:type="dxa"/>
            <w:vMerge w:val="restart"/>
            <w:vAlign w:val="center"/>
          </w:tcPr>
          <w:p w14:paraId="0140C617" w14:textId="77777777" w:rsidR="009466A0" w:rsidRPr="00502D2B" w:rsidRDefault="009466A0" w:rsidP="003D0475">
            <w:pPr>
              <w:ind w:firstLine="0"/>
              <w:jc w:val="center"/>
              <w:rPr>
                <w:sz w:val="21"/>
                <w:szCs w:val="21"/>
              </w:rPr>
            </w:pPr>
            <w:r w:rsidRPr="00502D2B">
              <w:rPr>
                <w:sz w:val="21"/>
                <w:szCs w:val="21"/>
              </w:rPr>
              <w:t>2</w:t>
            </w:r>
          </w:p>
        </w:tc>
        <w:tc>
          <w:tcPr>
            <w:tcW w:w="6237" w:type="dxa"/>
          </w:tcPr>
          <w:p w14:paraId="2CFC067F" w14:textId="77777777" w:rsidR="009466A0" w:rsidRPr="00502D2B" w:rsidRDefault="009466A0" w:rsidP="003D0475">
            <w:pPr>
              <w:ind w:firstLine="0"/>
              <w:jc w:val="left"/>
              <w:rPr>
                <w:sz w:val="21"/>
                <w:szCs w:val="21"/>
              </w:rPr>
            </w:pPr>
            <w:r w:rsidRPr="00502D2B">
              <w:rPr>
                <w:sz w:val="21"/>
                <w:szCs w:val="21"/>
              </w:rPr>
              <w:t xml:space="preserve">Общая сумма налогов, штрафных и финансовых санкций, доначисленных (примененных) сотрудниками налоговых органов </w:t>
            </w:r>
            <w:r w:rsidRPr="00502D2B">
              <w:rPr>
                <w:sz w:val="21"/>
                <w:szCs w:val="21"/>
              </w:rPr>
              <w:lastRenderedPageBreak/>
              <w:t>по материалам Следственного комитета Приднестровской Молдавской Республики, в том числе по протоколам об административных правонарушениях,</w:t>
            </w:r>
          </w:p>
        </w:tc>
        <w:tc>
          <w:tcPr>
            <w:tcW w:w="1418" w:type="dxa"/>
            <w:vAlign w:val="center"/>
          </w:tcPr>
          <w:p w14:paraId="5B91FB12" w14:textId="77777777" w:rsidR="009466A0" w:rsidRPr="00502D2B" w:rsidRDefault="009466A0" w:rsidP="003D0475">
            <w:pPr>
              <w:ind w:left="-6" w:firstLine="6"/>
              <w:jc w:val="center"/>
              <w:rPr>
                <w:sz w:val="21"/>
                <w:szCs w:val="21"/>
              </w:rPr>
            </w:pPr>
          </w:p>
        </w:tc>
        <w:tc>
          <w:tcPr>
            <w:tcW w:w="1417" w:type="dxa"/>
            <w:vAlign w:val="center"/>
          </w:tcPr>
          <w:p w14:paraId="0A59CB14" w14:textId="77777777" w:rsidR="009466A0" w:rsidRPr="00502D2B" w:rsidRDefault="009466A0" w:rsidP="003D0475">
            <w:pPr>
              <w:ind w:left="-246" w:right="32"/>
              <w:jc w:val="center"/>
              <w:rPr>
                <w:sz w:val="21"/>
                <w:szCs w:val="21"/>
              </w:rPr>
            </w:pPr>
            <w:r w:rsidRPr="00502D2B">
              <w:rPr>
                <w:sz w:val="21"/>
                <w:szCs w:val="21"/>
              </w:rPr>
              <w:t>582, 9</w:t>
            </w:r>
          </w:p>
        </w:tc>
      </w:tr>
      <w:tr w:rsidR="009466A0" w:rsidRPr="00502D2B" w14:paraId="19E88688" w14:textId="77777777" w:rsidTr="003D0475">
        <w:trPr>
          <w:trHeight w:val="252"/>
        </w:trPr>
        <w:tc>
          <w:tcPr>
            <w:tcW w:w="567" w:type="dxa"/>
            <w:vMerge/>
            <w:vAlign w:val="center"/>
          </w:tcPr>
          <w:p w14:paraId="269F6111" w14:textId="77777777" w:rsidR="009466A0" w:rsidRPr="00502D2B" w:rsidRDefault="009466A0" w:rsidP="003D0475">
            <w:pPr>
              <w:ind w:firstLine="0"/>
              <w:jc w:val="center"/>
              <w:rPr>
                <w:sz w:val="21"/>
                <w:szCs w:val="21"/>
              </w:rPr>
            </w:pPr>
          </w:p>
        </w:tc>
        <w:tc>
          <w:tcPr>
            <w:tcW w:w="6237" w:type="dxa"/>
            <w:vAlign w:val="center"/>
          </w:tcPr>
          <w:p w14:paraId="4B5B83EB" w14:textId="77777777" w:rsidR="009466A0" w:rsidRPr="00502D2B" w:rsidRDefault="009466A0" w:rsidP="003D0475">
            <w:pPr>
              <w:ind w:firstLine="0"/>
              <w:jc w:val="left"/>
              <w:rPr>
                <w:sz w:val="21"/>
                <w:szCs w:val="21"/>
              </w:rPr>
            </w:pPr>
            <w:r w:rsidRPr="00502D2B">
              <w:rPr>
                <w:sz w:val="21"/>
                <w:szCs w:val="21"/>
              </w:rPr>
              <w:t>в том числе уплачено платежей.</w:t>
            </w:r>
          </w:p>
        </w:tc>
        <w:tc>
          <w:tcPr>
            <w:tcW w:w="1418" w:type="dxa"/>
            <w:vAlign w:val="center"/>
          </w:tcPr>
          <w:p w14:paraId="10E0B7CC" w14:textId="77777777" w:rsidR="009466A0" w:rsidRPr="00502D2B" w:rsidRDefault="009466A0" w:rsidP="003D0475">
            <w:pPr>
              <w:ind w:left="-6" w:firstLine="6"/>
              <w:jc w:val="center"/>
              <w:rPr>
                <w:sz w:val="21"/>
                <w:szCs w:val="21"/>
              </w:rPr>
            </w:pPr>
          </w:p>
        </w:tc>
        <w:tc>
          <w:tcPr>
            <w:tcW w:w="1417" w:type="dxa"/>
            <w:vAlign w:val="center"/>
          </w:tcPr>
          <w:p w14:paraId="17F7D664" w14:textId="77777777" w:rsidR="009466A0" w:rsidRPr="00502D2B" w:rsidRDefault="009466A0" w:rsidP="003D0475">
            <w:pPr>
              <w:ind w:left="-246" w:right="32"/>
              <w:jc w:val="center"/>
              <w:rPr>
                <w:sz w:val="21"/>
                <w:szCs w:val="21"/>
              </w:rPr>
            </w:pPr>
            <w:r w:rsidRPr="00502D2B">
              <w:rPr>
                <w:sz w:val="21"/>
                <w:szCs w:val="21"/>
              </w:rPr>
              <w:t>2,4</w:t>
            </w:r>
          </w:p>
        </w:tc>
      </w:tr>
      <w:tr w:rsidR="009466A0" w:rsidRPr="00502D2B" w14:paraId="4E0323D7" w14:textId="77777777" w:rsidTr="003D0475">
        <w:trPr>
          <w:trHeight w:val="260"/>
        </w:trPr>
        <w:tc>
          <w:tcPr>
            <w:tcW w:w="567" w:type="dxa"/>
            <w:vMerge w:val="restart"/>
            <w:vAlign w:val="center"/>
          </w:tcPr>
          <w:p w14:paraId="087DDED5" w14:textId="77777777" w:rsidR="009466A0" w:rsidRPr="00502D2B" w:rsidRDefault="009466A0" w:rsidP="003D0475">
            <w:pPr>
              <w:ind w:firstLine="0"/>
              <w:jc w:val="center"/>
              <w:rPr>
                <w:sz w:val="21"/>
                <w:szCs w:val="21"/>
              </w:rPr>
            </w:pPr>
            <w:r w:rsidRPr="00502D2B">
              <w:rPr>
                <w:sz w:val="21"/>
                <w:szCs w:val="21"/>
              </w:rPr>
              <w:t>3</w:t>
            </w:r>
          </w:p>
        </w:tc>
        <w:tc>
          <w:tcPr>
            <w:tcW w:w="6237" w:type="dxa"/>
          </w:tcPr>
          <w:p w14:paraId="5FDA5989" w14:textId="77777777" w:rsidR="009466A0" w:rsidRPr="00502D2B" w:rsidRDefault="009466A0" w:rsidP="003D0475">
            <w:pPr>
              <w:ind w:firstLine="0"/>
              <w:jc w:val="left"/>
              <w:rPr>
                <w:sz w:val="21"/>
                <w:szCs w:val="21"/>
              </w:rPr>
            </w:pPr>
            <w:r w:rsidRPr="00502D2B">
              <w:rPr>
                <w:sz w:val="21"/>
                <w:szCs w:val="21"/>
              </w:rPr>
              <w:t>Количество материалов, направленных налоговыми органами в Следственный комитет Приднестровской Молдавской Республики, в том числе:</w:t>
            </w:r>
          </w:p>
        </w:tc>
        <w:tc>
          <w:tcPr>
            <w:tcW w:w="1418" w:type="dxa"/>
            <w:vAlign w:val="center"/>
          </w:tcPr>
          <w:p w14:paraId="56A9B389" w14:textId="77777777" w:rsidR="009466A0" w:rsidRPr="00502D2B" w:rsidRDefault="009466A0" w:rsidP="003D0475">
            <w:pPr>
              <w:ind w:left="-6" w:firstLine="6"/>
              <w:jc w:val="center"/>
              <w:rPr>
                <w:sz w:val="21"/>
                <w:szCs w:val="21"/>
              </w:rPr>
            </w:pPr>
            <w:r w:rsidRPr="00502D2B">
              <w:rPr>
                <w:sz w:val="21"/>
                <w:szCs w:val="21"/>
              </w:rPr>
              <w:t>28</w:t>
            </w:r>
          </w:p>
        </w:tc>
        <w:tc>
          <w:tcPr>
            <w:tcW w:w="1417" w:type="dxa"/>
            <w:vAlign w:val="center"/>
          </w:tcPr>
          <w:p w14:paraId="475975A5" w14:textId="77777777" w:rsidR="009466A0" w:rsidRPr="00502D2B" w:rsidRDefault="009466A0" w:rsidP="003D0475">
            <w:pPr>
              <w:ind w:left="-246" w:right="32"/>
              <w:jc w:val="center"/>
              <w:rPr>
                <w:sz w:val="21"/>
                <w:szCs w:val="21"/>
              </w:rPr>
            </w:pPr>
          </w:p>
        </w:tc>
      </w:tr>
      <w:tr w:rsidR="009466A0" w:rsidRPr="00502D2B" w14:paraId="19B39A5C" w14:textId="77777777" w:rsidTr="003D0475">
        <w:trPr>
          <w:trHeight w:val="260"/>
        </w:trPr>
        <w:tc>
          <w:tcPr>
            <w:tcW w:w="567" w:type="dxa"/>
            <w:vMerge/>
            <w:vAlign w:val="center"/>
          </w:tcPr>
          <w:p w14:paraId="6982D455" w14:textId="77777777" w:rsidR="009466A0" w:rsidRPr="00502D2B" w:rsidRDefault="009466A0" w:rsidP="003D0475">
            <w:pPr>
              <w:ind w:firstLine="0"/>
              <w:jc w:val="center"/>
              <w:rPr>
                <w:sz w:val="21"/>
                <w:szCs w:val="21"/>
              </w:rPr>
            </w:pPr>
          </w:p>
        </w:tc>
        <w:tc>
          <w:tcPr>
            <w:tcW w:w="6237" w:type="dxa"/>
          </w:tcPr>
          <w:p w14:paraId="5B18A9ED" w14:textId="77777777" w:rsidR="009466A0" w:rsidRPr="00502D2B" w:rsidRDefault="009466A0" w:rsidP="003D0475">
            <w:pPr>
              <w:ind w:firstLine="0"/>
              <w:jc w:val="left"/>
              <w:rPr>
                <w:sz w:val="21"/>
                <w:szCs w:val="21"/>
              </w:rPr>
            </w:pPr>
            <w:r w:rsidRPr="00502D2B">
              <w:rPr>
                <w:sz w:val="21"/>
                <w:szCs w:val="21"/>
              </w:rPr>
              <w:t>а) количество рассмотренных материалов;</w:t>
            </w:r>
          </w:p>
        </w:tc>
        <w:tc>
          <w:tcPr>
            <w:tcW w:w="1418" w:type="dxa"/>
            <w:vAlign w:val="center"/>
          </w:tcPr>
          <w:p w14:paraId="5C3BDC43" w14:textId="77777777" w:rsidR="009466A0" w:rsidRPr="00502D2B" w:rsidRDefault="009466A0" w:rsidP="003D0475">
            <w:pPr>
              <w:ind w:left="-6" w:firstLine="6"/>
              <w:jc w:val="center"/>
              <w:rPr>
                <w:sz w:val="21"/>
                <w:szCs w:val="21"/>
              </w:rPr>
            </w:pPr>
            <w:r w:rsidRPr="00502D2B">
              <w:rPr>
                <w:sz w:val="21"/>
                <w:szCs w:val="21"/>
              </w:rPr>
              <w:t>25</w:t>
            </w:r>
          </w:p>
        </w:tc>
        <w:tc>
          <w:tcPr>
            <w:tcW w:w="1417" w:type="dxa"/>
            <w:vAlign w:val="center"/>
          </w:tcPr>
          <w:p w14:paraId="7F7DD725" w14:textId="77777777" w:rsidR="009466A0" w:rsidRPr="00502D2B" w:rsidRDefault="009466A0" w:rsidP="003D0475">
            <w:pPr>
              <w:ind w:left="-246" w:right="32"/>
              <w:jc w:val="center"/>
              <w:rPr>
                <w:sz w:val="21"/>
                <w:szCs w:val="21"/>
              </w:rPr>
            </w:pPr>
          </w:p>
        </w:tc>
      </w:tr>
      <w:tr w:rsidR="009466A0" w:rsidRPr="00502D2B" w14:paraId="65526278" w14:textId="77777777" w:rsidTr="003D0475">
        <w:trPr>
          <w:trHeight w:val="260"/>
        </w:trPr>
        <w:tc>
          <w:tcPr>
            <w:tcW w:w="567" w:type="dxa"/>
            <w:vMerge/>
            <w:vAlign w:val="center"/>
          </w:tcPr>
          <w:p w14:paraId="1A356EE6" w14:textId="77777777" w:rsidR="009466A0" w:rsidRPr="00502D2B" w:rsidRDefault="009466A0" w:rsidP="003D0475">
            <w:pPr>
              <w:ind w:firstLine="0"/>
              <w:jc w:val="center"/>
              <w:rPr>
                <w:sz w:val="21"/>
                <w:szCs w:val="21"/>
              </w:rPr>
            </w:pPr>
          </w:p>
        </w:tc>
        <w:tc>
          <w:tcPr>
            <w:tcW w:w="6237" w:type="dxa"/>
          </w:tcPr>
          <w:p w14:paraId="0EEC3F3B" w14:textId="77777777" w:rsidR="009466A0" w:rsidRPr="00502D2B" w:rsidRDefault="009466A0" w:rsidP="003D0475">
            <w:pPr>
              <w:ind w:firstLine="0"/>
              <w:jc w:val="left"/>
              <w:rPr>
                <w:sz w:val="21"/>
                <w:szCs w:val="21"/>
              </w:rPr>
            </w:pPr>
            <w:r w:rsidRPr="00502D2B">
              <w:rPr>
                <w:sz w:val="21"/>
                <w:szCs w:val="21"/>
              </w:rPr>
              <w:t>б) количество материалов, находящихся в работе (на рассмотрении).</w:t>
            </w:r>
          </w:p>
        </w:tc>
        <w:tc>
          <w:tcPr>
            <w:tcW w:w="1418" w:type="dxa"/>
            <w:vAlign w:val="center"/>
          </w:tcPr>
          <w:p w14:paraId="18426D76" w14:textId="77777777" w:rsidR="009466A0" w:rsidRPr="00502D2B" w:rsidRDefault="009466A0" w:rsidP="003D0475">
            <w:pPr>
              <w:ind w:left="-6" w:firstLine="6"/>
              <w:jc w:val="center"/>
              <w:rPr>
                <w:sz w:val="21"/>
                <w:szCs w:val="21"/>
              </w:rPr>
            </w:pPr>
            <w:r w:rsidRPr="00502D2B">
              <w:rPr>
                <w:sz w:val="21"/>
                <w:szCs w:val="21"/>
              </w:rPr>
              <w:t>3</w:t>
            </w:r>
          </w:p>
        </w:tc>
        <w:tc>
          <w:tcPr>
            <w:tcW w:w="1417" w:type="dxa"/>
            <w:vAlign w:val="center"/>
          </w:tcPr>
          <w:p w14:paraId="476E1618" w14:textId="77777777" w:rsidR="009466A0" w:rsidRPr="00502D2B" w:rsidRDefault="009466A0" w:rsidP="003D0475">
            <w:pPr>
              <w:ind w:left="-246" w:right="32"/>
              <w:jc w:val="center"/>
              <w:rPr>
                <w:sz w:val="21"/>
                <w:szCs w:val="21"/>
              </w:rPr>
            </w:pPr>
          </w:p>
        </w:tc>
      </w:tr>
      <w:tr w:rsidR="009466A0" w:rsidRPr="00502D2B" w14:paraId="707DD555" w14:textId="77777777" w:rsidTr="003D0475">
        <w:trPr>
          <w:trHeight w:val="260"/>
        </w:trPr>
        <w:tc>
          <w:tcPr>
            <w:tcW w:w="567" w:type="dxa"/>
            <w:vMerge w:val="restart"/>
            <w:vAlign w:val="center"/>
          </w:tcPr>
          <w:p w14:paraId="1762192D" w14:textId="3F50BDC0" w:rsidR="009466A0" w:rsidRPr="00502D2B" w:rsidRDefault="009466A0" w:rsidP="003D0475">
            <w:pPr>
              <w:ind w:firstLine="0"/>
              <w:jc w:val="center"/>
              <w:rPr>
                <w:sz w:val="21"/>
                <w:szCs w:val="21"/>
              </w:rPr>
            </w:pPr>
            <w:r w:rsidRPr="00502D2B">
              <w:rPr>
                <w:sz w:val="21"/>
                <w:szCs w:val="21"/>
              </w:rPr>
              <w:t>4</w:t>
            </w:r>
          </w:p>
        </w:tc>
        <w:tc>
          <w:tcPr>
            <w:tcW w:w="6237" w:type="dxa"/>
          </w:tcPr>
          <w:p w14:paraId="296C8C98" w14:textId="77777777" w:rsidR="009466A0" w:rsidRPr="00502D2B" w:rsidRDefault="009466A0" w:rsidP="003D0475">
            <w:pPr>
              <w:ind w:firstLine="0"/>
              <w:jc w:val="left"/>
              <w:rPr>
                <w:sz w:val="21"/>
                <w:szCs w:val="21"/>
              </w:rPr>
            </w:pPr>
            <w:r w:rsidRPr="00502D2B">
              <w:rPr>
                <w:sz w:val="21"/>
                <w:szCs w:val="21"/>
              </w:rPr>
              <w:t>Принятые Следственным комитетом Приднестровской Молдавской Республики решения по материалам, поступившим из налоговых органов, в том числе по результатам мероприятий по контролю, проведённых по обращению Следственного комитета Приднестровской Молдавской Республики</w:t>
            </w:r>
          </w:p>
        </w:tc>
        <w:tc>
          <w:tcPr>
            <w:tcW w:w="1418" w:type="dxa"/>
            <w:vAlign w:val="center"/>
          </w:tcPr>
          <w:p w14:paraId="445A745E" w14:textId="77777777" w:rsidR="009466A0" w:rsidRPr="00502D2B" w:rsidRDefault="009466A0" w:rsidP="003D0475">
            <w:pPr>
              <w:ind w:left="-6" w:firstLine="6"/>
              <w:jc w:val="center"/>
              <w:rPr>
                <w:sz w:val="21"/>
                <w:szCs w:val="21"/>
              </w:rPr>
            </w:pPr>
            <w:r w:rsidRPr="00502D2B">
              <w:rPr>
                <w:sz w:val="21"/>
                <w:szCs w:val="21"/>
              </w:rPr>
              <w:t>24</w:t>
            </w:r>
          </w:p>
        </w:tc>
        <w:tc>
          <w:tcPr>
            <w:tcW w:w="1417" w:type="dxa"/>
            <w:vAlign w:val="center"/>
          </w:tcPr>
          <w:p w14:paraId="5D2F091F" w14:textId="77777777" w:rsidR="009466A0" w:rsidRPr="00502D2B" w:rsidRDefault="009466A0" w:rsidP="003D0475">
            <w:pPr>
              <w:ind w:left="-246" w:right="32"/>
              <w:jc w:val="center"/>
              <w:rPr>
                <w:sz w:val="21"/>
                <w:szCs w:val="21"/>
              </w:rPr>
            </w:pPr>
          </w:p>
        </w:tc>
      </w:tr>
      <w:tr w:rsidR="009466A0" w:rsidRPr="00502D2B" w14:paraId="4D59B58E" w14:textId="77777777" w:rsidTr="003D0475">
        <w:trPr>
          <w:trHeight w:val="260"/>
        </w:trPr>
        <w:tc>
          <w:tcPr>
            <w:tcW w:w="567" w:type="dxa"/>
            <w:vMerge/>
            <w:vAlign w:val="center"/>
          </w:tcPr>
          <w:p w14:paraId="266E0D60" w14:textId="77777777" w:rsidR="009466A0" w:rsidRPr="00502D2B" w:rsidRDefault="009466A0" w:rsidP="003D0475">
            <w:pPr>
              <w:ind w:firstLine="0"/>
              <w:jc w:val="center"/>
              <w:rPr>
                <w:sz w:val="21"/>
                <w:szCs w:val="21"/>
              </w:rPr>
            </w:pPr>
          </w:p>
        </w:tc>
        <w:tc>
          <w:tcPr>
            <w:tcW w:w="6237" w:type="dxa"/>
          </w:tcPr>
          <w:p w14:paraId="6703DA23" w14:textId="77777777" w:rsidR="009466A0" w:rsidRPr="00502D2B" w:rsidRDefault="009466A0" w:rsidP="003D0475">
            <w:pPr>
              <w:ind w:firstLine="0"/>
              <w:jc w:val="left"/>
              <w:rPr>
                <w:sz w:val="21"/>
                <w:szCs w:val="21"/>
              </w:rPr>
            </w:pPr>
            <w:r w:rsidRPr="00502D2B">
              <w:rPr>
                <w:sz w:val="21"/>
                <w:szCs w:val="21"/>
              </w:rPr>
              <w:t>а) возбуждено уголовных дел;</w:t>
            </w:r>
          </w:p>
        </w:tc>
        <w:tc>
          <w:tcPr>
            <w:tcW w:w="1418" w:type="dxa"/>
            <w:vAlign w:val="center"/>
          </w:tcPr>
          <w:p w14:paraId="19D46EBF" w14:textId="77777777" w:rsidR="009466A0" w:rsidRPr="00502D2B" w:rsidRDefault="009466A0" w:rsidP="003D0475">
            <w:pPr>
              <w:ind w:left="-6" w:firstLine="6"/>
              <w:jc w:val="center"/>
              <w:rPr>
                <w:sz w:val="21"/>
                <w:szCs w:val="21"/>
              </w:rPr>
            </w:pPr>
            <w:r w:rsidRPr="00502D2B">
              <w:rPr>
                <w:sz w:val="21"/>
                <w:szCs w:val="21"/>
              </w:rPr>
              <w:t>15</w:t>
            </w:r>
          </w:p>
        </w:tc>
        <w:tc>
          <w:tcPr>
            <w:tcW w:w="1417" w:type="dxa"/>
            <w:vAlign w:val="center"/>
          </w:tcPr>
          <w:p w14:paraId="05A95CCC" w14:textId="77777777" w:rsidR="009466A0" w:rsidRPr="00502D2B" w:rsidRDefault="009466A0" w:rsidP="003D0475">
            <w:pPr>
              <w:ind w:left="-246" w:right="32"/>
              <w:jc w:val="center"/>
              <w:rPr>
                <w:sz w:val="21"/>
                <w:szCs w:val="21"/>
              </w:rPr>
            </w:pPr>
          </w:p>
        </w:tc>
      </w:tr>
      <w:tr w:rsidR="009466A0" w:rsidRPr="00502D2B" w14:paraId="1EEF5EEB" w14:textId="77777777" w:rsidTr="003D0475">
        <w:trPr>
          <w:trHeight w:val="260"/>
        </w:trPr>
        <w:tc>
          <w:tcPr>
            <w:tcW w:w="567" w:type="dxa"/>
            <w:vMerge/>
            <w:vAlign w:val="center"/>
          </w:tcPr>
          <w:p w14:paraId="0596F250" w14:textId="77777777" w:rsidR="009466A0" w:rsidRPr="00502D2B" w:rsidRDefault="009466A0" w:rsidP="003D0475">
            <w:pPr>
              <w:ind w:firstLine="0"/>
              <w:jc w:val="center"/>
              <w:rPr>
                <w:sz w:val="21"/>
                <w:szCs w:val="21"/>
              </w:rPr>
            </w:pPr>
          </w:p>
        </w:tc>
        <w:tc>
          <w:tcPr>
            <w:tcW w:w="6237" w:type="dxa"/>
          </w:tcPr>
          <w:p w14:paraId="0ADAA5DB" w14:textId="77777777" w:rsidR="009466A0" w:rsidRPr="00502D2B" w:rsidRDefault="009466A0" w:rsidP="003D0475">
            <w:pPr>
              <w:ind w:firstLine="0"/>
              <w:jc w:val="left"/>
              <w:rPr>
                <w:sz w:val="21"/>
                <w:szCs w:val="21"/>
              </w:rPr>
            </w:pPr>
            <w:r w:rsidRPr="00502D2B">
              <w:rPr>
                <w:sz w:val="21"/>
                <w:szCs w:val="21"/>
              </w:rPr>
              <w:t>б) отказано в возбуждении уголовного дела по реабилитирующим основаниям;</w:t>
            </w:r>
          </w:p>
        </w:tc>
        <w:tc>
          <w:tcPr>
            <w:tcW w:w="1418" w:type="dxa"/>
            <w:vAlign w:val="center"/>
          </w:tcPr>
          <w:p w14:paraId="01197E48" w14:textId="77777777" w:rsidR="009466A0" w:rsidRPr="00502D2B" w:rsidRDefault="009466A0" w:rsidP="003D0475">
            <w:pPr>
              <w:ind w:left="-6" w:firstLine="6"/>
              <w:jc w:val="center"/>
              <w:rPr>
                <w:sz w:val="21"/>
                <w:szCs w:val="21"/>
              </w:rPr>
            </w:pPr>
            <w:r w:rsidRPr="00502D2B">
              <w:rPr>
                <w:sz w:val="21"/>
                <w:szCs w:val="21"/>
              </w:rPr>
              <w:t>3</w:t>
            </w:r>
          </w:p>
        </w:tc>
        <w:tc>
          <w:tcPr>
            <w:tcW w:w="1417" w:type="dxa"/>
            <w:vAlign w:val="center"/>
          </w:tcPr>
          <w:p w14:paraId="4A0E3AB7" w14:textId="77777777" w:rsidR="009466A0" w:rsidRPr="00502D2B" w:rsidRDefault="009466A0" w:rsidP="003D0475">
            <w:pPr>
              <w:ind w:left="-246" w:right="32"/>
              <w:jc w:val="center"/>
              <w:rPr>
                <w:sz w:val="21"/>
                <w:szCs w:val="21"/>
              </w:rPr>
            </w:pPr>
          </w:p>
        </w:tc>
      </w:tr>
      <w:tr w:rsidR="009466A0" w:rsidRPr="00502D2B" w14:paraId="78D0A824" w14:textId="77777777" w:rsidTr="003D0475">
        <w:trPr>
          <w:trHeight w:val="260"/>
        </w:trPr>
        <w:tc>
          <w:tcPr>
            <w:tcW w:w="567" w:type="dxa"/>
            <w:vMerge/>
            <w:vAlign w:val="center"/>
          </w:tcPr>
          <w:p w14:paraId="6019138B" w14:textId="77777777" w:rsidR="009466A0" w:rsidRPr="00502D2B" w:rsidRDefault="009466A0" w:rsidP="003D0475">
            <w:pPr>
              <w:ind w:firstLine="0"/>
              <w:jc w:val="center"/>
              <w:rPr>
                <w:sz w:val="21"/>
                <w:szCs w:val="21"/>
              </w:rPr>
            </w:pPr>
          </w:p>
        </w:tc>
        <w:tc>
          <w:tcPr>
            <w:tcW w:w="6237" w:type="dxa"/>
          </w:tcPr>
          <w:p w14:paraId="3D0FA1D9" w14:textId="77777777" w:rsidR="009466A0" w:rsidRPr="00502D2B" w:rsidRDefault="009466A0" w:rsidP="003D0475">
            <w:pPr>
              <w:ind w:firstLine="0"/>
              <w:jc w:val="left"/>
              <w:rPr>
                <w:sz w:val="21"/>
                <w:szCs w:val="21"/>
              </w:rPr>
            </w:pPr>
            <w:r w:rsidRPr="00502D2B">
              <w:rPr>
                <w:sz w:val="21"/>
                <w:szCs w:val="21"/>
              </w:rPr>
              <w:t>в) отказано в возбуждении уголовного дела по нереабилитирующим основаниям;</w:t>
            </w:r>
          </w:p>
        </w:tc>
        <w:tc>
          <w:tcPr>
            <w:tcW w:w="1418" w:type="dxa"/>
            <w:vAlign w:val="center"/>
          </w:tcPr>
          <w:p w14:paraId="1BC0E052" w14:textId="77777777" w:rsidR="009466A0" w:rsidRPr="00502D2B" w:rsidRDefault="009466A0" w:rsidP="003D0475">
            <w:pPr>
              <w:ind w:left="-6" w:firstLine="6"/>
              <w:jc w:val="center"/>
              <w:rPr>
                <w:sz w:val="21"/>
                <w:szCs w:val="21"/>
              </w:rPr>
            </w:pPr>
            <w:r w:rsidRPr="00502D2B">
              <w:rPr>
                <w:sz w:val="21"/>
                <w:szCs w:val="21"/>
              </w:rPr>
              <w:t>2</w:t>
            </w:r>
          </w:p>
        </w:tc>
        <w:tc>
          <w:tcPr>
            <w:tcW w:w="1417" w:type="dxa"/>
            <w:vAlign w:val="center"/>
          </w:tcPr>
          <w:p w14:paraId="516A5F23" w14:textId="77777777" w:rsidR="009466A0" w:rsidRPr="00502D2B" w:rsidRDefault="009466A0" w:rsidP="003D0475">
            <w:pPr>
              <w:ind w:left="-246" w:right="32"/>
              <w:jc w:val="center"/>
              <w:rPr>
                <w:sz w:val="21"/>
                <w:szCs w:val="21"/>
              </w:rPr>
            </w:pPr>
          </w:p>
        </w:tc>
      </w:tr>
      <w:tr w:rsidR="009466A0" w:rsidRPr="00502D2B" w14:paraId="2937320C" w14:textId="77777777" w:rsidTr="003D0475">
        <w:trPr>
          <w:trHeight w:val="260"/>
        </w:trPr>
        <w:tc>
          <w:tcPr>
            <w:tcW w:w="567" w:type="dxa"/>
            <w:vMerge/>
            <w:vAlign w:val="center"/>
          </w:tcPr>
          <w:p w14:paraId="77CF5287" w14:textId="77777777" w:rsidR="009466A0" w:rsidRPr="00502D2B" w:rsidRDefault="009466A0" w:rsidP="003D0475">
            <w:pPr>
              <w:ind w:firstLine="0"/>
              <w:jc w:val="center"/>
              <w:rPr>
                <w:sz w:val="21"/>
                <w:szCs w:val="21"/>
              </w:rPr>
            </w:pPr>
          </w:p>
        </w:tc>
        <w:tc>
          <w:tcPr>
            <w:tcW w:w="6237" w:type="dxa"/>
          </w:tcPr>
          <w:p w14:paraId="679E0325" w14:textId="77777777" w:rsidR="009466A0" w:rsidRPr="00502D2B" w:rsidRDefault="009466A0" w:rsidP="003D0475">
            <w:pPr>
              <w:ind w:firstLine="0"/>
              <w:jc w:val="left"/>
              <w:rPr>
                <w:sz w:val="21"/>
                <w:szCs w:val="21"/>
              </w:rPr>
            </w:pPr>
            <w:r w:rsidRPr="00502D2B">
              <w:rPr>
                <w:sz w:val="21"/>
                <w:szCs w:val="21"/>
              </w:rPr>
              <w:t>г) приобщено к ранее возбужденному уголовному делу.</w:t>
            </w:r>
          </w:p>
        </w:tc>
        <w:tc>
          <w:tcPr>
            <w:tcW w:w="1418" w:type="dxa"/>
            <w:vAlign w:val="center"/>
          </w:tcPr>
          <w:p w14:paraId="33EB9741" w14:textId="77777777" w:rsidR="009466A0" w:rsidRPr="00502D2B" w:rsidRDefault="009466A0" w:rsidP="003D0475">
            <w:pPr>
              <w:ind w:left="-6" w:firstLine="6"/>
              <w:jc w:val="center"/>
              <w:rPr>
                <w:sz w:val="21"/>
                <w:szCs w:val="21"/>
              </w:rPr>
            </w:pPr>
            <w:r w:rsidRPr="00502D2B">
              <w:rPr>
                <w:sz w:val="21"/>
                <w:szCs w:val="21"/>
              </w:rPr>
              <w:t>3</w:t>
            </w:r>
          </w:p>
        </w:tc>
        <w:tc>
          <w:tcPr>
            <w:tcW w:w="1417" w:type="dxa"/>
            <w:vAlign w:val="center"/>
          </w:tcPr>
          <w:p w14:paraId="70167945" w14:textId="77777777" w:rsidR="009466A0" w:rsidRPr="00502D2B" w:rsidRDefault="009466A0" w:rsidP="003D0475">
            <w:pPr>
              <w:ind w:left="-246" w:right="32"/>
              <w:jc w:val="center"/>
              <w:rPr>
                <w:sz w:val="21"/>
                <w:szCs w:val="21"/>
              </w:rPr>
            </w:pPr>
          </w:p>
        </w:tc>
      </w:tr>
      <w:tr w:rsidR="009466A0" w:rsidRPr="00502D2B" w14:paraId="0847B201" w14:textId="77777777" w:rsidTr="003D0475">
        <w:trPr>
          <w:trHeight w:val="260"/>
        </w:trPr>
        <w:tc>
          <w:tcPr>
            <w:tcW w:w="567" w:type="dxa"/>
            <w:vMerge/>
            <w:vAlign w:val="center"/>
          </w:tcPr>
          <w:p w14:paraId="4587B214" w14:textId="77777777" w:rsidR="009466A0" w:rsidRPr="00502D2B" w:rsidRDefault="009466A0" w:rsidP="003D0475">
            <w:pPr>
              <w:ind w:firstLine="0"/>
              <w:jc w:val="center"/>
              <w:rPr>
                <w:sz w:val="21"/>
                <w:szCs w:val="21"/>
              </w:rPr>
            </w:pPr>
          </w:p>
        </w:tc>
        <w:tc>
          <w:tcPr>
            <w:tcW w:w="6237" w:type="dxa"/>
          </w:tcPr>
          <w:p w14:paraId="01C77A31" w14:textId="77777777" w:rsidR="009466A0" w:rsidRPr="00502D2B" w:rsidRDefault="009466A0" w:rsidP="003D0475">
            <w:pPr>
              <w:ind w:firstLine="0"/>
              <w:jc w:val="left"/>
              <w:rPr>
                <w:sz w:val="21"/>
                <w:szCs w:val="21"/>
              </w:rPr>
            </w:pPr>
            <w:r w:rsidRPr="00502D2B">
              <w:rPr>
                <w:sz w:val="21"/>
                <w:szCs w:val="21"/>
              </w:rPr>
              <w:t>д) перенаправлены материалы в УБЭПиК МВД ПМР</w:t>
            </w:r>
          </w:p>
        </w:tc>
        <w:tc>
          <w:tcPr>
            <w:tcW w:w="1418" w:type="dxa"/>
            <w:vAlign w:val="center"/>
          </w:tcPr>
          <w:p w14:paraId="5CA763DE" w14:textId="77777777" w:rsidR="009466A0" w:rsidRPr="00502D2B" w:rsidRDefault="009466A0" w:rsidP="003D0475">
            <w:pPr>
              <w:ind w:left="-6" w:firstLine="6"/>
              <w:jc w:val="center"/>
              <w:rPr>
                <w:sz w:val="21"/>
                <w:szCs w:val="21"/>
              </w:rPr>
            </w:pPr>
            <w:r w:rsidRPr="00502D2B">
              <w:rPr>
                <w:sz w:val="21"/>
                <w:szCs w:val="21"/>
              </w:rPr>
              <w:t>1</w:t>
            </w:r>
          </w:p>
        </w:tc>
        <w:tc>
          <w:tcPr>
            <w:tcW w:w="1417" w:type="dxa"/>
            <w:vAlign w:val="center"/>
          </w:tcPr>
          <w:p w14:paraId="1CAF3317" w14:textId="77777777" w:rsidR="009466A0" w:rsidRPr="00502D2B" w:rsidRDefault="009466A0" w:rsidP="003D0475">
            <w:pPr>
              <w:ind w:left="-246" w:right="32"/>
              <w:jc w:val="center"/>
              <w:rPr>
                <w:sz w:val="21"/>
                <w:szCs w:val="21"/>
              </w:rPr>
            </w:pPr>
          </w:p>
        </w:tc>
      </w:tr>
      <w:tr w:rsidR="003D0475" w:rsidRPr="00502D2B" w14:paraId="3BF96ABE" w14:textId="77777777" w:rsidTr="003D0475">
        <w:trPr>
          <w:trHeight w:val="276"/>
        </w:trPr>
        <w:tc>
          <w:tcPr>
            <w:tcW w:w="567" w:type="dxa"/>
            <w:vMerge w:val="restart"/>
            <w:vAlign w:val="center"/>
          </w:tcPr>
          <w:p w14:paraId="41849021" w14:textId="77777777" w:rsidR="003D0475" w:rsidRPr="00502D2B" w:rsidRDefault="003D0475" w:rsidP="003D0475">
            <w:pPr>
              <w:ind w:firstLine="0"/>
              <w:jc w:val="center"/>
              <w:rPr>
                <w:sz w:val="21"/>
                <w:szCs w:val="21"/>
              </w:rPr>
            </w:pPr>
            <w:r w:rsidRPr="00502D2B">
              <w:rPr>
                <w:sz w:val="21"/>
                <w:szCs w:val="21"/>
              </w:rPr>
              <w:t>5</w:t>
            </w:r>
          </w:p>
        </w:tc>
        <w:tc>
          <w:tcPr>
            <w:tcW w:w="6237" w:type="dxa"/>
          </w:tcPr>
          <w:p w14:paraId="159A0B92" w14:textId="77777777" w:rsidR="003D0475" w:rsidRPr="00502D2B" w:rsidRDefault="003D0475" w:rsidP="003D0475">
            <w:pPr>
              <w:ind w:firstLine="0"/>
              <w:jc w:val="left"/>
              <w:rPr>
                <w:sz w:val="21"/>
                <w:szCs w:val="21"/>
              </w:rPr>
            </w:pPr>
            <w:r w:rsidRPr="00502D2B">
              <w:rPr>
                <w:sz w:val="21"/>
                <w:szCs w:val="21"/>
              </w:rPr>
              <w:t>Принятые решения по уголовным делам, возбужденным Следственным комитетом Приднестровской Молдавской Республики по материалам налоговых органов, в том числе по результатам мероприятий по контролю, проведённых по обращению Следственного комитета Приднестровской Молдавской Республики:</w:t>
            </w:r>
          </w:p>
        </w:tc>
        <w:tc>
          <w:tcPr>
            <w:tcW w:w="1418" w:type="dxa"/>
            <w:vAlign w:val="center"/>
          </w:tcPr>
          <w:p w14:paraId="51BAA1C0" w14:textId="77777777" w:rsidR="003D0475" w:rsidRPr="00502D2B" w:rsidRDefault="003D0475" w:rsidP="003D0475">
            <w:pPr>
              <w:ind w:left="-6" w:firstLine="6"/>
              <w:jc w:val="center"/>
              <w:rPr>
                <w:sz w:val="21"/>
                <w:szCs w:val="21"/>
              </w:rPr>
            </w:pPr>
            <w:r w:rsidRPr="00502D2B">
              <w:rPr>
                <w:sz w:val="21"/>
                <w:szCs w:val="21"/>
              </w:rPr>
              <w:t>15</w:t>
            </w:r>
          </w:p>
        </w:tc>
        <w:tc>
          <w:tcPr>
            <w:tcW w:w="1417" w:type="dxa"/>
            <w:vAlign w:val="center"/>
          </w:tcPr>
          <w:p w14:paraId="7FDC280D" w14:textId="77777777" w:rsidR="003D0475" w:rsidRPr="00502D2B" w:rsidRDefault="003D0475" w:rsidP="003D0475">
            <w:pPr>
              <w:ind w:left="-246" w:right="32"/>
              <w:jc w:val="center"/>
              <w:rPr>
                <w:sz w:val="21"/>
                <w:szCs w:val="21"/>
              </w:rPr>
            </w:pPr>
          </w:p>
        </w:tc>
      </w:tr>
      <w:tr w:rsidR="003D0475" w:rsidRPr="00502D2B" w14:paraId="440731FE" w14:textId="77777777" w:rsidTr="003D0475">
        <w:trPr>
          <w:trHeight w:val="276"/>
        </w:trPr>
        <w:tc>
          <w:tcPr>
            <w:tcW w:w="567" w:type="dxa"/>
            <w:vMerge/>
          </w:tcPr>
          <w:p w14:paraId="6A80C3C7" w14:textId="77777777" w:rsidR="003D0475" w:rsidRPr="00502D2B" w:rsidRDefault="003D0475" w:rsidP="0099229C">
            <w:pPr>
              <w:ind w:right="-739"/>
              <w:rPr>
                <w:sz w:val="21"/>
                <w:szCs w:val="21"/>
              </w:rPr>
            </w:pPr>
          </w:p>
        </w:tc>
        <w:tc>
          <w:tcPr>
            <w:tcW w:w="6237" w:type="dxa"/>
          </w:tcPr>
          <w:p w14:paraId="68E39171" w14:textId="77777777" w:rsidR="003D0475" w:rsidRPr="00502D2B" w:rsidRDefault="003D0475" w:rsidP="003D0475">
            <w:pPr>
              <w:ind w:firstLine="0"/>
              <w:jc w:val="left"/>
              <w:rPr>
                <w:sz w:val="21"/>
                <w:szCs w:val="21"/>
              </w:rPr>
            </w:pPr>
            <w:r w:rsidRPr="00502D2B">
              <w:rPr>
                <w:sz w:val="21"/>
                <w:szCs w:val="21"/>
              </w:rPr>
              <w:t>а) направлено в суд;</w:t>
            </w:r>
          </w:p>
        </w:tc>
        <w:tc>
          <w:tcPr>
            <w:tcW w:w="1418" w:type="dxa"/>
            <w:vAlign w:val="center"/>
          </w:tcPr>
          <w:p w14:paraId="7D4F8852" w14:textId="77777777" w:rsidR="003D0475" w:rsidRPr="00502D2B" w:rsidRDefault="003D0475" w:rsidP="003D0475">
            <w:pPr>
              <w:ind w:left="-6" w:firstLine="6"/>
              <w:jc w:val="center"/>
              <w:rPr>
                <w:sz w:val="21"/>
                <w:szCs w:val="21"/>
              </w:rPr>
            </w:pPr>
            <w:r w:rsidRPr="00502D2B">
              <w:rPr>
                <w:sz w:val="21"/>
                <w:szCs w:val="21"/>
              </w:rPr>
              <w:t>6</w:t>
            </w:r>
          </w:p>
        </w:tc>
        <w:tc>
          <w:tcPr>
            <w:tcW w:w="1417" w:type="dxa"/>
            <w:vAlign w:val="center"/>
          </w:tcPr>
          <w:p w14:paraId="6F2D9DAF" w14:textId="77777777" w:rsidR="003D0475" w:rsidRPr="00502D2B" w:rsidRDefault="003D0475" w:rsidP="003D0475">
            <w:pPr>
              <w:ind w:left="-246" w:right="32"/>
              <w:jc w:val="center"/>
              <w:rPr>
                <w:sz w:val="21"/>
                <w:szCs w:val="21"/>
              </w:rPr>
            </w:pPr>
          </w:p>
        </w:tc>
      </w:tr>
      <w:tr w:rsidR="003D0475" w:rsidRPr="00502D2B" w14:paraId="44873790" w14:textId="77777777" w:rsidTr="003D0475">
        <w:trPr>
          <w:trHeight w:val="276"/>
        </w:trPr>
        <w:tc>
          <w:tcPr>
            <w:tcW w:w="567" w:type="dxa"/>
            <w:vMerge/>
          </w:tcPr>
          <w:p w14:paraId="6315BB02" w14:textId="77777777" w:rsidR="003D0475" w:rsidRPr="00502D2B" w:rsidRDefault="003D0475" w:rsidP="0099229C">
            <w:pPr>
              <w:ind w:right="-739"/>
              <w:rPr>
                <w:sz w:val="21"/>
                <w:szCs w:val="21"/>
              </w:rPr>
            </w:pPr>
          </w:p>
        </w:tc>
        <w:tc>
          <w:tcPr>
            <w:tcW w:w="6237" w:type="dxa"/>
          </w:tcPr>
          <w:p w14:paraId="53B41E7B" w14:textId="77777777" w:rsidR="003D0475" w:rsidRPr="00502D2B" w:rsidRDefault="003D0475" w:rsidP="003D0475">
            <w:pPr>
              <w:ind w:firstLine="0"/>
              <w:jc w:val="left"/>
              <w:rPr>
                <w:sz w:val="21"/>
                <w:szCs w:val="21"/>
              </w:rPr>
            </w:pPr>
            <w:r w:rsidRPr="00502D2B">
              <w:rPr>
                <w:sz w:val="21"/>
                <w:szCs w:val="21"/>
              </w:rPr>
              <w:t>б) прекращено по реабилитирующим основаниям;</w:t>
            </w:r>
          </w:p>
        </w:tc>
        <w:tc>
          <w:tcPr>
            <w:tcW w:w="1418" w:type="dxa"/>
            <w:vAlign w:val="center"/>
          </w:tcPr>
          <w:p w14:paraId="40023DF5" w14:textId="77777777" w:rsidR="003D0475" w:rsidRPr="00502D2B" w:rsidRDefault="003D0475" w:rsidP="003D0475">
            <w:pPr>
              <w:ind w:left="-6" w:firstLine="6"/>
              <w:jc w:val="center"/>
              <w:rPr>
                <w:sz w:val="21"/>
                <w:szCs w:val="21"/>
              </w:rPr>
            </w:pPr>
            <w:r w:rsidRPr="00502D2B">
              <w:rPr>
                <w:sz w:val="21"/>
                <w:szCs w:val="21"/>
              </w:rPr>
              <w:t>5</w:t>
            </w:r>
          </w:p>
        </w:tc>
        <w:tc>
          <w:tcPr>
            <w:tcW w:w="1417" w:type="dxa"/>
            <w:vAlign w:val="center"/>
          </w:tcPr>
          <w:p w14:paraId="310FC1B6" w14:textId="77777777" w:rsidR="003D0475" w:rsidRPr="00502D2B" w:rsidRDefault="003D0475" w:rsidP="003D0475">
            <w:pPr>
              <w:ind w:left="-246" w:right="32"/>
              <w:jc w:val="center"/>
              <w:rPr>
                <w:sz w:val="21"/>
                <w:szCs w:val="21"/>
              </w:rPr>
            </w:pPr>
          </w:p>
        </w:tc>
      </w:tr>
      <w:tr w:rsidR="003D0475" w:rsidRPr="00502D2B" w14:paraId="66167E8E" w14:textId="77777777" w:rsidTr="003D0475">
        <w:trPr>
          <w:trHeight w:val="276"/>
        </w:trPr>
        <w:tc>
          <w:tcPr>
            <w:tcW w:w="567" w:type="dxa"/>
            <w:vMerge/>
          </w:tcPr>
          <w:p w14:paraId="126B5DFE" w14:textId="77777777" w:rsidR="003D0475" w:rsidRPr="00502D2B" w:rsidRDefault="003D0475" w:rsidP="0099229C">
            <w:pPr>
              <w:ind w:right="-739"/>
              <w:rPr>
                <w:sz w:val="21"/>
                <w:szCs w:val="21"/>
              </w:rPr>
            </w:pPr>
          </w:p>
        </w:tc>
        <w:tc>
          <w:tcPr>
            <w:tcW w:w="6237" w:type="dxa"/>
          </w:tcPr>
          <w:p w14:paraId="3C01821C" w14:textId="77777777" w:rsidR="003D0475" w:rsidRPr="00502D2B" w:rsidRDefault="003D0475" w:rsidP="003D0475">
            <w:pPr>
              <w:ind w:firstLine="0"/>
              <w:jc w:val="left"/>
              <w:rPr>
                <w:sz w:val="21"/>
                <w:szCs w:val="21"/>
              </w:rPr>
            </w:pPr>
            <w:r w:rsidRPr="00502D2B">
              <w:rPr>
                <w:sz w:val="21"/>
                <w:szCs w:val="21"/>
              </w:rPr>
              <w:t>в) прекращено по нереабилитирующим основаниям;</w:t>
            </w:r>
          </w:p>
        </w:tc>
        <w:tc>
          <w:tcPr>
            <w:tcW w:w="1418" w:type="dxa"/>
            <w:vAlign w:val="center"/>
          </w:tcPr>
          <w:p w14:paraId="20E945CA" w14:textId="77777777" w:rsidR="003D0475" w:rsidRPr="00502D2B" w:rsidRDefault="003D0475" w:rsidP="003D0475">
            <w:pPr>
              <w:ind w:left="-6" w:firstLine="6"/>
              <w:jc w:val="center"/>
              <w:rPr>
                <w:sz w:val="21"/>
                <w:szCs w:val="21"/>
              </w:rPr>
            </w:pPr>
            <w:r w:rsidRPr="00502D2B">
              <w:rPr>
                <w:sz w:val="21"/>
                <w:szCs w:val="21"/>
              </w:rPr>
              <w:t>1</w:t>
            </w:r>
          </w:p>
        </w:tc>
        <w:tc>
          <w:tcPr>
            <w:tcW w:w="1417" w:type="dxa"/>
            <w:vAlign w:val="center"/>
          </w:tcPr>
          <w:p w14:paraId="30271327" w14:textId="77777777" w:rsidR="003D0475" w:rsidRPr="00502D2B" w:rsidRDefault="003D0475" w:rsidP="003D0475">
            <w:pPr>
              <w:ind w:left="-246" w:right="32"/>
              <w:jc w:val="center"/>
              <w:rPr>
                <w:sz w:val="21"/>
                <w:szCs w:val="21"/>
              </w:rPr>
            </w:pPr>
          </w:p>
        </w:tc>
      </w:tr>
      <w:tr w:rsidR="003D0475" w:rsidRPr="00502D2B" w14:paraId="24FED1E2" w14:textId="77777777" w:rsidTr="003D0475">
        <w:trPr>
          <w:trHeight w:val="276"/>
        </w:trPr>
        <w:tc>
          <w:tcPr>
            <w:tcW w:w="567" w:type="dxa"/>
            <w:vMerge/>
          </w:tcPr>
          <w:p w14:paraId="0802010E" w14:textId="77777777" w:rsidR="003D0475" w:rsidRPr="00502D2B" w:rsidRDefault="003D0475" w:rsidP="0099229C">
            <w:pPr>
              <w:ind w:right="-739"/>
              <w:rPr>
                <w:sz w:val="21"/>
                <w:szCs w:val="21"/>
              </w:rPr>
            </w:pPr>
          </w:p>
        </w:tc>
        <w:tc>
          <w:tcPr>
            <w:tcW w:w="6237" w:type="dxa"/>
          </w:tcPr>
          <w:p w14:paraId="4FEF260A" w14:textId="77777777" w:rsidR="003D0475" w:rsidRPr="00502D2B" w:rsidRDefault="003D0475" w:rsidP="003D0475">
            <w:pPr>
              <w:ind w:firstLine="0"/>
              <w:jc w:val="left"/>
              <w:rPr>
                <w:sz w:val="21"/>
                <w:szCs w:val="21"/>
              </w:rPr>
            </w:pPr>
            <w:r w:rsidRPr="00502D2B">
              <w:rPr>
                <w:sz w:val="21"/>
                <w:szCs w:val="21"/>
              </w:rPr>
              <w:t>г) приостановлено по статье 172 Уголовно-процессуального кодекса Приднестровской Молдавской Республики.</w:t>
            </w:r>
          </w:p>
        </w:tc>
        <w:tc>
          <w:tcPr>
            <w:tcW w:w="1418" w:type="dxa"/>
            <w:vAlign w:val="center"/>
          </w:tcPr>
          <w:p w14:paraId="24933111" w14:textId="77777777" w:rsidR="003D0475" w:rsidRPr="00502D2B" w:rsidRDefault="003D0475" w:rsidP="003D0475">
            <w:pPr>
              <w:ind w:left="-6" w:firstLine="6"/>
              <w:jc w:val="center"/>
              <w:rPr>
                <w:sz w:val="21"/>
                <w:szCs w:val="21"/>
              </w:rPr>
            </w:pPr>
            <w:r w:rsidRPr="00502D2B">
              <w:rPr>
                <w:sz w:val="21"/>
                <w:szCs w:val="21"/>
              </w:rPr>
              <w:t>3</w:t>
            </w:r>
          </w:p>
        </w:tc>
        <w:tc>
          <w:tcPr>
            <w:tcW w:w="1417" w:type="dxa"/>
            <w:vAlign w:val="center"/>
          </w:tcPr>
          <w:p w14:paraId="3DCE0E13" w14:textId="77777777" w:rsidR="003D0475" w:rsidRPr="00502D2B" w:rsidRDefault="003D0475" w:rsidP="003D0475">
            <w:pPr>
              <w:ind w:left="-246" w:right="32"/>
              <w:jc w:val="center"/>
              <w:rPr>
                <w:sz w:val="21"/>
                <w:szCs w:val="21"/>
              </w:rPr>
            </w:pPr>
          </w:p>
        </w:tc>
      </w:tr>
      <w:tr w:rsidR="003D0475" w:rsidRPr="00502D2B" w14:paraId="6887377D" w14:textId="77777777" w:rsidTr="003D0475">
        <w:trPr>
          <w:trHeight w:val="276"/>
        </w:trPr>
        <w:tc>
          <w:tcPr>
            <w:tcW w:w="567" w:type="dxa"/>
            <w:vMerge/>
          </w:tcPr>
          <w:p w14:paraId="5EC6A2EA" w14:textId="77777777" w:rsidR="003D0475" w:rsidRPr="00502D2B" w:rsidRDefault="003D0475" w:rsidP="0099229C">
            <w:pPr>
              <w:ind w:right="-739"/>
              <w:rPr>
                <w:sz w:val="21"/>
                <w:szCs w:val="21"/>
              </w:rPr>
            </w:pPr>
          </w:p>
        </w:tc>
        <w:tc>
          <w:tcPr>
            <w:tcW w:w="6237" w:type="dxa"/>
          </w:tcPr>
          <w:p w14:paraId="0564E6B8" w14:textId="77777777" w:rsidR="003D0475" w:rsidRPr="00502D2B" w:rsidRDefault="003D0475" w:rsidP="003D0475">
            <w:pPr>
              <w:ind w:firstLine="0"/>
              <w:jc w:val="left"/>
              <w:rPr>
                <w:sz w:val="21"/>
                <w:szCs w:val="21"/>
              </w:rPr>
            </w:pPr>
            <w:r w:rsidRPr="00502D2B">
              <w:rPr>
                <w:sz w:val="21"/>
                <w:szCs w:val="21"/>
              </w:rPr>
              <w:t>д) перенаправлены материалы в УБЭПиК МВД ПМР</w:t>
            </w:r>
          </w:p>
        </w:tc>
        <w:tc>
          <w:tcPr>
            <w:tcW w:w="1418" w:type="dxa"/>
            <w:vAlign w:val="center"/>
          </w:tcPr>
          <w:p w14:paraId="0AF3D00D" w14:textId="77777777" w:rsidR="003D0475" w:rsidRPr="00502D2B" w:rsidRDefault="003D0475" w:rsidP="003D0475">
            <w:pPr>
              <w:ind w:left="-6" w:firstLine="6"/>
              <w:jc w:val="center"/>
              <w:rPr>
                <w:sz w:val="21"/>
                <w:szCs w:val="21"/>
              </w:rPr>
            </w:pPr>
            <w:r w:rsidRPr="00502D2B">
              <w:rPr>
                <w:sz w:val="21"/>
                <w:szCs w:val="21"/>
              </w:rPr>
              <w:t>1</w:t>
            </w:r>
          </w:p>
        </w:tc>
        <w:tc>
          <w:tcPr>
            <w:tcW w:w="1417" w:type="dxa"/>
            <w:vAlign w:val="center"/>
          </w:tcPr>
          <w:p w14:paraId="468146D5" w14:textId="77777777" w:rsidR="003D0475" w:rsidRPr="00502D2B" w:rsidRDefault="003D0475" w:rsidP="003D0475">
            <w:pPr>
              <w:ind w:left="-246" w:right="32"/>
              <w:jc w:val="center"/>
              <w:rPr>
                <w:sz w:val="21"/>
                <w:szCs w:val="21"/>
              </w:rPr>
            </w:pPr>
          </w:p>
        </w:tc>
      </w:tr>
    </w:tbl>
    <w:p w14:paraId="1541AF9D" w14:textId="77777777" w:rsidR="009466A0" w:rsidRPr="00697404" w:rsidRDefault="009466A0" w:rsidP="003D0475">
      <w:pPr>
        <w:spacing w:before="120"/>
        <w:ind w:firstLine="709"/>
        <w:rPr>
          <w:rFonts w:cs="Times New Roman"/>
          <w:szCs w:val="24"/>
          <w:lang w:val="ru-MD"/>
        </w:rPr>
      </w:pPr>
      <w:r w:rsidRPr="00697404">
        <w:rPr>
          <w:rFonts w:cs="Times New Roman"/>
          <w:szCs w:val="24"/>
          <w:lang w:val="ru-MD"/>
        </w:rPr>
        <w:t xml:space="preserve">Количество материалов, направленных Следственным комитетом Приднестровской Молдавской Республики в налоговые органы: </w:t>
      </w:r>
      <w:r w:rsidRPr="00697404">
        <w:rPr>
          <w:rFonts w:cs="Times New Roman"/>
          <w:b/>
          <w:bCs/>
          <w:szCs w:val="24"/>
          <w:lang w:val="ru-MD"/>
        </w:rPr>
        <w:t>36</w:t>
      </w:r>
      <w:r w:rsidRPr="00697404">
        <w:rPr>
          <w:rFonts w:cs="Times New Roman"/>
          <w:szCs w:val="24"/>
          <w:lang w:val="ru-MD"/>
        </w:rPr>
        <w:t xml:space="preserve">, из которых рассмотрен </w:t>
      </w:r>
      <w:r w:rsidRPr="00697404">
        <w:rPr>
          <w:rFonts w:cs="Times New Roman"/>
          <w:b/>
          <w:bCs/>
          <w:szCs w:val="24"/>
          <w:lang w:val="ru-MD"/>
        </w:rPr>
        <w:t xml:space="preserve">31 </w:t>
      </w:r>
      <w:r w:rsidRPr="00697404">
        <w:rPr>
          <w:rFonts w:cs="Times New Roman"/>
          <w:szCs w:val="24"/>
          <w:lang w:val="ru-MD"/>
        </w:rPr>
        <w:t>материал.</w:t>
      </w:r>
    </w:p>
    <w:p w14:paraId="13FAD741" w14:textId="77777777" w:rsidR="009466A0" w:rsidRPr="00697404" w:rsidRDefault="009466A0" w:rsidP="009466A0">
      <w:pPr>
        <w:ind w:firstLine="709"/>
        <w:rPr>
          <w:rFonts w:cs="Times New Roman"/>
          <w:szCs w:val="24"/>
          <w:lang w:val="ru-MD"/>
        </w:rPr>
      </w:pPr>
      <w:r w:rsidRPr="00697404">
        <w:rPr>
          <w:rFonts w:cs="Times New Roman"/>
          <w:szCs w:val="24"/>
          <w:lang w:val="ru-MD"/>
        </w:rPr>
        <w:t xml:space="preserve">Общая сумма налогов, штрафных и финансовых санкций, доначисленных (примененных) сотрудниками налоговых органов по материалам Следственного комитета Приднестровской Молдавской Республики, в том числе по протоколам об административных правонарушениях: </w:t>
      </w:r>
      <w:r w:rsidRPr="00697404">
        <w:rPr>
          <w:rFonts w:cs="Times New Roman"/>
          <w:b/>
          <w:bCs/>
          <w:szCs w:val="24"/>
          <w:lang w:val="ru-MD"/>
        </w:rPr>
        <w:t>582,9 млн. руб.</w:t>
      </w:r>
      <w:r w:rsidRPr="00697404">
        <w:rPr>
          <w:rFonts w:cs="Times New Roman"/>
          <w:szCs w:val="24"/>
          <w:lang w:val="ru-MD"/>
        </w:rPr>
        <w:t xml:space="preserve">, из которых </w:t>
      </w:r>
      <w:r w:rsidRPr="00697404">
        <w:rPr>
          <w:rFonts w:cs="Times New Roman"/>
          <w:b/>
          <w:bCs/>
          <w:szCs w:val="24"/>
          <w:lang w:val="ru-MD"/>
        </w:rPr>
        <w:t>2,4 млн. руб.</w:t>
      </w:r>
      <w:r w:rsidRPr="00697404">
        <w:rPr>
          <w:rFonts w:cs="Times New Roman"/>
          <w:szCs w:val="24"/>
          <w:lang w:val="ru-MD"/>
        </w:rPr>
        <w:t xml:space="preserve"> уплачено.</w:t>
      </w:r>
    </w:p>
    <w:p w14:paraId="19209B74" w14:textId="77777777" w:rsidR="009466A0" w:rsidRPr="00697404" w:rsidRDefault="009466A0" w:rsidP="009466A0">
      <w:pPr>
        <w:ind w:firstLine="709"/>
        <w:rPr>
          <w:rFonts w:cs="Times New Roman"/>
          <w:szCs w:val="24"/>
          <w:lang w:val="ru-MD"/>
        </w:rPr>
      </w:pPr>
      <w:r w:rsidRPr="00697404">
        <w:rPr>
          <w:rFonts w:cs="Times New Roman"/>
          <w:szCs w:val="24"/>
          <w:lang w:val="ru-MD"/>
        </w:rPr>
        <w:t xml:space="preserve">Количество материалов, направленных налоговыми органами в Следственный комитет Приднестровской Молдавской Республики: </w:t>
      </w:r>
      <w:r w:rsidRPr="00697404">
        <w:rPr>
          <w:rFonts w:cs="Times New Roman"/>
          <w:b/>
          <w:bCs/>
          <w:szCs w:val="24"/>
          <w:lang w:val="ru-MD"/>
        </w:rPr>
        <w:t>28</w:t>
      </w:r>
      <w:r w:rsidRPr="00697404">
        <w:rPr>
          <w:rFonts w:cs="Times New Roman"/>
          <w:szCs w:val="24"/>
          <w:lang w:val="ru-MD"/>
        </w:rPr>
        <w:t xml:space="preserve">, из которых рассмотрено </w:t>
      </w:r>
      <w:r w:rsidRPr="00697404">
        <w:rPr>
          <w:rFonts w:cs="Times New Roman"/>
          <w:b/>
          <w:bCs/>
          <w:szCs w:val="24"/>
          <w:lang w:val="ru-MD"/>
        </w:rPr>
        <w:t xml:space="preserve">25 </w:t>
      </w:r>
      <w:r w:rsidRPr="00697404">
        <w:rPr>
          <w:rFonts w:cs="Times New Roman"/>
          <w:szCs w:val="24"/>
          <w:lang w:val="ru-MD"/>
        </w:rPr>
        <w:t>материалов.</w:t>
      </w:r>
    </w:p>
    <w:p w14:paraId="12F86585" w14:textId="77777777" w:rsidR="009466A0" w:rsidRPr="00697404" w:rsidRDefault="009466A0" w:rsidP="009466A0">
      <w:pPr>
        <w:ind w:firstLine="709"/>
        <w:rPr>
          <w:rFonts w:cs="Times New Roman"/>
          <w:szCs w:val="24"/>
          <w:lang w:val="ru-MD"/>
        </w:rPr>
      </w:pPr>
      <w:r w:rsidRPr="00697404">
        <w:rPr>
          <w:rFonts w:cs="Times New Roman"/>
          <w:szCs w:val="24"/>
          <w:lang w:val="ru-MD"/>
        </w:rPr>
        <w:t xml:space="preserve">Принятые Следственным комитетом Приднестровской Молдавской Республики решения по материалам, поступившим из налоговых органов, в том числе по результатам мероприятий по контролю, проведённых по обращению Следственного комитета Приднестровской Молдавской Республики: </w:t>
      </w:r>
      <w:r w:rsidRPr="00697404">
        <w:rPr>
          <w:rFonts w:cs="Times New Roman"/>
          <w:b/>
          <w:bCs/>
          <w:szCs w:val="24"/>
          <w:lang w:val="ru-MD"/>
        </w:rPr>
        <w:t>24</w:t>
      </w:r>
      <w:r w:rsidRPr="00697404">
        <w:rPr>
          <w:rFonts w:cs="Times New Roman"/>
          <w:szCs w:val="24"/>
          <w:lang w:val="ru-MD"/>
        </w:rPr>
        <w:t xml:space="preserve">, из которых </w:t>
      </w:r>
      <w:r w:rsidRPr="00697404">
        <w:rPr>
          <w:rFonts w:cs="Times New Roman"/>
          <w:b/>
          <w:bCs/>
          <w:szCs w:val="24"/>
          <w:lang w:val="ru-MD"/>
        </w:rPr>
        <w:t>15</w:t>
      </w:r>
      <w:r w:rsidRPr="00697404">
        <w:rPr>
          <w:rFonts w:cs="Times New Roman"/>
          <w:szCs w:val="24"/>
          <w:lang w:val="ru-MD"/>
        </w:rPr>
        <w:t xml:space="preserve"> – о возбуждении уголовного дела, а </w:t>
      </w:r>
      <w:r w:rsidRPr="00697404">
        <w:rPr>
          <w:rFonts w:cs="Times New Roman"/>
          <w:b/>
          <w:bCs/>
          <w:szCs w:val="24"/>
          <w:lang w:val="ru-MD"/>
        </w:rPr>
        <w:t>3</w:t>
      </w:r>
      <w:r w:rsidRPr="00697404">
        <w:rPr>
          <w:rFonts w:cs="Times New Roman"/>
          <w:szCs w:val="24"/>
          <w:lang w:val="ru-MD"/>
        </w:rPr>
        <w:t xml:space="preserve"> – приобщены к ранее возбужденным уголовным делам.</w:t>
      </w:r>
    </w:p>
    <w:p w14:paraId="5E5B5184" w14:textId="2C32639E" w:rsidR="009466A0" w:rsidRPr="00697404" w:rsidRDefault="009466A0" w:rsidP="009466A0">
      <w:pPr>
        <w:ind w:firstLine="709"/>
        <w:rPr>
          <w:rFonts w:cs="Times New Roman"/>
          <w:szCs w:val="24"/>
          <w:lang w:val="ru-MD"/>
        </w:rPr>
      </w:pPr>
      <w:r w:rsidRPr="00697404">
        <w:rPr>
          <w:rFonts w:cs="Times New Roman"/>
          <w:szCs w:val="24"/>
          <w:lang w:val="ru-MD"/>
        </w:rPr>
        <w:t xml:space="preserve">Принятые решения по уголовным делам, возбужденным Следственным комитетом Приднестровской Молдавской Республики по материалам налоговых органов, в том числе по результатам мероприятий по контролю, проведённых по обращению Следственного комитета Приднестровской Молдавской Республики: </w:t>
      </w:r>
      <w:r w:rsidRPr="00697404">
        <w:rPr>
          <w:rFonts w:cs="Times New Roman"/>
          <w:b/>
          <w:bCs/>
          <w:szCs w:val="24"/>
          <w:lang w:val="ru-MD"/>
        </w:rPr>
        <w:t>15</w:t>
      </w:r>
      <w:r w:rsidRPr="00697404">
        <w:rPr>
          <w:rFonts w:cs="Times New Roman"/>
          <w:szCs w:val="24"/>
          <w:lang w:val="ru-MD"/>
        </w:rPr>
        <w:t xml:space="preserve">, из которых </w:t>
      </w:r>
      <w:r w:rsidRPr="00697404">
        <w:rPr>
          <w:rFonts w:cs="Times New Roman"/>
          <w:b/>
          <w:bCs/>
          <w:szCs w:val="24"/>
          <w:lang w:val="ru-MD"/>
        </w:rPr>
        <w:t xml:space="preserve">6 </w:t>
      </w:r>
      <w:r w:rsidRPr="00697404">
        <w:rPr>
          <w:rFonts w:cs="Times New Roman"/>
          <w:szCs w:val="24"/>
          <w:lang w:val="ru-MD"/>
        </w:rPr>
        <w:t xml:space="preserve">– о направлении в суд, а </w:t>
      </w:r>
      <w:r w:rsidRPr="00697404">
        <w:rPr>
          <w:rFonts w:cs="Times New Roman"/>
          <w:b/>
          <w:bCs/>
          <w:szCs w:val="24"/>
          <w:lang w:val="ru-MD"/>
        </w:rPr>
        <w:t>3</w:t>
      </w:r>
      <w:r w:rsidRPr="00697404">
        <w:rPr>
          <w:rFonts w:cs="Times New Roman"/>
          <w:szCs w:val="24"/>
          <w:lang w:val="ru-MD"/>
        </w:rPr>
        <w:t xml:space="preserve"> – о приостановлении по статье 172 Уголовно-процессуального кодекса Приднестровской Молдавской Республики.</w:t>
      </w:r>
    </w:p>
    <w:p w14:paraId="7053299D" w14:textId="77777777" w:rsidR="009466A0" w:rsidRPr="00697404" w:rsidRDefault="009466A0" w:rsidP="009466A0">
      <w:pPr>
        <w:ind w:firstLine="709"/>
        <w:rPr>
          <w:rFonts w:cs="Times New Roman"/>
          <w:szCs w:val="24"/>
          <w:lang w:val="ru-MD" w:eastAsia="en-US"/>
        </w:rPr>
      </w:pPr>
      <w:r w:rsidRPr="00697404">
        <w:rPr>
          <w:rFonts w:cs="Times New Roman"/>
          <w:szCs w:val="24"/>
          <w:lang w:val="ru-MD" w:eastAsia="en-US"/>
        </w:rPr>
        <w:t xml:space="preserve">Также следует отметить, что в 2023 году в рамках взаимодействия с правоохранительными и следственными органами территориальными налоговыми инспекциями было проведено </w:t>
      </w:r>
      <w:r w:rsidRPr="00697404">
        <w:rPr>
          <w:rFonts w:cs="Times New Roman"/>
          <w:b/>
          <w:bCs/>
          <w:szCs w:val="24"/>
          <w:lang w:val="ru-MD" w:eastAsia="en-US"/>
        </w:rPr>
        <w:t>8</w:t>
      </w:r>
      <w:r w:rsidRPr="00697404">
        <w:rPr>
          <w:rFonts w:cs="Times New Roman"/>
          <w:szCs w:val="24"/>
          <w:lang w:val="ru-MD" w:eastAsia="en-US"/>
        </w:rPr>
        <w:t xml:space="preserve"> экспертиз и ревизий, подано </w:t>
      </w:r>
      <w:r w:rsidRPr="00697404">
        <w:rPr>
          <w:rFonts w:cs="Times New Roman"/>
          <w:b/>
          <w:bCs/>
          <w:szCs w:val="24"/>
          <w:lang w:val="ru-MD" w:eastAsia="en-US"/>
        </w:rPr>
        <w:t xml:space="preserve">57 </w:t>
      </w:r>
      <w:r w:rsidRPr="00697404">
        <w:rPr>
          <w:rFonts w:cs="Times New Roman"/>
          <w:szCs w:val="24"/>
          <w:lang w:val="ru-MD" w:eastAsia="en-US"/>
        </w:rPr>
        <w:t xml:space="preserve">гражданских исков в рамках уголовных дел. </w:t>
      </w:r>
    </w:p>
    <w:p w14:paraId="0FE41E1F" w14:textId="77777777" w:rsidR="009466A0" w:rsidRPr="00697404" w:rsidRDefault="009466A0" w:rsidP="009466A0">
      <w:pPr>
        <w:autoSpaceDE w:val="0"/>
        <w:autoSpaceDN w:val="0"/>
        <w:adjustRightInd w:val="0"/>
        <w:ind w:firstLine="709"/>
        <w:rPr>
          <w:rFonts w:cs="Times New Roman"/>
          <w:bCs/>
          <w:i/>
          <w:iCs/>
          <w:szCs w:val="24"/>
        </w:rPr>
      </w:pPr>
      <w:r w:rsidRPr="00697404">
        <w:rPr>
          <w:rFonts w:cs="Times New Roman"/>
          <w:b/>
          <w:szCs w:val="24"/>
        </w:rPr>
        <w:lastRenderedPageBreak/>
        <w:t>2.</w:t>
      </w:r>
      <w:r w:rsidRPr="00697404">
        <w:rPr>
          <w:rFonts w:cs="Times New Roman"/>
          <w:bCs/>
          <w:i/>
          <w:iCs/>
          <w:szCs w:val="24"/>
        </w:rPr>
        <w:t xml:space="preserve"> </w:t>
      </w:r>
      <w:r w:rsidRPr="003D0475">
        <w:rPr>
          <w:rFonts w:cs="Times New Roman"/>
          <w:bCs/>
          <w:szCs w:val="24"/>
        </w:rPr>
        <w:t>Усиление роли камерального контроля, осуществляемого налоговыми органами на стадии приемки налоговыми органами налоговой и финансовой отчетности, с целью своевременного выявления ошибок, допущенных подконтрольными лицами, а также оперативного предупреждения и пресечения налоговых правонарушений.</w:t>
      </w:r>
    </w:p>
    <w:p w14:paraId="3D644628" w14:textId="77E034F2"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 xml:space="preserve">В рамках анализа финансово-хозяйственной деятельности организаций при проведении камерального контроля по данным финансовой и налоговой отчетности территориальные налоговые инспекции осуществляют выявление критериев риска в деятельности налогоплательщиков, предусмотренных Приказом </w:t>
      </w:r>
      <w:bookmarkStart w:id="19" w:name="_Hlk127277043"/>
      <w:r w:rsidRPr="00697404">
        <w:rPr>
          <w:rFonts w:cs="Times New Roman"/>
          <w:bCs/>
          <w:iCs/>
          <w:szCs w:val="24"/>
        </w:rPr>
        <w:t xml:space="preserve">Министерства финансов </w:t>
      </w:r>
      <w:bookmarkEnd w:id="19"/>
      <w:r w:rsidRPr="00697404">
        <w:rPr>
          <w:rFonts w:cs="Times New Roman"/>
          <w:bCs/>
          <w:iCs/>
          <w:szCs w:val="24"/>
        </w:rPr>
        <w:t xml:space="preserve">от 28 октября </w:t>
      </w:r>
      <w:r w:rsidR="003D0475">
        <w:rPr>
          <w:rFonts w:cs="Times New Roman"/>
          <w:bCs/>
          <w:iCs/>
          <w:szCs w:val="24"/>
        </w:rPr>
        <w:br/>
      </w:r>
      <w:r w:rsidRPr="00697404">
        <w:rPr>
          <w:rFonts w:cs="Times New Roman"/>
          <w:bCs/>
          <w:iCs/>
          <w:szCs w:val="24"/>
        </w:rPr>
        <w:t xml:space="preserve">2015 года № 167 «Об утверждении Порядка определения критериев риска, используемых налоговыми органами для планирования мероприятий по контролю» (регистрационный </w:t>
      </w:r>
      <w:r w:rsidR="003D0475">
        <w:rPr>
          <w:rFonts w:cs="Times New Roman"/>
          <w:bCs/>
          <w:iCs/>
          <w:szCs w:val="24"/>
        </w:rPr>
        <w:br/>
      </w:r>
      <w:r w:rsidRPr="00697404">
        <w:rPr>
          <w:rFonts w:cs="Times New Roman"/>
          <w:bCs/>
          <w:iCs/>
          <w:szCs w:val="24"/>
        </w:rPr>
        <w:t>№ 7274 от 11 ноября 2015 года) (САЗ 15-46) в действующей редакции.</w:t>
      </w:r>
    </w:p>
    <w:p w14:paraId="4AE43D87" w14:textId="6F5C3048"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С целью усиления роли камерального контроля разработан и введен в действие Приказ Министерства финансов №158 от 12</w:t>
      </w:r>
      <w:r w:rsidR="003D0475">
        <w:rPr>
          <w:rFonts w:cs="Times New Roman"/>
          <w:bCs/>
          <w:iCs/>
          <w:szCs w:val="24"/>
        </w:rPr>
        <w:t xml:space="preserve"> мая </w:t>
      </w:r>
      <w:r w:rsidRPr="00697404">
        <w:rPr>
          <w:rFonts w:cs="Times New Roman"/>
          <w:bCs/>
          <w:iCs/>
          <w:szCs w:val="24"/>
        </w:rPr>
        <w:t>2022 г</w:t>
      </w:r>
      <w:r w:rsidR="003D0475">
        <w:rPr>
          <w:rFonts w:cs="Times New Roman"/>
          <w:bCs/>
          <w:iCs/>
          <w:szCs w:val="24"/>
        </w:rPr>
        <w:t>ода</w:t>
      </w:r>
      <w:r w:rsidRPr="00697404">
        <w:rPr>
          <w:rFonts w:cs="Times New Roman"/>
          <w:bCs/>
          <w:iCs/>
          <w:szCs w:val="24"/>
        </w:rPr>
        <w:t xml:space="preserve"> «О порядке взаимодействия налоговых органов при проведении камерального контроля».</w:t>
      </w:r>
    </w:p>
    <w:p w14:paraId="31194B72" w14:textId="6405F81A"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Работа территориальных налоговых инспекций по выявлению критериев риска в деятельности налогоплательщиков и взаимозависимых лиц с целью выявления, пресечения и предотвращения налоговых правонарушений и преступлений, в том числе связанных с уклонением от уплаты налогов и иных обязательных платежей в бюджеты различных уровней и государственный внебюджетный фонд, подлежит осуществлению по «Схеме взаимодействия территориальных налоговых инспекций по выявлению критериев риска в деятельности налогоплательщиков», в двух направлениях:</w:t>
      </w:r>
    </w:p>
    <w:p w14:paraId="3270215E" w14:textId="77777777"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а) анализ в отношении организаций, состоящих на учете в соответствующей налоговой инспекции, в деятельности которых выявлены критерии риска;</w:t>
      </w:r>
    </w:p>
    <w:p w14:paraId="12BCDB88" w14:textId="77777777"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б) анализ в отношении взаимозависимых лиц.</w:t>
      </w:r>
    </w:p>
    <w:p w14:paraId="723EB5B6" w14:textId="628C7A28"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По результатам работы, ежеквартально территориальные налоговые инспекции направляют перечень организаций, в деятельности которых присутствуют риски. По мере получения указанной информации, Министерство финансов производит корректировки ежегодного плана проверок. В том числе на основании проведенной работы по сбору информации в связи с выявленными критериями риска в деятельности ряда налогоплательщиков подготовлены и согласованы с Прокуратурой Приднестровской Молдавской Республики корректировки плана проверок на 2023 год № 1, №</w:t>
      </w:r>
      <w:r w:rsidR="003D0475">
        <w:rPr>
          <w:rFonts w:cs="Times New Roman"/>
          <w:bCs/>
          <w:iCs/>
          <w:szCs w:val="24"/>
        </w:rPr>
        <w:t xml:space="preserve"> </w:t>
      </w:r>
      <w:r w:rsidRPr="00697404">
        <w:rPr>
          <w:rFonts w:cs="Times New Roman"/>
          <w:bCs/>
          <w:iCs/>
          <w:szCs w:val="24"/>
        </w:rPr>
        <w:t>2 и №</w:t>
      </w:r>
      <w:r w:rsidR="003D0475">
        <w:rPr>
          <w:rFonts w:cs="Times New Roman"/>
          <w:bCs/>
          <w:iCs/>
          <w:szCs w:val="24"/>
        </w:rPr>
        <w:t xml:space="preserve"> </w:t>
      </w:r>
      <w:r w:rsidRPr="00697404">
        <w:rPr>
          <w:rFonts w:cs="Times New Roman"/>
          <w:bCs/>
          <w:iCs/>
          <w:szCs w:val="24"/>
        </w:rPr>
        <w:t xml:space="preserve">3. </w:t>
      </w:r>
    </w:p>
    <w:p w14:paraId="6ACE07FE" w14:textId="42373E4D"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 xml:space="preserve">В целях повышения эффективности проведения налогового контроля, выделения камерального контроля в качестве отдельного направления деятельности налоговых органов, на основании Приказа Министерства финансов от 14 июня 2022 года № 193 «О проведении организационно-штатных мероприятий и сокращении штата» в территориальных налоговых инспекциях образованы отделы налогового контроля и аналитики, включающие три группы: группу камерального контроля, группу документального контроля и группу по приему отчетов. </w:t>
      </w:r>
    </w:p>
    <w:p w14:paraId="7D15854B" w14:textId="5C5DEDC8"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Кроме того, в аппарате Государственной налоговой службы Министерства финансов образован аналитический отдел, осуществляющий координацию проведения документальных и камеральных контрольных мероприятий территориальными налоговыми инспекциями.</w:t>
      </w:r>
    </w:p>
    <w:p w14:paraId="3DA78F59" w14:textId="77777777"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Также повышение эффективности камерального контроля в отношении отчетности юридических лиц достигается путем применения ГИС «Электронная отчетность», в рамках которой настроены шаблоны налоговой и финансовой отчетности с проверкой показателей заполняемых отчетов с учетом критериев валидации.</w:t>
      </w:r>
    </w:p>
    <w:p w14:paraId="603321F8" w14:textId="07F39D65"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В результате за 2023 год налоговыми органами проведено 25</w:t>
      </w:r>
      <w:r w:rsidR="003D0475">
        <w:rPr>
          <w:rFonts w:cs="Times New Roman"/>
          <w:bCs/>
          <w:iCs/>
          <w:szCs w:val="24"/>
        </w:rPr>
        <w:t> </w:t>
      </w:r>
      <w:r w:rsidRPr="00697404">
        <w:rPr>
          <w:rFonts w:cs="Times New Roman"/>
          <w:bCs/>
          <w:iCs/>
          <w:szCs w:val="24"/>
        </w:rPr>
        <w:t>447 камеральных мероприятия по контролю, в т.ч.:</w:t>
      </w:r>
    </w:p>
    <w:p w14:paraId="24AB22BA" w14:textId="77777777"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- 7 466 в отношении юридических лиц;</w:t>
      </w:r>
    </w:p>
    <w:p w14:paraId="5460082B" w14:textId="053A0E7A"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- 4</w:t>
      </w:r>
      <w:r w:rsidR="000A46ED">
        <w:rPr>
          <w:rFonts w:cs="Times New Roman"/>
          <w:bCs/>
          <w:iCs/>
          <w:szCs w:val="24"/>
        </w:rPr>
        <w:t> </w:t>
      </w:r>
      <w:r w:rsidRPr="00697404">
        <w:rPr>
          <w:rFonts w:cs="Times New Roman"/>
          <w:bCs/>
          <w:iCs/>
          <w:szCs w:val="24"/>
        </w:rPr>
        <w:t>245 в отношении индивидуальных предпринимателей и крестьянско-фермерских хозяйств;</w:t>
      </w:r>
    </w:p>
    <w:p w14:paraId="03264838" w14:textId="7A5CB0F7"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- 13</w:t>
      </w:r>
      <w:r w:rsidR="000A46ED">
        <w:rPr>
          <w:rFonts w:cs="Times New Roman"/>
          <w:bCs/>
          <w:iCs/>
          <w:szCs w:val="24"/>
        </w:rPr>
        <w:t> </w:t>
      </w:r>
      <w:r w:rsidRPr="00697404">
        <w:rPr>
          <w:rFonts w:cs="Times New Roman"/>
          <w:bCs/>
          <w:iCs/>
          <w:szCs w:val="24"/>
        </w:rPr>
        <w:t>736 в отношении иных.</w:t>
      </w:r>
    </w:p>
    <w:p w14:paraId="6EAD43B7" w14:textId="1707BEE4" w:rsidR="009466A0" w:rsidRPr="00697404" w:rsidRDefault="009466A0" w:rsidP="009466A0">
      <w:pPr>
        <w:autoSpaceDE w:val="0"/>
        <w:autoSpaceDN w:val="0"/>
        <w:adjustRightInd w:val="0"/>
        <w:ind w:firstLine="709"/>
        <w:rPr>
          <w:rFonts w:cs="Times New Roman"/>
          <w:bCs/>
          <w:iCs/>
          <w:szCs w:val="24"/>
        </w:rPr>
      </w:pPr>
      <w:r w:rsidRPr="00697404">
        <w:rPr>
          <w:rFonts w:cs="Times New Roman"/>
          <w:bCs/>
          <w:iCs/>
          <w:szCs w:val="24"/>
        </w:rPr>
        <w:t>В результате количество камеральных проверок, в результате которых выявлены нарушения, за 2023 год составило 1</w:t>
      </w:r>
      <w:r w:rsidR="000A46ED">
        <w:rPr>
          <w:rFonts w:cs="Times New Roman"/>
          <w:bCs/>
          <w:iCs/>
          <w:szCs w:val="24"/>
        </w:rPr>
        <w:t> </w:t>
      </w:r>
      <w:r w:rsidRPr="00697404">
        <w:rPr>
          <w:rFonts w:cs="Times New Roman"/>
          <w:bCs/>
          <w:iCs/>
          <w:szCs w:val="24"/>
        </w:rPr>
        <w:t xml:space="preserve">245 проверок. Общая сумма доначисленных (наложенных) платежей по камеральным мероприятиям по контролю за 2023 год составила 0,83 млн.руб. </w:t>
      </w:r>
      <w:r w:rsidR="000A46ED">
        <w:rPr>
          <w:rFonts w:cs="Times New Roman"/>
          <w:bCs/>
          <w:iCs/>
          <w:szCs w:val="24"/>
        </w:rPr>
        <w:br/>
      </w:r>
      <w:r w:rsidRPr="00697404">
        <w:rPr>
          <w:rFonts w:cs="Times New Roman"/>
          <w:bCs/>
          <w:iCs/>
          <w:szCs w:val="24"/>
        </w:rPr>
        <w:lastRenderedPageBreak/>
        <w:t>(в т.ч. административных штрафов – 0,67 млн.руб., доначисленных налоговых платежей с учетом коэффициента инфляции – 0,09 млн.руб., финансовых санкций – 0,06 млн.руб.), из которых поступило в отчетном периоде 0,17 млн.руб.</w:t>
      </w:r>
    </w:p>
    <w:p w14:paraId="41F54C26" w14:textId="7644EC1B" w:rsidR="009466A0" w:rsidRPr="00A16828" w:rsidRDefault="009466A0" w:rsidP="009466A0">
      <w:pPr>
        <w:autoSpaceDE w:val="0"/>
        <w:autoSpaceDN w:val="0"/>
        <w:adjustRightInd w:val="0"/>
        <w:ind w:firstLine="709"/>
        <w:rPr>
          <w:rFonts w:cs="Times New Roman"/>
          <w:bCs/>
          <w:iCs/>
          <w:szCs w:val="24"/>
          <w:lang w:val="ru-MD"/>
        </w:rPr>
      </w:pPr>
      <w:r w:rsidRPr="00A16828">
        <w:rPr>
          <w:rFonts w:cs="Times New Roman"/>
          <w:b/>
          <w:iCs/>
          <w:szCs w:val="24"/>
        </w:rPr>
        <w:t>3.</w:t>
      </w:r>
      <w:r w:rsidRPr="00A16828">
        <w:rPr>
          <w:rFonts w:cs="Times New Roman"/>
          <w:bCs/>
          <w:iCs/>
          <w:szCs w:val="24"/>
        </w:rPr>
        <w:t xml:space="preserve"> Обеспечение осуществления систематического и эффективного контроля за соблюдением законодательства в сфере индивидуальной предпринимательской деятельности</w:t>
      </w:r>
      <w:r w:rsidRPr="00A16828">
        <w:rPr>
          <w:rFonts w:cs="Times New Roman"/>
          <w:bCs/>
          <w:iCs/>
          <w:szCs w:val="24"/>
          <w:lang w:val="ru-MD"/>
        </w:rPr>
        <w:t>.</w:t>
      </w:r>
    </w:p>
    <w:p w14:paraId="7A772D69" w14:textId="77777777" w:rsidR="009466A0" w:rsidRPr="00A16828" w:rsidRDefault="009466A0" w:rsidP="00A16828">
      <w:pPr>
        <w:autoSpaceDE w:val="0"/>
        <w:autoSpaceDN w:val="0"/>
        <w:adjustRightInd w:val="0"/>
        <w:ind w:firstLine="709"/>
        <w:rPr>
          <w:rFonts w:cs="Times New Roman"/>
          <w:bCs/>
          <w:iCs/>
          <w:szCs w:val="24"/>
        </w:rPr>
      </w:pPr>
      <w:r w:rsidRPr="00A16828">
        <w:rPr>
          <w:rFonts w:cs="Times New Roman"/>
          <w:bCs/>
          <w:iCs/>
          <w:szCs w:val="24"/>
        </w:rPr>
        <w:t>Налоговыми органами систематически проводятся контрольные мероприятия за соблюдением законодательства в сфере индивидуальной предпринимательской деятельности.</w:t>
      </w:r>
    </w:p>
    <w:p w14:paraId="49160CA8" w14:textId="77777777" w:rsidR="009466A0" w:rsidRPr="00A16828" w:rsidRDefault="009466A0" w:rsidP="00A16828">
      <w:pPr>
        <w:autoSpaceDE w:val="0"/>
        <w:autoSpaceDN w:val="0"/>
        <w:adjustRightInd w:val="0"/>
        <w:ind w:firstLine="709"/>
        <w:rPr>
          <w:rFonts w:cs="Times New Roman"/>
          <w:bCs/>
          <w:iCs/>
          <w:szCs w:val="24"/>
        </w:rPr>
      </w:pPr>
      <w:r w:rsidRPr="00A16828">
        <w:rPr>
          <w:rFonts w:cs="Times New Roman"/>
          <w:bCs/>
          <w:iCs/>
          <w:szCs w:val="24"/>
        </w:rPr>
        <w:t xml:space="preserve">Данный контроль осуществляется в рамках Закона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 Постановления Правительства Приднестровской Молдавской Республики 18 марта 2015 года № 61 </w:t>
      </w:r>
      <w:r w:rsidRPr="00A16828">
        <w:rPr>
          <w:rFonts w:cs="Times New Roman"/>
          <w:bCs/>
          <w:iCs/>
          <w:szCs w:val="24"/>
        </w:rPr>
        <w:br/>
        <w:t>«Об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 занимающихся предпринимательской деятельностью без образования юридического лица» (САЗ 15-12) и Постановления Правительства Приднестровской Молдавской Республики от 25 января 2019 года № 20 «Об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(клиентам) кассового чека».</w:t>
      </w:r>
    </w:p>
    <w:p w14:paraId="6DF05814" w14:textId="77777777" w:rsidR="009466A0" w:rsidRPr="00A16828" w:rsidRDefault="009466A0" w:rsidP="00A16828">
      <w:pPr>
        <w:autoSpaceDE w:val="0"/>
        <w:autoSpaceDN w:val="0"/>
        <w:adjustRightInd w:val="0"/>
        <w:ind w:firstLine="709"/>
        <w:rPr>
          <w:rFonts w:cs="Times New Roman"/>
          <w:bCs/>
          <w:iCs/>
          <w:szCs w:val="24"/>
        </w:rPr>
      </w:pPr>
      <w:r w:rsidRPr="00A16828">
        <w:rPr>
          <w:rFonts w:cs="Times New Roman"/>
          <w:bCs/>
          <w:iCs/>
          <w:szCs w:val="24"/>
        </w:rPr>
        <w:t>Так, за 2023 год проведено:</w:t>
      </w:r>
    </w:p>
    <w:p w14:paraId="386FE94F" w14:textId="77777777" w:rsidR="009466A0" w:rsidRPr="00A16828" w:rsidRDefault="009466A0" w:rsidP="00A16828">
      <w:pPr>
        <w:autoSpaceDE w:val="0"/>
        <w:autoSpaceDN w:val="0"/>
        <w:adjustRightInd w:val="0"/>
        <w:ind w:firstLine="709"/>
        <w:rPr>
          <w:rFonts w:cs="Times New Roman"/>
          <w:bCs/>
          <w:iCs/>
          <w:szCs w:val="24"/>
        </w:rPr>
      </w:pPr>
      <w:r w:rsidRPr="00A16828">
        <w:rPr>
          <w:rFonts w:cs="Times New Roman"/>
          <w:bCs/>
          <w:iCs/>
          <w:szCs w:val="24"/>
        </w:rPr>
        <w:t>1) плановых мероприятий по контролю в рамках Закона Приднестровской Молдавской Республики «О порядке проведения проверок при осуществлении государственного контроля (надзора)» в отношении 199 индивидуальных предпринимателей и крестьянско-фермерских хозяйств;</w:t>
      </w:r>
    </w:p>
    <w:p w14:paraId="385640DC" w14:textId="4F3E9173" w:rsidR="009466A0" w:rsidRPr="00A16828" w:rsidRDefault="009466A0" w:rsidP="00A16828">
      <w:pPr>
        <w:autoSpaceDE w:val="0"/>
        <w:autoSpaceDN w:val="0"/>
        <w:adjustRightInd w:val="0"/>
        <w:ind w:firstLine="709"/>
        <w:rPr>
          <w:rFonts w:cs="Times New Roman"/>
          <w:bCs/>
          <w:iCs/>
          <w:szCs w:val="24"/>
        </w:rPr>
      </w:pPr>
      <w:r w:rsidRPr="00A16828">
        <w:rPr>
          <w:rFonts w:cs="Times New Roman"/>
          <w:bCs/>
          <w:iCs/>
          <w:szCs w:val="24"/>
        </w:rPr>
        <w:t>2) внеплановых мероприятий по контролю в рамках Закона Приднестровской Молдавской Республики «О порядке проведения проверок при осуществлении государственного контроля (надзора)» в отношении 2</w:t>
      </w:r>
      <w:r w:rsidR="00A16828">
        <w:rPr>
          <w:rFonts w:cs="Times New Roman"/>
          <w:bCs/>
          <w:iCs/>
          <w:szCs w:val="24"/>
        </w:rPr>
        <w:t> </w:t>
      </w:r>
      <w:r w:rsidRPr="00A16828">
        <w:rPr>
          <w:rFonts w:cs="Times New Roman"/>
          <w:bCs/>
          <w:iCs/>
          <w:szCs w:val="24"/>
        </w:rPr>
        <w:t xml:space="preserve">130 </w:t>
      </w:r>
      <w:bookmarkStart w:id="20" w:name="_Hlk46131303"/>
      <w:r w:rsidRPr="00A16828">
        <w:rPr>
          <w:rFonts w:cs="Times New Roman"/>
          <w:bCs/>
          <w:iCs/>
          <w:szCs w:val="24"/>
        </w:rPr>
        <w:t>индивидуальных предпринимателей и крестьянско-фермерских хозяйств</w:t>
      </w:r>
      <w:bookmarkEnd w:id="20"/>
      <w:r w:rsidRPr="00A16828">
        <w:rPr>
          <w:rFonts w:cs="Times New Roman"/>
          <w:bCs/>
          <w:iCs/>
          <w:szCs w:val="24"/>
        </w:rPr>
        <w:t>;</w:t>
      </w:r>
    </w:p>
    <w:p w14:paraId="6003047F" w14:textId="08060EEA" w:rsidR="009466A0" w:rsidRPr="00A16828" w:rsidRDefault="009466A0" w:rsidP="00A16828">
      <w:pPr>
        <w:autoSpaceDE w:val="0"/>
        <w:autoSpaceDN w:val="0"/>
        <w:adjustRightInd w:val="0"/>
        <w:ind w:firstLine="709"/>
        <w:rPr>
          <w:rFonts w:cs="Times New Roman"/>
          <w:bCs/>
          <w:iCs/>
          <w:szCs w:val="24"/>
        </w:rPr>
      </w:pPr>
      <w:r w:rsidRPr="00A16828">
        <w:rPr>
          <w:rFonts w:cs="Times New Roman"/>
          <w:bCs/>
          <w:iCs/>
          <w:szCs w:val="24"/>
        </w:rPr>
        <w:t>3) мероприятий по контролю в рамках Постановления Правительства Приднестровской Молдавской Республики «Об утверждении Положения «О порядке проведения налоговыми органами камеральных мероприятий по контролю» в отношении 4</w:t>
      </w:r>
      <w:r w:rsidR="00A16828">
        <w:rPr>
          <w:rFonts w:cs="Times New Roman"/>
          <w:bCs/>
          <w:iCs/>
          <w:szCs w:val="24"/>
        </w:rPr>
        <w:t> </w:t>
      </w:r>
      <w:r w:rsidRPr="00A16828">
        <w:rPr>
          <w:rFonts w:cs="Times New Roman"/>
          <w:bCs/>
          <w:iCs/>
          <w:szCs w:val="24"/>
        </w:rPr>
        <w:t>245 индивидуальных предпринимателей и крестьянско-фермерских хозяйств;</w:t>
      </w:r>
    </w:p>
    <w:p w14:paraId="6ED06E66" w14:textId="497A9ACA" w:rsidR="009466A0" w:rsidRPr="00A16828" w:rsidRDefault="009466A0" w:rsidP="00A16828">
      <w:pPr>
        <w:ind w:firstLine="709"/>
        <w:rPr>
          <w:rFonts w:cs="Times New Roman"/>
          <w:szCs w:val="24"/>
          <w:lang w:val="ru-MD"/>
        </w:rPr>
      </w:pPr>
      <w:r w:rsidRPr="00A16828">
        <w:rPr>
          <w:rFonts w:cs="Times New Roman"/>
          <w:szCs w:val="24"/>
          <w:lang w:val="ru-MD"/>
        </w:rPr>
        <w:t>Наряду с этим, во исполнение пункта 16.7 Протокола расширенного совещания Президента Приднестровской Молдавской Республики с руководителями органов государственной власти и управления Приднестровской Молдавской Республики от 17 января 2023 года №01-52/3 (01-11/586) з</w:t>
      </w:r>
      <w:r w:rsidRPr="00A16828">
        <w:rPr>
          <w:rFonts w:cs="Times New Roman"/>
          <w:szCs w:val="24"/>
        </w:rPr>
        <w:t xml:space="preserve">а период </w:t>
      </w:r>
      <w:r w:rsidRPr="00A16828">
        <w:rPr>
          <w:rFonts w:cs="Times New Roman"/>
          <w:bCs/>
          <w:szCs w:val="24"/>
          <w:u w:val="single"/>
        </w:rPr>
        <w:t>с 1 февраля по 31 декабря 2023 года</w:t>
      </w:r>
      <w:r w:rsidRPr="00A16828">
        <w:rPr>
          <w:rFonts w:cs="Times New Roman"/>
          <w:szCs w:val="24"/>
        </w:rPr>
        <w:t xml:space="preserve"> налоговыми органами были проведены контрольные </w:t>
      </w:r>
      <w:r w:rsidRPr="00A16828">
        <w:rPr>
          <w:rFonts w:cs="Times New Roman"/>
          <w:szCs w:val="24"/>
          <w:lang w:val="ru-MD"/>
        </w:rPr>
        <w:t>мероприятия на предмет наличия разрешительных документов на применение специальных налоговых режимов и выдачи покупателям (клиентам) кассового чека в рамках Постановления Правительства Приднестровской Молдавской Республики «Об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 занимающихся предпринимательской деятельностью без образования юридического лица», Постановления Правительства Приднестровской Молдавской Республики «Об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(клиентам) кассового чека» в</w:t>
      </w:r>
      <w:r w:rsidRPr="00A16828">
        <w:rPr>
          <w:rFonts w:cs="Times New Roman"/>
          <w:szCs w:val="24"/>
        </w:rPr>
        <w:t xml:space="preserve"> отношении 12</w:t>
      </w:r>
      <w:r w:rsidR="00A16828">
        <w:rPr>
          <w:rFonts w:cs="Times New Roman"/>
          <w:szCs w:val="24"/>
        </w:rPr>
        <w:t> </w:t>
      </w:r>
      <w:r w:rsidRPr="00A16828">
        <w:rPr>
          <w:rFonts w:cs="Times New Roman"/>
          <w:szCs w:val="24"/>
        </w:rPr>
        <w:t>231 индивидуального предпринимателя (физического лица), в том числе:</w:t>
      </w:r>
    </w:p>
    <w:p w14:paraId="4D283F55" w14:textId="77777777" w:rsidR="009466A0" w:rsidRPr="00A16828" w:rsidRDefault="009466A0" w:rsidP="00A16828">
      <w:pPr>
        <w:ind w:firstLine="709"/>
        <w:rPr>
          <w:rFonts w:cs="Times New Roman"/>
          <w:szCs w:val="24"/>
        </w:rPr>
      </w:pPr>
      <w:r w:rsidRPr="00A16828">
        <w:rPr>
          <w:rFonts w:cs="Times New Roman"/>
          <w:szCs w:val="24"/>
        </w:rPr>
        <w:t>- в 1 квартале - 4 631;</w:t>
      </w:r>
    </w:p>
    <w:p w14:paraId="1C127886" w14:textId="77777777" w:rsidR="009466A0" w:rsidRPr="00A16828" w:rsidRDefault="009466A0" w:rsidP="00A16828">
      <w:pPr>
        <w:ind w:firstLine="709"/>
        <w:rPr>
          <w:rFonts w:cs="Times New Roman"/>
          <w:szCs w:val="24"/>
        </w:rPr>
      </w:pPr>
      <w:r w:rsidRPr="00A16828">
        <w:rPr>
          <w:rFonts w:cs="Times New Roman"/>
          <w:szCs w:val="24"/>
        </w:rPr>
        <w:t>- во 2 квартале - 3 234;</w:t>
      </w:r>
    </w:p>
    <w:p w14:paraId="0BA65B97" w14:textId="77777777" w:rsidR="009466A0" w:rsidRPr="00A16828" w:rsidRDefault="009466A0" w:rsidP="00A16828">
      <w:pPr>
        <w:ind w:firstLine="709"/>
        <w:rPr>
          <w:rFonts w:cs="Times New Roman"/>
          <w:szCs w:val="24"/>
        </w:rPr>
      </w:pPr>
      <w:r w:rsidRPr="00A16828">
        <w:rPr>
          <w:rFonts w:cs="Times New Roman"/>
          <w:szCs w:val="24"/>
        </w:rPr>
        <w:t>- в 3 квартале – 2 424;</w:t>
      </w:r>
    </w:p>
    <w:p w14:paraId="08145819" w14:textId="77777777" w:rsidR="009466A0" w:rsidRPr="00A16828" w:rsidRDefault="009466A0" w:rsidP="00A16828">
      <w:pPr>
        <w:ind w:firstLine="709"/>
        <w:rPr>
          <w:rFonts w:cs="Times New Roman"/>
          <w:szCs w:val="24"/>
        </w:rPr>
      </w:pPr>
      <w:r w:rsidRPr="00A16828">
        <w:rPr>
          <w:rFonts w:cs="Times New Roman"/>
          <w:szCs w:val="24"/>
        </w:rPr>
        <w:t xml:space="preserve">- в 4 квартале – 1 942. </w:t>
      </w:r>
    </w:p>
    <w:p w14:paraId="0F8458F4" w14:textId="77777777" w:rsidR="009466A0" w:rsidRPr="00A16828" w:rsidRDefault="009466A0" w:rsidP="00A16828">
      <w:pPr>
        <w:ind w:firstLine="709"/>
        <w:rPr>
          <w:rFonts w:cs="Times New Roman"/>
          <w:szCs w:val="24"/>
        </w:rPr>
      </w:pPr>
      <w:r w:rsidRPr="00A16828">
        <w:rPr>
          <w:rFonts w:cs="Times New Roman"/>
          <w:szCs w:val="24"/>
        </w:rPr>
        <w:t xml:space="preserve">По результатам контрольных мероприятий выявлено 1 158 нарушений, в том числе: </w:t>
      </w:r>
    </w:p>
    <w:p w14:paraId="63554003" w14:textId="77777777" w:rsidR="009466A0" w:rsidRPr="00A16828" w:rsidRDefault="009466A0" w:rsidP="00A16828">
      <w:pPr>
        <w:pStyle w:val="a5"/>
        <w:spacing w:after="0" w:line="240" w:lineRule="auto"/>
        <w:ind w:left="0" w:firstLine="709"/>
        <w:jc w:val="both"/>
        <w:rPr>
          <w:rFonts w:ascii="Times New Roman" w:hAnsi="Times New Roman"/>
          <w:sz w:val="24"/>
          <w:szCs w:val="24"/>
        </w:rPr>
      </w:pPr>
      <w:r w:rsidRPr="00A16828">
        <w:rPr>
          <w:rFonts w:ascii="Times New Roman" w:hAnsi="Times New Roman"/>
          <w:sz w:val="24"/>
          <w:szCs w:val="24"/>
        </w:rPr>
        <w:t>- в 1 квартале – 260;</w:t>
      </w:r>
    </w:p>
    <w:p w14:paraId="588595D8" w14:textId="77777777" w:rsidR="009466A0" w:rsidRPr="00A16828" w:rsidRDefault="009466A0" w:rsidP="00A16828">
      <w:pPr>
        <w:ind w:firstLine="709"/>
        <w:rPr>
          <w:rFonts w:cs="Times New Roman"/>
          <w:szCs w:val="24"/>
        </w:rPr>
      </w:pPr>
      <w:r w:rsidRPr="00A16828">
        <w:rPr>
          <w:rFonts w:cs="Times New Roman"/>
          <w:szCs w:val="24"/>
        </w:rPr>
        <w:lastRenderedPageBreak/>
        <w:t>- во 2 квартале - 223;</w:t>
      </w:r>
    </w:p>
    <w:p w14:paraId="17D268BF" w14:textId="77777777" w:rsidR="009466A0" w:rsidRPr="00A16828" w:rsidRDefault="009466A0" w:rsidP="00A16828">
      <w:pPr>
        <w:ind w:firstLine="709"/>
        <w:rPr>
          <w:rFonts w:cs="Times New Roman"/>
          <w:szCs w:val="24"/>
        </w:rPr>
      </w:pPr>
      <w:r w:rsidRPr="00A16828">
        <w:rPr>
          <w:rFonts w:cs="Times New Roman"/>
          <w:szCs w:val="24"/>
        </w:rPr>
        <w:t>- в 3 квартале – 280;</w:t>
      </w:r>
    </w:p>
    <w:p w14:paraId="7E0922BA" w14:textId="77777777" w:rsidR="009466A0" w:rsidRPr="00A16828" w:rsidRDefault="009466A0" w:rsidP="00A16828">
      <w:pPr>
        <w:ind w:firstLine="709"/>
        <w:rPr>
          <w:rFonts w:cs="Times New Roman"/>
          <w:szCs w:val="24"/>
        </w:rPr>
      </w:pPr>
      <w:r w:rsidRPr="00A16828">
        <w:rPr>
          <w:rFonts w:cs="Times New Roman"/>
          <w:szCs w:val="24"/>
        </w:rPr>
        <w:t xml:space="preserve">- в 4 квартале – 395. </w:t>
      </w:r>
    </w:p>
    <w:p w14:paraId="1A943BFE" w14:textId="77777777" w:rsidR="009466A0" w:rsidRPr="00A16828" w:rsidRDefault="009466A0" w:rsidP="00A16828">
      <w:pPr>
        <w:ind w:firstLine="709"/>
        <w:rPr>
          <w:rFonts w:cs="Times New Roman"/>
          <w:szCs w:val="24"/>
        </w:rPr>
      </w:pPr>
      <w:r w:rsidRPr="00A16828">
        <w:rPr>
          <w:rFonts w:cs="Times New Roman"/>
          <w:szCs w:val="24"/>
          <w:lang w:val="ru-MD"/>
        </w:rPr>
        <w:t>В 2023 году налоговыми органами б</w:t>
      </w:r>
      <w:r w:rsidRPr="00A16828">
        <w:rPr>
          <w:rFonts w:cs="Times New Roman"/>
          <w:szCs w:val="24"/>
        </w:rPr>
        <w:t>ыло выявлено:</w:t>
      </w:r>
    </w:p>
    <w:p w14:paraId="43CE2F14" w14:textId="49827926" w:rsidR="009466A0" w:rsidRPr="00A16828" w:rsidRDefault="009466A0" w:rsidP="00A16828">
      <w:pPr>
        <w:pStyle w:val="a5"/>
        <w:numPr>
          <w:ilvl w:val="0"/>
          <w:numId w:val="17"/>
        </w:numPr>
        <w:tabs>
          <w:tab w:val="left" w:pos="1134"/>
        </w:tabs>
        <w:spacing w:after="0" w:line="240" w:lineRule="auto"/>
        <w:ind w:left="0" w:firstLine="709"/>
        <w:jc w:val="both"/>
        <w:rPr>
          <w:rFonts w:ascii="Times New Roman" w:hAnsi="Times New Roman"/>
          <w:sz w:val="24"/>
          <w:szCs w:val="24"/>
        </w:rPr>
      </w:pPr>
      <w:r w:rsidRPr="00A16828">
        <w:rPr>
          <w:rFonts w:ascii="Times New Roman" w:hAnsi="Times New Roman"/>
          <w:sz w:val="24"/>
          <w:szCs w:val="24"/>
        </w:rPr>
        <w:t xml:space="preserve">381 нарушение действующего порядка осуществления предпринимательской деятельности по специальным налоговым режимам (пункты 1, 7, 8 статьи 14.1 </w:t>
      </w:r>
      <w:r w:rsidRPr="00A16828">
        <w:rPr>
          <w:rFonts w:ascii="Times New Roman" w:eastAsia="Times New Roman" w:hAnsi="Times New Roman"/>
          <w:bCs/>
          <w:sz w:val="24"/>
          <w:szCs w:val="24"/>
        </w:rPr>
        <w:t>Кодекс</w:t>
      </w:r>
      <w:r w:rsidRPr="00A16828">
        <w:rPr>
          <w:rFonts w:ascii="Times New Roman" w:eastAsia="Times New Roman" w:hAnsi="Times New Roman"/>
          <w:bCs/>
          <w:sz w:val="24"/>
          <w:szCs w:val="24"/>
          <w:lang w:val="ru-MD"/>
        </w:rPr>
        <w:t>а</w:t>
      </w:r>
      <w:r w:rsidRPr="00A16828">
        <w:rPr>
          <w:rFonts w:ascii="Times New Roman" w:eastAsia="Times New Roman" w:hAnsi="Times New Roman"/>
          <w:bCs/>
          <w:sz w:val="24"/>
          <w:szCs w:val="24"/>
        </w:rPr>
        <w:t xml:space="preserve"> Приднестровской Молдавской Республики об административных правонарушениях</w:t>
      </w:r>
      <w:r w:rsidRPr="00A16828">
        <w:rPr>
          <w:rFonts w:ascii="Times New Roman" w:hAnsi="Times New Roman"/>
          <w:sz w:val="24"/>
          <w:szCs w:val="24"/>
        </w:rPr>
        <w:t>):</w:t>
      </w:r>
    </w:p>
    <w:p w14:paraId="57F0E7C2" w14:textId="77777777" w:rsidR="009466A0" w:rsidRPr="00A16828" w:rsidRDefault="009466A0" w:rsidP="00A16828">
      <w:pPr>
        <w:ind w:firstLine="709"/>
        <w:rPr>
          <w:rFonts w:cs="Times New Roman"/>
          <w:szCs w:val="24"/>
        </w:rPr>
      </w:pPr>
      <w:r w:rsidRPr="00A16828">
        <w:rPr>
          <w:rFonts w:cs="Times New Roman"/>
          <w:szCs w:val="24"/>
        </w:rPr>
        <w:t>- в 1 квартале – 131;</w:t>
      </w:r>
    </w:p>
    <w:p w14:paraId="4FF7E0FB" w14:textId="77777777" w:rsidR="009466A0" w:rsidRPr="00A16828" w:rsidRDefault="009466A0" w:rsidP="00A16828">
      <w:pPr>
        <w:ind w:firstLine="709"/>
        <w:rPr>
          <w:rFonts w:cs="Times New Roman"/>
          <w:szCs w:val="24"/>
        </w:rPr>
      </w:pPr>
      <w:r w:rsidRPr="00A16828">
        <w:rPr>
          <w:rFonts w:cs="Times New Roman"/>
          <w:szCs w:val="24"/>
        </w:rPr>
        <w:t>- во 2 квартале - 87;</w:t>
      </w:r>
    </w:p>
    <w:p w14:paraId="737EDF69" w14:textId="77777777" w:rsidR="009466A0" w:rsidRPr="00A16828" w:rsidRDefault="009466A0" w:rsidP="00CD26C0">
      <w:pPr>
        <w:ind w:firstLine="709"/>
        <w:rPr>
          <w:rFonts w:cs="Times New Roman"/>
          <w:szCs w:val="24"/>
        </w:rPr>
      </w:pPr>
      <w:r w:rsidRPr="00A16828">
        <w:rPr>
          <w:rFonts w:cs="Times New Roman"/>
          <w:szCs w:val="24"/>
        </w:rPr>
        <w:t>- в 3 квартале – 72;</w:t>
      </w:r>
    </w:p>
    <w:p w14:paraId="654DC45D" w14:textId="77777777" w:rsidR="009466A0" w:rsidRPr="00A16828" w:rsidRDefault="009466A0" w:rsidP="00CD26C0">
      <w:pPr>
        <w:ind w:firstLine="709"/>
        <w:rPr>
          <w:rFonts w:cs="Times New Roman"/>
          <w:szCs w:val="24"/>
        </w:rPr>
      </w:pPr>
      <w:r w:rsidRPr="00A16828">
        <w:rPr>
          <w:rFonts w:cs="Times New Roman"/>
          <w:szCs w:val="24"/>
        </w:rPr>
        <w:t>- в 4 квартале – 91;</w:t>
      </w:r>
    </w:p>
    <w:p w14:paraId="22FEF52C" w14:textId="448C06EA" w:rsidR="009466A0" w:rsidRPr="00A16828" w:rsidRDefault="009466A0" w:rsidP="00CD26C0">
      <w:pPr>
        <w:pStyle w:val="a5"/>
        <w:numPr>
          <w:ilvl w:val="0"/>
          <w:numId w:val="17"/>
        </w:numPr>
        <w:tabs>
          <w:tab w:val="left" w:pos="1134"/>
        </w:tabs>
        <w:spacing w:after="0" w:line="240" w:lineRule="auto"/>
        <w:ind w:left="0" w:firstLine="709"/>
        <w:jc w:val="both"/>
        <w:rPr>
          <w:rFonts w:ascii="Times New Roman" w:hAnsi="Times New Roman"/>
          <w:sz w:val="24"/>
          <w:szCs w:val="24"/>
        </w:rPr>
      </w:pPr>
      <w:r w:rsidRPr="00A16828">
        <w:rPr>
          <w:rFonts w:ascii="Times New Roman" w:hAnsi="Times New Roman"/>
          <w:sz w:val="24"/>
          <w:szCs w:val="24"/>
        </w:rPr>
        <w:t>751 нарушение требований, порядка и условий применения онлайн-кассы, в том числе:</w:t>
      </w:r>
    </w:p>
    <w:p w14:paraId="2A1051DB" w14:textId="77777777" w:rsidR="009466A0" w:rsidRPr="00A16828" w:rsidRDefault="009466A0" w:rsidP="00CD26C0">
      <w:pPr>
        <w:ind w:firstLine="709"/>
        <w:rPr>
          <w:rFonts w:cs="Times New Roman"/>
          <w:szCs w:val="24"/>
        </w:rPr>
      </w:pPr>
      <w:r w:rsidRPr="00A16828">
        <w:rPr>
          <w:rFonts w:cs="Times New Roman"/>
          <w:szCs w:val="24"/>
        </w:rPr>
        <w:t>1) 217 за невыдачу чека (пункт 2 статьи 14.11</w:t>
      </w:r>
      <w:r w:rsidRPr="00A16828">
        <w:rPr>
          <w:rFonts w:cs="Times New Roman"/>
          <w:szCs w:val="24"/>
          <w:lang w:val="ru-MD"/>
        </w:rPr>
        <w:t xml:space="preserve"> </w:t>
      </w:r>
      <w:r w:rsidRPr="00A16828">
        <w:rPr>
          <w:rFonts w:eastAsia="Times New Roman" w:cs="Times New Roman"/>
          <w:bCs/>
          <w:szCs w:val="24"/>
        </w:rPr>
        <w:t>Кодекс</w:t>
      </w:r>
      <w:r w:rsidRPr="00A16828">
        <w:rPr>
          <w:rFonts w:eastAsia="Times New Roman" w:cs="Times New Roman"/>
          <w:bCs/>
          <w:szCs w:val="24"/>
          <w:lang w:val="ru-MD"/>
        </w:rPr>
        <w:t>а</w:t>
      </w:r>
      <w:r w:rsidRPr="00A16828">
        <w:rPr>
          <w:rFonts w:eastAsia="Times New Roman" w:cs="Times New Roman"/>
          <w:bCs/>
          <w:szCs w:val="24"/>
        </w:rPr>
        <w:t xml:space="preserve"> Приднестровской Молдавской Республики об административных правонарушениях</w:t>
      </w:r>
      <w:r w:rsidRPr="00A16828">
        <w:rPr>
          <w:rFonts w:cs="Times New Roman"/>
          <w:szCs w:val="24"/>
        </w:rPr>
        <w:t>):</w:t>
      </w:r>
    </w:p>
    <w:p w14:paraId="4F21133A" w14:textId="77777777" w:rsidR="009466A0" w:rsidRPr="00A16828" w:rsidRDefault="009466A0" w:rsidP="00CD26C0">
      <w:pPr>
        <w:ind w:firstLine="709"/>
        <w:rPr>
          <w:rFonts w:cs="Times New Roman"/>
          <w:szCs w:val="24"/>
        </w:rPr>
      </w:pPr>
      <w:r w:rsidRPr="00A16828">
        <w:rPr>
          <w:rFonts w:cs="Times New Roman"/>
          <w:szCs w:val="24"/>
        </w:rPr>
        <w:t>- в 1 квартале – 73;</w:t>
      </w:r>
    </w:p>
    <w:p w14:paraId="42EB7BA6" w14:textId="77777777" w:rsidR="009466A0" w:rsidRPr="00A16828" w:rsidRDefault="009466A0" w:rsidP="00CD26C0">
      <w:pPr>
        <w:ind w:firstLine="709"/>
        <w:rPr>
          <w:rFonts w:cs="Times New Roman"/>
          <w:szCs w:val="24"/>
        </w:rPr>
      </w:pPr>
      <w:r w:rsidRPr="00A16828">
        <w:rPr>
          <w:rFonts w:cs="Times New Roman"/>
          <w:szCs w:val="24"/>
        </w:rPr>
        <w:t>- во 2 квартале - 53;</w:t>
      </w:r>
    </w:p>
    <w:p w14:paraId="5EF37881" w14:textId="77777777" w:rsidR="009466A0" w:rsidRPr="00A16828" w:rsidRDefault="009466A0" w:rsidP="00CD26C0">
      <w:pPr>
        <w:ind w:firstLine="709"/>
        <w:rPr>
          <w:rFonts w:cs="Times New Roman"/>
          <w:szCs w:val="24"/>
        </w:rPr>
      </w:pPr>
      <w:r w:rsidRPr="00A16828">
        <w:rPr>
          <w:rFonts w:cs="Times New Roman"/>
          <w:szCs w:val="24"/>
        </w:rPr>
        <w:t>- в 3 квартале – 41;</w:t>
      </w:r>
    </w:p>
    <w:p w14:paraId="3D62C79A" w14:textId="77777777" w:rsidR="009466A0" w:rsidRPr="00A16828" w:rsidRDefault="009466A0" w:rsidP="00CD26C0">
      <w:pPr>
        <w:ind w:firstLine="709"/>
        <w:rPr>
          <w:rFonts w:cs="Times New Roman"/>
          <w:szCs w:val="24"/>
        </w:rPr>
      </w:pPr>
      <w:r w:rsidRPr="00A16828">
        <w:rPr>
          <w:rFonts w:cs="Times New Roman"/>
          <w:szCs w:val="24"/>
        </w:rPr>
        <w:t>- в 4 квартале – 50;</w:t>
      </w:r>
    </w:p>
    <w:p w14:paraId="64AE6AE3" w14:textId="77777777" w:rsidR="009466A0" w:rsidRPr="00A16828" w:rsidRDefault="009466A0" w:rsidP="00CD26C0">
      <w:pPr>
        <w:ind w:firstLine="709"/>
        <w:rPr>
          <w:rFonts w:cs="Times New Roman"/>
          <w:szCs w:val="24"/>
        </w:rPr>
      </w:pPr>
      <w:r w:rsidRPr="00A16828">
        <w:rPr>
          <w:rFonts w:cs="Times New Roman"/>
          <w:szCs w:val="24"/>
        </w:rPr>
        <w:t>2) 534 за отсутствие и неприменение онлайн-кассы (пункты 4-1 и 5-1 статьи 14.11 Кодекс</w:t>
      </w:r>
      <w:r w:rsidRPr="00A16828">
        <w:rPr>
          <w:rFonts w:cs="Times New Roman"/>
          <w:szCs w:val="24"/>
          <w:lang w:val="ru-MD"/>
        </w:rPr>
        <w:t>а</w:t>
      </w:r>
      <w:r w:rsidRPr="00A16828">
        <w:rPr>
          <w:rFonts w:cs="Times New Roman"/>
          <w:szCs w:val="24"/>
        </w:rPr>
        <w:t xml:space="preserve"> Приднестровской Молдавской Республики об административных правонарушениях):</w:t>
      </w:r>
    </w:p>
    <w:p w14:paraId="12477F8D" w14:textId="77777777" w:rsidR="009466A0" w:rsidRPr="00A16828" w:rsidRDefault="009466A0" w:rsidP="00CD26C0">
      <w:pPr>
        <w:ind w:firstLine="709"/>
        <w:rPr>
          <w:rFonts w:cs="Times New Roman"/>
          <w:szCs w:val="24"/>
        </w:rPr>
      </w:pPr>
      <w:r w:rsidRPr="00A16828">
        <w:rPr>
          <w:rFonts w:cs="Times New Roman"/>
          <w:szCs w:val="24"/>
        </w:rPr>
        <w:t>- в 1 квартале – 55;</w:t>
      </w:r>
    </w:p>
    <w:p w14:paraId="5BF50C14" w14:textId="77777777" w:rsidR="009466A0" w:rsidRPr="00A16828" w:rsidRDefault="009466A0" w:rsidP="00CD26C0">
      <w:pPr>
        <w:ind w:firstLine="709"/>
        <w:rPr>
          <w:rFonts w:cs="Times New Roman"/>
          <w:szCs w:val="24"/>
        </w:rPr>
      </w:pPr>
      <w:r w:rsidRPr="00A16828">
        <w:rPr>
          <w:rFonts w:cs="Times New Roman"/>
          <w:szCs w:val="24"/>
        </w:rPr>
        <w:t>- во 2 квартале - 65;</w:t>
      </w:r>
    </w:p>
    <w:p w14:paraId="62DD3C85" w14:textId="77777777" w:rsidR="009466A0" w:rsidRPr="00A16828" w:rsidRDefault="009466A0" w:rsidP="00CD26C0">
      <w:pPr>
        <w:ind w:firstLine="709"/>
        <w:rPr>
          <w:rFonts w:cs="Times New Roman"/>
          <w:szCs w:val="24"/>
        </w:rPr>
      </w:pPr>
      <w:r w:rsidRPr="00A16828">
        <w:rPr>
          <w:rFonts w:cs="Times New Roman"/>
          <w:szCs w:val="24"/>
        </w:rPr>
        <w:t>- в 3 квартале – 175;</w:t>
      </w:r>
    </w:p>
    <w:p w14:paraId="5C67B1AD" w14:textId="77777777" w:rsidR="009466A0" w:rsidRPr="00A16828" w:rsidRDefault="009466A0" w:rsidP="00CD26C0">
      <w:pPr>
        <w:ind w:firstLine="709"/>
        <w:rPr>
          <w:rFonts w:cs="Times New Roman"/>
          <w:szCs w:val="24"/>
        </w:rPr>
      </w:pPr>
      <w:r w:rsidRPr="00A16828">
        <w:rPr>
          <w:rFonts w:cs="Times New Roman"/>
          <w:szCs w:val="24"/>
        </w:rPr>
        <w:t>- в 4 квартале – 239;</w:t>
      </w:r>
    </w:p>
    <w:p w14:paraId="65C06133" w14:textId="77777777" w:rsidR="009466A0" w:rsidRPr="00A16828" w:rsidRDefault="009466A0" w:rsidP="00CD26C0">
      <w:pPr>
        <w:ind w:firstLine="709"/>
        <w:rPr>
          <w:rFonts w:cs="Times New Roman"/>
          <w:szCs w:val="24"/>
        </w:rPr>
      </w:pPr>
      <w:r w:rsidRPr="00A16828">
        <w:rPr>
          <w:rFonts w:cs="Times New Roman"/>
          <w:szCs w:val="24"/>
        </w:rPr>
        <w:t xml:space="preserve">Сумма наложенных административных штрафов составила 1 642 588 руб., в том числе: </w:t>
      </w:r>
    </w:p>
    <w:p w14:paraId="205DD046" w14:textId="77777777" w:rsidR="009466A0" w:rsidRPr="00A16828" w:rsidRDefault="009466A0" w:rsidP="00CD26C0">
      <w:pPr>
        <w:ind w:firstLine="709"/>
        <w:rPr>
          <w:rFonts w:cs="Times New Roman"/>
          <w:szCs w:val="24"/>
        </w:rPr>
      </w:pPr>
      <w:r w:rsidRPr="00A16828">
        <w:rPr>
          <w:rFonts w:cs="Times New Roman"/>
          <w:szCs w:val="24"/>
        </w:rPr>
        <w:t>- в 1 квартале – 164 404 руб.;</w:t>
      </w:r>
    </w:p>
    <w:p w14:paraId="4A0BD2BD" w14:textId="77777777" w:rsidR="009466A0" w:rsidRPr="00A16828" w:rsidRDefault="009466A0" w:rsidP="00CD26C0">
      <w:pPr>
        <w:ind w:firstLine="709"/>
        <w:rPr>
          <w:rFonts w:cs="Times New Roman"/>
          <w:szCs w:val="24"/>
        </w:rPr>
      </w:pPr>
      <w:r w:rsidRPr="00A16828">
        <w:rPr>
          <w:rFonts w:cs="Times New Roman"/>
          <w:szCs w:val="24"/>
        </w:rPr>
        <w:t>- во 2 квартале – 404 892 руб.;</w:t>
      </w:r>
    </w:p>
    <w:p w14:paraId="42A0772C" w14:textId="77777777" w:rsidR="009466A0" w:rsidRPr="00A16828" w:rsidRDefault="009466A0" w:rsidP="00CD26C0">
      <w:pPr>
        <w:ind w:firstLine="709"/>
        <w:rPr>
          <w:rFonts w:cs="Times New Roman"/>
          <w:szCs w:val="24"/>
        </w:rPr>
      </w:pPr>
      <w:r w:rsidRPr="00A16828">
        <w:rPr>
          <w:rFonts w:cs="Times New Roman"/>
          <w:szCs w:val="24"/>
        </w:rPr>
        <w:t>- в 3 квартале – 473 156 руб.;</w:t>
      </w:r>
    </w:p>
    <w:p w14:paraId="2108BD03" w14:textId="77777777" w:rsidR="009466A0" w:rsidRPr="00A16828" w:rsidRDefault="009466A0" w:rsidP="00A16828">
      <w:pPr>
        <w:ind w:firstLine="709"/>
        <w:rPr>
          <w:rFonts w:cs="Times New Roman"/>
          <w:szCs w:val="24"/>
        </w:rPr>
      </w:pPr>
      <w:r w:rsidRPr="00A16828">
        <w:rPr>
          <w:rFonts w:cs="Times New Roman"/>
          <w:szCs w:val="24"/>
        </w:rPr>
        <w:t>- в 4 квартале – 600 136 руб.</w:t>
      </w:r>
    </w:p>
    <w:p w14:paraId="49125DED" w14:textId="406AC1EF" w:rsidR="009466A0" w:rsidRPr="00A16828" w:rsidRDefault="009466A0" w:rsidP="00CD26C0">
      <w:pPr>
        <w:ind w:firstLine="709"/>
        <w:rPr>
          <w:rFonts w:cs="Times New Roman"/>
          <w:szCs w:val="24"/>
        </w:rPr>
      </w:pPr>
      <w:r w:rsidRPr="00A16828">
        <w:rPr>
          <w:rFonts w:cs="Times New Roman"/>
          <w:szCs w:val="24"/>
        </w:rPr>
        <w:t xml:space="preserve">В соответствии с Законом Приднестровской Молдавской Республики от 28 марта 2023 года № 51-ЗИД-VII «О внесении изменения и дополнений в Закон </w:t>
      </w:r>
      <w:bookmarkStart w:id="21" w:name="_Hlk159313092"/>
      <w:r w:rsidRPr="00A16828">
        <w:rPr>
          <w:rFonts w:cs="Times New Roman"/>
          <w:szCs w:val="24"/>
        </w:rPr>
        <w:t xml:space="preserve">Приднестровской Молдавской Республики </w:t>
      </w:r>
      <w:bookmarkEnd w:id="21"/>
      <w:r w:rsidRPr="00A16828">
        <w:rPr>
          <w:rFonts w:cs="Times New Roman"/>
          <w:szCs w:val="24"/>
        </w:rPr>
        <w:t>«О Государственной налоговой службе Приднестровской Молдавской Республики», Постановлением Правительства Приднестровской Молдавской Республики от 30 марта 2023 года № 112 «</w:t>
      </w:r>
      <w:r w:rsidRPr="00A16828">
        <w:rPr>
          <w:rFonts w:eastAsia="Times New Roman" w:cs="Times New Roman"/>
          <w:bCs/>
          <w:szCs w:val="24"/>
        </w:rPr>
        <w:t xml:space="preserve">О внесении изменений и дополнений в Постановление Правительства Приднестровской Молдавской Республики </w:t>
      </w:r>
      <w:r w:rsidRPr="00A16828">
        <w:rPr>
          <w:rFonts w:cs="Times New Roman"/>
          <w:szCs w:val="24"/>
        </w:rPr>
        <w:t xml:space="preserve">от 25 января </w:t>
      </w:r>
      <w:r w:rsidR="00887B5B">
        <w:rPr>
          <w:rFonts w:cs="Times New Roman"/>
          <w:szCs w:val="24"/>
        </w:rPr>
        <w:br/>
      </w:r>
      <w:r w:rsidRPr="00A16828">
        <w:rPr>
          <w:rFonts w:cs="Times New Roman"/>
          <w:szCs w:val="24"/>
        </w:rPr>
        <w:t>2019 г</w:t>
      </w:r>
      <w:r w:rsidR="00887B5B">
        <w:rPr>
          <w:rFonts w:cs="Times New Roman"/>
          <w:szCs w:val="24"/>
        </w:rPr>
        <w:t>ода</w:t>
      </w:r>
      <w:r w:rsidRPr="00A16828">
        <w:rPr>
          <w:rFonts w:cs="Times New Roman"/>
          <w:szCs w:val="24"/>
        </w:rPr>
        <w:t xml:space="preserve"> № 20 «Об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(клиентам) кассового чека» (САЗ 23-13), а также Приказом Министерства финансов от 4</w:t>
      </w:r>
      <w:r w:rsidR="00CD26C0">
        <w:rPr>
          <w:rFonts w:cs="Times New Roman"/>
          <w:szCs w:val="24"/>
        </w:rPr>
        <w:t xml:space="preserve"> апреля </w:t>
      </w:r>
      <w:r w:rsidRPr="00A16828">
        <w:rPr>
          <w:rFonts w:cs="Times New Roman"/>
          <w:szCs w:val="24"/>
        </w:rPr>
        <w:t>2023 г</w:t>
      </w:r>
      <w:r w:rsidR="00CD26C0">
        <w:rPr>
          <w:rFonts w:cs="Times New Roman"/>
          <w:szCs w:val="24"/>
        </w:rPr>
        <w:t>ода</w:t>
      </w:r>
      <w:r w:rsidRPr="00A16828">
        <w:rPr>
          <w:rFonts w:cs="Times New Roman"/>
          <w:szCs w:val="24"/>
        </w:rPr>
        <w:t xml:space="preserve"> № 49 «О внесении </w:t>
      </w:r>
      <w:r w:rsidRPr="00A16828">
        <w:rPr>
          <w:rFonts w:cs="Times New Roman"/>
          <w:szCs w:val="24"/>
          <w:lang w:bidi="ru-RU"/>
        </w:rPr>
        <w:t>изменений и дополнений</w:t>
      </w:r>
      <w:r w:rsidRPr="00A16828">
        <w:rPr>
          <w:rFonts w:cs="Times New Roman"/>
          <w:szCs w:val="24"/>
        </w:rPr>
        <w:t xml:space="preserve"> в Приказ Министерства финансов Приднестровской Молдавской Республики от 10 ноября 2020 года № 374 «Об утверждении Регламента исполнения Государственной налоговой службой Министерства финансов Приднестровской Молдавской Республики государственной функции по проведению контрольных мероприятий на предмет выдачи индивидуальными предпринимателями и юридическими лицами покупателям (клиентам) кассового чека» (регистрационный № 9907 от 19 декабря 2020 года) (САЗ 20-51)» (регистрационный № 1280 от 10 апреля 2023 года) (САЗ 23-15) должностным лицам ГНС было предоставлено право проведения контрольных закупок в ходе проверок на предмет выдачи индивидуальными предпринимателями и юридическими лицами покупателям (клиентам) кассового чека.</w:t>
      </w:r>
    </w:p>
    <w:p w14:paraId="60AA1F84" w14:textId="77777777" w:rsidR="009466A0" w:rsidRPr="00A16828" w:rsidRDefault="009466A0" w:rsidP="00CD26C0">
      <w:pPr>
        <w:ind w:firstLine="709"/>
        <w:rPr>
          <w:rFonts w:cs="Times New Roman"/>
          <w:szCs w:val="24"/>
        </w:rPr>
      </w:pPr>
      <w:r w:rsidRPr="00A16828">
        <w:rPr>
          <w:rFonts w:cs="Times New Roman"/>
          <w:szCs w:val="24"/>
        </w:rPr>
        <w:t xml:space="preserve">Территориальными налоговыми инспекциями, начиная с 13 апреля 2023 года, были инициированы мероприятия по контролю на предмет выдачи индивидуальными предпринимателями и юридическими лицами покупателям (клиентам) кассового чека с осуществлением контрольных закупок (за исключением дистанционной контрольной </w:t>
      </w:r>
      <w:r w:rsidRPr="00A16828">
        <w:rPr>
          <w:rFonts w:cs="Times New Roman"/>
          <w:szCs w:val="24"/>
        </w:rPr>
        <w:lastRenderedPageBreak/>
        <w:t>закупки). Так, за 2023 год территориальными налоговыми инспекциями проведено 1 470 контрольных закупок на предмет выдачи кассового чека.</w:t>
      </w:r>
    </w:p>
    <w:p w14:paraId="798803A9" w14:textId="77777777" w:rsidR="009466A0" w:rsidRPr="00A16828" w:rsidRDefault="009466A0" w:rsidP="00CD26C0">
      <w:pPr>
        <w:ind w:firstLine="709"/>
        <w:rPr>
          <w:rFonts w:cs="Times New Roman"/>
          <w:szCs w:val="24"/>
        </w:rPr>
      </w:pPr>
      <w:r w:rsidRPr="00A16828">
        <w:rPr>
          <w:rFonts w:cs="Times New Roman"/>
          <w:szCs w:val="24"/>
        </w:rPr>
        <w:t>Анализируя поквартальные показатели выявленных нарушений в 2023 году, можно сделать вывод о том, что количество нарушений порядка осуществления предпринимательской деятельности по специальным налоговым режимам уменьшилось – со 131 до 91 в квартал.</w:t>
      </w:r>
    </w:p>
    <w:p w14:paraId="72015C22" w14:textId="77777777" w:rsidR="009466A0" w:rsidRPr="00A16828" w:rsidRDefault="009466A0" w:rsidP="00CD26C0">
      <w:pPr>
        <w:ind w:firstLine="709"/>
        <w:rPr>
          <w:rFonts w:cs="Times New Roman"/>
          <w:szCs w:val="24"/>
        </w:rPr>
      </w:pPr>
      <w:r w:rsidRPr="00A16828">
        <w:rPr>
          <w:rFonts w:cs="Times New Roman"/>
          <w:szCs w:val="24"/>
        </w:rPr>
        <w:t>Также уменьшилось количество выявленных фактов невыдачи кассового чека – с 73 до 50 в квартал.</w:t>
      </w:r>
    </w:p>
    <w:p w14:paraId="39387A5D" w14:textId="77777777" w:rsidR="009466A0" w:rsidRPr="00A16828" w:rsidRDefault="009466A0" w:rsidP="00CD26C0">
      <w:pPr>
        <w:ind w:firstLine="709"/>
        <w:rPr>
          <w:rFonts w:cs="Times New Roman"/>
          <w:szCs w:val="24"/>
        </w:rPr>
      </w:pPr>
      <w:r w:rsidRPr="00A16828">
        <w:rPr>
          <w:rFonts w:cs="Times New Roman"/>
          <w:szCs w:val="24"/>
        </w:rPr>
        <w:t>При этом с учетом начала проведения с апреля месяца контрольных закупок, а также выхода с октября территориальных налоговых инспекций на проверки в других городах и районах увеличилось выявление нарушений в части отсутствия и неприменения онлайн-касс – с 55 до 239 в квартал.</w:t>
      </w:r>
    </w:p>
    <w:p w14:paraId="46BB1EEC" w14:textId="0B87FE5D" w:rsidR="009466A0" w:rsidRPr="00A16828" w:rsidRDefault="009466A0" w:rsidP="00CD26C0">
      <w:pPr>
        <w:ind w:firstLine="709"/>
        <w:rPr>
          <w:rFonts w:cs="Times New Roman"/>
          <w:szCs w:val="24"/>
        </w:rPr>
      </w:pPr>
      <w:r w:rsidRPr="00A16828">
        <w:rPr>
          <w:rFonts w:cs="Times New Roman"/>
          <w:szCs w:val="24"/>
          <w:lang w:val="ru-MD"/>
        </w:rPr>
        <w:t xml:space="preserve">Данная </w:t>
      </w:r>
      <w:r w:rsidRPr="00A16828">
        <w:rPr>
          <w:rFonts w:cs="Times New Roman"/>
          <w:szCs w:val="24"/>
        </w:rPr>
        <w:t xml:space="preserve">динамика свидетельствует об осуществлении эффективного контроля </w:t>
      </w:r>
      <w:bookmarkStart w:id="22" w:name="_Hlk159833414"/>
      <w:r w:rsidRPr="00A16828">
        <w:rPr>
          <w:rFonts w:cs="Times New Roman"/>
          <w:szCs w:val="24"/>
          <w:lang w:val="ru-MD"/>
        </w:rPr>
        <w:t xml:space="preserve">со стороны </w:t>
      </w:r>
      <w:r w:rsidR="00F53A19">
        <w:rPr>
          <w:rFonts w:cs="Times New Roman"/>
          <w:szCs w:val="24"/>
        </w:rPr>
        <w:t>налоговых</w:t>
      </w:r>
      <w:r w:rsidRPr="00A16828">
        <w:rPr>
          <w:rFonts w:cs="Times New Roman"/>
          <w:szCs w:val="24"/>
        </w:rPr>
        <w:t xml:space="preserve"> </w:t>
      </w:r>
      <w:r w:rsidR="00F53A19">
        <w:rPr>
          <w:rFonts w:cs="Times New Roman"/>
          <w:szCs w:val="24"/>
        </w:rPr>
        <w:t>органов</w:t>
      </w:r>
      <w:r w:rsidRPr="00A16828">
        <w:rPr>
          <w:rFonts w:cs="Times New Roman"/>
          <w:szCs w:val="24"/>
          <w:lang w:val="ru-MD"/>
        </w:rPr>
        <w:t xml:space="preserve"> </w:t>
      </w:r>
      <w:bookmarkEnd w:id="22"/>
      <w:r w:rsidRPr="00A16828">
        <w:rPr>
          <w:rFonts w:cs="Times New Roman"/>
          <w:szCs w:val="24"/>
        </w:rPr>
        <w:t>в части выявления нарушений со стороны индивидуальны</w:t>
      </w:r>
      <w:r w:rsidRPr="00A16828">
        <w:rPr>
          <w:rFonts w:cs="Times New Roman"/>
          <w:szCs w:val="24"/>
          <w:lang w:val="ru-MD"/>
        </w:rPr>
        <w:t>х</w:t>
      </w:r>
      <w:r w:rsidRPr="00A16828">
        <w:rPr>
          <w:rFonts w:cs="Times New Roman"/>
          <w:szCs w:val="24"/>
        </w:rPr>
        <w:t xml:space="preserve"> </w:t>
      </w:r>
      <w:r w:rsidR="00F53A19">
        <w:rPr>
          <w:rFonts w:cs="Times New Roman"/>
          <w:szCs w:val="24"/>
        </w:rPr>
        <w:t>предпринимателей</w:t>
      </w:r>
      <w:r w:rsidRPr="00A16828">
        <w:rPr>
          <w:rFonts w:cs="Times New Roman"/>
          <w:szCs w:val="24"/>
          <w:lang w:val="ru-MD"/>
        </w:rPr>
        <w:t xml:space="preserve">, </w:t>
      </w:r>
      <w:r w:rsidRPr="00A16828">
        <w:rPr>
          <w:rFonts w:cs="Times New Roman"/>
          <w:szCs w:val="24"/>
        </w:rPr>
        <w:t>работа по проведению контрольных мероприятий на предмет наличия разрешительных документов на применение специальных налоговых режимов и выдачи покупателям (клиентам) кассового чека будет продолжена налоговыми органами в 2024 году.</w:t>
      </w:r>
    </w:p>
    <w:p w14:paraId="139E151C" w14:textId="1D88AEDA" w:rsidR="009466A0" w:rsidRPr="00A16828" w:rsidRDefault="009466A0" w:rsidP="00CD26C0">
      <w:pPr>
        <w:ind w:firstLine="709"/>
        <w:rPr>
          <w:rFonts w:cs="Times New Roman"/>
          <w:szCs w:val="24"/>
        </w:rPr>
      </w:pPr>
      <w:r w:rsidRPr="00A16828">
        <w:rPr>
          <w:rFonts w:cs="Times New Roman"/>
          <w:szCs w:val="24"/>
        </w:rPr>
        <w:t>По результатам проведенного анализа выявленных налоговыми органами административных правонарушений в 2023 году Министерств</w:t>
      </w:r>
      <w:r w:rsidRPr="00A16828">
        <w:rPr>
          <w:rFonts w:cs="Times New Roman"/>
          <w:szCs w:val="24"/>
          <w:lang w:val="ru-MD"/>
        </w:rPr>
        <w:t>ом</w:t>
      </w:r>
      <w:r w:rsidRPr="00A16828">
        <w:rPr>
          <w:rFonts w:cs="Times New Roman"/>
          <w:szCs w:val="24"/>
        </w:rPr>
        <w:t xml:space="preserve"> финансов в настоящее время проводится работа по усовершенствованию действующего законодательства в области административных правонарушений в целях уточнения субъекта ответственности в случае неприменения контрольно-кассового аппарата (машины) либо контрольно-кассовой техники в виде онлайн-кассы при осуществлении налично-денежных операций (расчетов).</w:t>
      </w:r>
    </w:p>
    <w:p w14:paraId="329C90B0" w14:textId="656EBE40" w:rsidR="009466A0" w:rsidRPr="00A16828" w:rsidRDefault="009466A0" w:rsidP="00CD26C0">
      <w:pPr>
        <w:ind w:firstLine="709"/>
        <w:rPr>
          <w:rFonts w:cs="Times New Roman"/>
          <w:szCs w:val="24"/>
        </w:rPr>
      </w:pPr>
      <w:r w:rsidRPr="00A16828">
        <w:rPr>
          <w:rFonts w:cs="Times New Roman"/>
          <w:szCs w:val="24"/>
        </w:rPr>
        <w:t>В 2024 году во исполнение подпункта 7 пункта 17 Протокола расширенного совещания Президента от 22</w:t>
      </w:r>
      <w:r w:rsidR="00D25E4C">
        <w:rPr>
          <w:rFonts w:cs="Times New Roman"/>
          <w:szCs w:val="24"/>
        </w:rPr>
        <w:t xml:space="preserve"> января </w:t>
      </w:r>
      <w:r w:rsidRPr="00A16828">
        <w:rPr>
          <w:rFonts w:cs="Times New Roman"/>
          <w:szCs w:val="24"/>
        </w:rPr>
        <w:t>2024 г</w:t>
      </w:r>
      <w:r w:rsidR="00D25E4C">
        <w:rPr>
          <w:rFonts w:cs="Times New Roman"/>
          <w:szCs w:val="24"/>
        </w:rPr>
        <w:t>ода</w:t>
      </w:r>
      <w:r w:rsidRPr="00A16828">
        <w:rPr>
          <w:rFonts w:cs="Times New Roman"/>
          <w:szCs w:val="24"/>
        </w:rPr>
        <w:t xml:space="preserve"> № 01-52/2 с руководителями органов государственной власти и управления по итогам ежегодного послания Президента для организации и проработки обозначенных целей и задач в 2024 году Министерством финансов будет организована работа «горячей линии» для обращений граждан по вопросам, связанным с невыдачей покупателю (клиенту) кассового чека, что в свою очередь также будет способствовать осуществлению дополнительного контроля в данной сфере.</w:t>
      </w:r>
    </w:p>
    <w:p w14:paraId="0ED84090" w14:textId="648593C9" w:rsidR="009466A0" w:rsidRPr="00D25E4C" w:rsidRDefault="009466A0" w:rsidP="00D25E4C">
      <w:pPr>
        <w:ind w:firstLine="709"/>
        <w:rPr>
          <w:rFonts w:cs="Times New Roman"/>
          <w:szCs w:val="24"/>
        </w:rPr>
      </w:pPr>
      <w:r w:rsidRPr="00D25E4C">
        <w:rPr>
          <w:rFonts w:cs="Times New Roman"/>
          <w:b/>
          <w:bCs/>
          <w:szCs w:val="24"/>
        </w:rPr>
        <w:t>4.</w:t>
      </w:r>
      <w:r w:rsidRPr="00D25E4C">
        <w:rPr>
          <w:rFonts w:cs="Times New Roman"/>
          <w:szCs w:val="24"/>
        </w:rPr>
        <w:t xml:space="preserve"> Реализация положений Закона Приднестровской Молдавской Республики «О порядке представления финансовой, налоговой и статистической отчетностей в электронном виде по телекоммуникационным каналам связи».</w:t>
      </w:r>
    </w:p>
    <w:p w14:paraId="19318804" w14:textId="002DAF93" w:rsidR="009466A0" w:rsidRPr="00D25E4C" w:rsidRDefault="009466A0" w:rsidP="00D25E4C">
      <w:pPr>
        <w:ind w:firstLine="709"/>
        <w:rPr>
          <w:rFonts w:cs="Times New Roman"/>
          <w:szCs w:val="24"/>
        </w:rPr>
      </w:pPr>
      <w:r w:rsidRPr="00D25E4C">
        <w:rPr>
          <w:rFonts w:cs="Times New Roman"/>
          <w:szCs w:val="24"/>
        </w:rPr>
        <w:t xml:space="preserve">Законом Приднестровской Молдавской Республики от 8 декабря 2023 года </w:t>
      </w:r>
      <w:r w:rsidR="00D25E4C">
        <w:rPr>
          <w:rFonts w:cs="Times New Roman"/>
          <w:szCs w:val="24"/>
        </w:rPr>
        <w:br/>
      </w:r>
      <w:r w:rsidRPr="00D25E4C">
        <w:rPr>
          <w:rFonts w:cs="Times New Roman"/>
          <w:szCs w:val="24"/>
        </w:rPr>
        <w:t>№ 370-ЗИ-VII «О внесении изменений и дополнения в Закон Приднестровской Молдавской Республики от 29 декабря 2011 года № 271-З-V «О порядке представления финансовой, налоговой и статистической отчетностей в электронном виде по телекоммуникационным каналам связи» (САЗ 23-49) был конкретизирован перечень юридических лиц, на которые не распространяется обязанность по предоставлению финансовой, налоговой и статистической отчетностей.</w:t>
      </w:r>
    </w:p>
    <w:p w14:paraId="1C3BC1AB" w14:textId="77777777" w:rsidR="009466A0" w:rsidRPr="00D25E4C" w:rsidRDefault="009466A0" w:rsidP="00D25E4C">
      <w:pPr>
        <w:ind w:firstLine="709"/>
        <w:rPr>
          <w:rFonts w:cs="Times New Roman"/>
          <w:szCs w:val="24"/>
        </w:rPr>
      </w:pPr>
      <w:r w:rsidRPr="00D25E4C">
        <w:rPr>
          <w:rFonts w:cs="Times New Roman"/>
          <w:szCs w:val="24"/>
        </w:rPr>
        <w:t>Так, согласно пункту 2 статьи 3 вышесказанного Закона обязанность предоставления финансовой, налоговой и статистической отчетностей исключительно в электронном виде не распространяется на субъектов, обозначенных в пункте 1 настоящей статьи:</w:t>
      </w:r>
    </w:p>
    <w:p w14:paraId="3B818A26" w14:textId="77777777" w:rsidR="009466A0" w:rsidRPr="00D25E4C" w:rsidRDefault="009466A0" w:rsidP="00D25E4C">
      <w:pPr>
        <w:ind w:firstLine="709"/>
        <w:rPr>
          <w:rFonts w:cs="Times New Roman"/>
          <w:szCs w:val="24"/>
        </w:rPr>
      </w:pPr>
      <w:r w:rsidRPr="00D25E4C">
        <w:rPr>
          <w:rFonts w:cs="Times New Roman"/>
          <w:szCs w:val="24"/>
        </w:rPr>
        <w:t>а) в случае, если они не являются плательщиками налогов и иных обязательных платежей в бюджет (в том числе ввиду отсутствия объектов налогообложения). При возникновении у указанных субъектов обязанности по уплате налоговых и иных обязательных платежей в бюджет они обязаны предоставлять финансовую, налоговую и статистическую отчетности в электронном виде в соответствии с пунктом 1 настоящей статьи начиная с отчетного периода, в котором возникли налоговые обязательства;</w:t>
      </w:r>
    </w:p>
    <w:p w14:paraId="739DA327" w14:textId="77777777" w:rsidR="009466A0" w:rsidRPr="00D25E4C" w:rsidRDefault="009466A0" w:rsidP="00D25E4C">
      <w:pPr>
        <w:ind w:firstLine="709"/>
        <w:rPr>
          <w:rFonts w:cs="Times New Roman"/>
          <w:szCs w:val="24"/>
        </w:rPr>
      </w:pPr>
      <w:r w:rsidRPr="00D25E4C">
        <w:rPr>
          <w:rFonts w:cs="Times New Roman"/>
          <w:szCs w:val="24"/>
        </w:rPr>
        <w:t>б) находящихся в стадии ликвидации по решению суда;</w:t>
      </w:r>
    </w:p>
    <w:p w14:paraId="0188F6B9" w14:textId="77777777" w:rsidR="009466A0" w:rsidRPr="00D25E4C" w:rsidRDefault="009466A0" w:rsidP="00D25E4C">
      <w:pPr>
        <w:ind w:firstLine="709"/>
        <w:rPr>
          <w:rFonts w:cs="Times New Roman"/>
          <w:szCs w:val="24"/>
        </w:rPr>
      </w:pPr>
      <w:r w:rsidRPr="00D25E4C">
        <w:rPr>
          <w:rFonts w:cs="Times New Roman"/>
          <w:szCs w:val="24"/>
        </w:rPr>
        <w:t xml:space="preserve">в) в части предоставления в уполномоченные исполнительные органы государственной власти форм финансовой, налоговой и статистической отчетностей, содержащих сведения, отнесенные к государственной тайне, а также содержащих служебную информацию ограниченного распространения, не относящуюся к сведениям, отнесенным к </w:t>
      </w:r>
      <w:r w:rsidRPr="00D25E4C">
        <w:rPr>
          <w:rFonts w:cs="Times New Roman"/>
          <w:szCs w:val="24"/>
        </w:rPr>
        <w:lastRenderedPageBreak/>
        <w:t>государственной тайне, предназначенную для использования строго определенным кругом лиц (с грифом «Для служебного пользования»);</w:t>
      </w:r>
    </w:p>
    <w:p w14:paraId="7E6DCBE1" w14:textId="77777777" w:rsidR="009466A0" w:rsidRPr="00D25E4C" w:rsidRDefault="009466A0" w:rsidP="00D25E4C">
      <w:pPr>
        <w:ind w:firstLine="709"/>
        <w:rPr>
          <w:rFonts w:cs="Times New Roman"/>
          <w:szCs w:val="24"/>
        </w:rPr>
      </w:pPr>
      <w:r w:rsidRPr="00D25E4C">
        <w:rPr>
          <w:rFonts w:cs="Times New Roman"/>
          <w:szCs w:val="24"/>
        </w:rPr>
        <w:t>г) являющихся некоммерческими организациями, за исключением:</w:t>
      </w:r>
    </w:p>
    <w:p w14:paraId="55336B2D" w14:textId="77777777" w:rsidR="009466A0" w:rsidRPr="00D25E4C" w:rsidRDefault="009466A0" w:rsidP="00D25E4C">
      <w:pPr>
        <w:ind w:firstLine="709"/>
        <w:rPr>
          <w:rFonts w:cs="Times New Roman"/>
          <w:szCs w:val="24"/>
        </w:rPr>
      </w:pPr>
      <w:r w:rsidRPr="00D25E4C">
        <w:rPr>
          <w:rFonts w:cs="Times New Roman"/>
          <w:szCs w:val="24"/>
        </w:rPr>
        <w:t>1) государственных и муниципальных учреждений;</w:t>
      </w:r>
    </w:p>
    <w:p w14:paraId="30A38D11" w14:textId="77777777" w:rsidR="009466A0" w:rsidRPr="00D25E4C" w:rsidRDefault="009466A0" w:rsidP="00D25E4C">
      <w:pPr>
        <w:ind w:firstLine="709"/>
        <w:rPr>
          <w:rFonts w:cs="Times New Roman"/>
          <w:szCs w:val="24"/>
        </w:rPr>
      </w:pPr>
      <w:r w:rsidRPr="00D25E4C">
        <w:rPr>
          <w:rFonts w:cs="Times New Roman"/>
          <w:szCs w:val="24"/>
        </w:rPr>
        <w:t>2) некоммерческих организаций, осуществляющих предпринимательскую деятельность;</w:t>
      </w:r>
    </w:p>
    <w:p w14:paraId="0D679859" w14:textId="77777777" w:rsidR="009466A0" w:rsidRPr="00D25E4C" w:rsidRDefault="009466A0" w:rsidP="00D25E4C">
      <w:pPr>
        <w:ind w:firstLine="709"/>
        <w:rPr>
          <w:rFonts w:cs="Times New Roman"/>
          <w:szCs w:val="24"/>
        </w:rPr>
      </w:pPr>
      <w:r w:rsidRPr="00D25E4C">
        <w:rPr>
          <w:rFonts w:cs="Times New Roman"/>
          <w:szCs w:val="24"/>
        </w:rPr>
        <w:t>3) некоммерческих организаций, получающих денежные средства и иное имущество от иностранных государств, их государственных органов, от международных и иностранных организаций, иностранных граждан и лиц без гражданства.</w:t>
      </w:r>
    </w:p>
    <w:p w14:paraId="5A4C59A2" w14:textId="0BC1B634" w:rsidR="009466A0" w:rsidRPr="00D25E4C" w:rsidRDefault="009466A0" w:rsidP="00D25E4C">
      <w:pPr>
        <w:ind w:firstLine="709"/>
        <w:rPr>
          <w:rFonts w:cs="Times New Roman"/>
          <w:szCs w:val="24"/>
        </w:rPr>
      </w:pPr>
      <w:r w:rsidRPr="00D25E4C">
        <w:rPr>
          <w:rFonts w:cs="Times New Roman"/>
          <w:szCs w:val="24"/>
        </w:rPr>
        <w:t>По состоянию на 19 февраля 2024 года в ГИС «Электронная отчетность» зарегистрировано 5</w:t>
      </w:r>
      <w:r w:rsidR="00D25E4C">
        <w:rPr>
          <w:rFonts w:cs="Times New Roman"/>
          <w:szCs w:val="24"/>
        </w:rPr>
        <w:t> </w:t>
      </w:r>
      <w:r w:rsidRPr="00D25E4C">
        <w:rPr>
          <w:rFonts w:cs="Times New Roman"/>
          <w:szCs w:val="24"/>
        </w:rPr>
        <w:t>668 юридических лиц. При этом количество зарегистрированных в Системе экономических агентов в настоящее время увеличивается по мере подключения к Системе налогоплательщиков, которые вправе предоставлять отчетность в электронном виде в добровольном порядке.</w:t>
      </w:r>
    </w:p>
    <w:p w14:paraId="3E178ABF" w14:textId="77777777" w:rsidR="009466A0" w:rsidRPr="00D25E4C" w:rsidRDefault="009466A0" w:rsidP="00D25E4C">
      <w:pPr>
        <w:ind w:firstLine="709"/>
        <w:rPr>
          <w:rFonts w:cs="Times New Roman"/>
          <w:szCs w:val="24"/>
        </w:rPr>
      </w:pPr>
      <w:r w:rsidRPr="00D25E4C">
        <w:rPr>
          <w:rFonts w:cs="Times New Roman"/>
          <w:szCs w:val="24"/>
        </w:rPr>
        <w:t>В свою очередь, Министерством финансов систематически проводится консультационная работа с экономическими агентами по порядку регистрации и функционирования ГИС «Электронная отчетность», в частности:</w:t>
      </w:r>
    </w:p>
    <w:p w14:paraId="283294A2" w14:textId="77777777" w:rsidR="009466A0" w:rsidRPr="00D25E4C" w:rsidRDefault="009466A0" w:rsidP="00D25E4C">
      <w:pPr>
        <w:ind w:firstLine="709"/>
        <w:rPr>
          <w:rFonts w:cs="Times New Roman"/>
          <w:szCs w:val="24"/>
        </w:rPr>
      </w:pPr>
      <w:r w:rsidRPr="00D25E4C">
        <w:rPr>
          <w:rFonts w:cs="Times New Roman"/>
          <w:szCs w:val="24"/>
        </w:rPr>
        <w:t>– размещение информации на официальных страницах в социальных сетях в Viber и Telegram (@report_gospmr), на официальном сайте Министерства финансов, а также на информационном ресурсе ГИС «Электронная отчетность» (https://report.gospmr.org);</w:t>
      </w:r>
    </w:p>
    <w:p w14:paraId="377CDD20" w14:textId="77777777" w:rsidR="009466A0" w:rsidRPr="00D25E4C" w:rsidRDefault="009466A0" w:rsidP="00D25E4C">
      <w:pPr>
        <w:ind w:firstLine="709"/>
        <w:rPr>
          <w:rFonts w:cs="Times New Roman"/>
          <w:szCs w:val="24"/>
        </w:rPr>
      </w:pPr>
      <w:r w:rsidRPr="00D25E4C">
        <w:rPr>
          <w:rFonts w:cs="Times New Roman"/>
          <w:szCs w:val="24"/>
        </w:rPr>
        <w:t>– оказание консультационной поддержки экономических агентов;</w:t>
      </w:r>
    </w:p>
    <w:p w14:paraId="4C3BD909" w14:textId="77777777" w:rsidR="009466A0" w:rsidRPr="00D25E4C" w:rsidRDefault="009466A0" w:rsidP="00D25E4C">
      <w:pPr>
        <w:ind w:firstLine="709"/>
        <w:rPr>
          <w:rFonts w:cs="Times New Roman"/>
          <w:szCs w:val="24"/>
        </w:rPr>
      </w:pPr>
      <w:r w:rsidRPr="00D25E4C">
        <w:rPr>
          <w:rFonts w:cs="Times New Roman"/>
          <w:szCs w:val="24"/>
        </w:rPr>
        <w:t>– освещение вопросов подключения и эксплуатации ГИС «Электронная отчетность» на семинарах, проводимых налоговыми органами с налогоплательщиками.</w:t>
      </w:r>
    </w:p>
    <w:p w14:paraId="2F0201E4" w14:textId="77777777" w:rsidR="009466A0" w:rsidRPr="00D25E4C" w:rsidRDefault="009466A0" w:rsidP="00D25E4C">
      <w:pPr>
        <w:ind w:firstLine="709"/>
        <w:rPr>
          <w:rFonts w:cs="Times New Roman"/>
          <w:szCs w:val="24"/>
        </w:rPr>
      </w:pPr>
      <w:r w:rsidRPr="00D25E4C">
        <w:rPr>
          <w:rFonts w:cs="Times New Roman"/>
          <w:szCs w:val="24"/>
        </w:rPr>
        <w:t>Таким образом, функционирование системы электронной отчетности осуществляется в рамках Закона Приднестровской Молдавской Республики от 29 декабря 2011 года № 271-З-V «О порядке представления финансовой, налоговой и статистической отчетностей в электронном виде по телекоммуникационным каналам связи» (САЗ 12-1,1), Постановления Правительства Приднестровской Молдавской Республики от 9 февраля 2021 года № 34 «Об утверждении Положения о порядке функционирования государственной информационной системы «Электронная отчетность» (САЗ 21-6) и иных нормативных актов уполномоченными исполнительными органами государственными власти, а также на системной основе осуществляется модернизация программного обеспечения ГИС «Электронная отчетность».</w:t>
      </w:r>
    </w:p>
    <w:p w14:paraId="167941F0" w14:textId="77777777" w:rsidR="009466A0" w:rsidRPr="00D25E4C" w:rsidRDefault="009466A0" w:rsidP="00D25E4C">
      <w:pPr>
        <w:ind w:firstLine="709"/>
        <w:rPr>
          <w:rFonts w:cs="Times New Roman"/>
          <w:szCs w:val="24"/>
        </w:rPr>
      </w:pPr>
      <w:r w:rsidRPr="00D25E4C">
        <w:rPr>
          <w:rFonts w:cs="Times New Roman"/>
          <w:b/>
          <w:bCs/>
          <w:szCs w:val="24"/>
        </w:rPr>
        <w:t>5.</w:t>
      </w:r>
      <w:r w:rsidRPr="00D25E4C">
        <w:rPr>
          <w:rFonts w:cs="Times New Roman"/>
          <w:szCs w:val="24"/>
        </w:rPr>
        <w:t xml:space="preserve"> Предоставление государственных услуг в налоговой сфере, а также доведение до налогоплательщиков информации о порядке их оказания через Портал государственных услуг Приднестровской Молдавской Республики.</w:t>
      </w:r>
    </w:p>
    <w:p w14:paraId="44E34378" w14:textId="0E09A624" w:rsidR="009466A0" w:rsidRPr="00697404" w:rsidRDefault="009466A0" w:rsidP="00D25E4C">
      <w:pPr>
        <w:ind w:firstLine="709"/>
        <w:rPr>
          <w:rFonts w:cs="Times New Roman"/>
          <w:szCs w:val="24"/>
        </w:rPr>
      </w:pPr>
      <w:r w:rsidRPr="00697404">
        <w:rPr>
          <w:rFonts w:cs="Times New Roman"/>
          <w:szCs w:val="24"/>
        </w:rPr>
        <w:t>В целях обеспечения реализации возможности получения индивидуальными предпринимателями документов разрешительного характера, подтверждающих право осуществления предпринимательской деятельности в рамках специальных налоговых режимов, в электронном виде через Портал государственных услуг Приднестровской Молдавской Республики, а также учитывая вступившие в силу с 1 января 2023 года изменения и дополнения в законодательство о специальных налоговых режимах, Министерством финансов совместно с ГУП «Центр информационных технологий» проведена работа по переводу услуг, доступных к получению по итогам реформирования законодательства о специальных налоговых режимах в электронной форме:</w:t>
      </w:r>
    </w:p>
    <w:p w14:paraId="5DA01DAC" w14:textId="32FF9631" w:rsidR="009466A0" w:rsidRPr="00697404" w:rsidRDefault="009466A0" w:rsidP="00D25E4C">
      <w:pPr>
        <w:ind w:firstLine="709"/>
        <w:rPr>
          <w:rFonts w:cs="Times New Roman"/>
          <w:szCs w:val="24"/>
        </w:rPr>
      </w:pPr>
      <w:r w:rsidRPr="00697404">
        <w:rPr>
          <w:rFonts w:cs="Times New Roman"/>
          <w:szCs w:val="24"/>
        </w:rPr>
        <w:t xml:space="preserve">- в рамках Приказа Министерства финансов от 12 февраля 2020 года № 24 «Об утверждении Регламента предоставления государственной услуги «Выдача, внесение изменений, восстановление и замена налоговыми органами удостоверения самозанятого лица» (регистрационный № 9471 от 24 апреля 2020 года) (САЗ 20-17)» посредством Портала государственных услуг Приднестровской Молдавской Республики представляется возможным получение самозанятыми лицами </w:t>
      </w:r>
      <w:r w:rsidRPr="00113297">
        <w:rPr>
          <w:rFonts w:cs="Times New Roman"/>
          <w:b/>
          <w:bCs/>
          <w:szCs w:val="24"/>
        </w:rPr>
        <w:t xml:space="preserve">7 </w:t>
      </w:r>
      <w:r w:rsidRPr="00697404">
        <w:rPr>
          <w:rFonts w:cs="Times New Roman"/>
          <w:szCs w:val="24"/>
        </w:rPr>
        <w:t>государственных услуг;</w:t>
      </w:r>
    </w:p>
    <w:p w14:paraId="0F06E692" w14:textId="173A579B" w:rsidR="009466A0" w:rsidRPr="00697404" w:rsidRDefault="009466A0" w:rsidP="00D25E4C">
      <w:pPr>
        <w:ind w:firstLine="709"/>
        <w:rPr>
          <w:rFonts w:cs="Times New Roman"/>
          <w:szCs w:val="24"/>
        </w:rPr>
      </w:pPr>
      <w:r w:rsidRPr="00697404">
        <w:rPr>
          <w:rFonts w:cs="Times New Roman"/>
          <w:szCs w:val="24"/>
        </w:rPr>
        <w:t xml:space="preserve">- в рамках Приказа Министерства финансов от 12 февраля 2020 года № 25 «Об утверждении Регламента предоставления государственной услуги «Выдача, приостановление и (или) прекращение действия налоговыми органами предпринимательского патента» (регистрационный № 9470 от 23 апреля 2020 года) посредством Портала государственных </w:t>
      </w:r>
      <w:r w:rsidRPr="00697404">
        <w:rPr>
          <w:rFonts w:cs="Times New Roman"/>
          <w:szCs w:val="24"/>
        </w:rPr>
        <w:lastRenderedPageBreak/>
        <w:t xml:space="preserve">услуг Приднестровской Молдавской Республики представляется возможным получение патентообладателями </w:t>
      </w:r>
      <w:r w:rsidRPr="00113297">
        <w:rPr>
          <w:rFonts w:cs="Times New Roman"/>
          <w:b/>
          <w:bCs/>
          <w:szCs w:val="24"/>
        </w:rPr>
        <w:t>7</w:t>
      </w:r>
      <w:r w:rsidRPr="00697404">
        <w:rPr>
          <w:rFonts w:cs="Times New Roman"/>
          <w:szCs w:val="24"/>
        </w:rPr>
        <w:t xml:space="preserve"> государственных услуг;</w:t>
      </w:r>
    </w:p>
    <w:p w14:paraId="16C819D3" w14:textId="343F9A18" w:rsidR="009466A0" w:rsidRPr="00697404" w:rsidRDefault="009466A0" w:rsidP="00D25E4C">
      <w:pPr>
        <w:ind w:firstLine="709"/>
        <w:rPr>
          <w:rFonts w:cs="Times New Roman"/>
          <w:szCs w:val="24"/>
        </w:rPr>
      </w:pPr>
      <w:r w:rsidRPr="00697404">
        <w:rPr>
          <w:rFonts w:cs="Times New Roman"/>
          <w:szCs w:val="24"/>
        </w:rPr>
        <w:t xml:space="preserve">- в рамках Приказа Министерства финансов от 12 февраля 2020 года № 26 «Об утверждении Регламента предоставления государственной услуги «Выдача налоговыми органами Разрешения на применение организациями и индивидуальными предпринимателями упрощенной системы налогообложения» (регистрационный № 9479 от 30 апреля 2020 года) (САЗ 20 - 18)» посредством Портала государственных услуг Приднестровской Молдавской Республики представляется возможным получение индивидуальными предпринимателями </w:t>
      </w:r>
      <w:r w:rsidRPr="00697404">
        <w:rPr>
          <w:rFonts w:cs="Times New Roman"/>
          <w:szCs w:val="24"/>
        </w:rPr>
        <w:br/>
      </w:r>
      <w:r w:rsidRPr="00113297">
        <w:rPr>
          <w:rFonts w:cs="Times New Roman"/>
          <w:b/>
          <w:bCs/>
          <w:szCs w:val="24"/>
        </w:rPr>
        <w:t>7</w:t>
      </w:r>
      <w:r w:rsidRPr="00697404">
        <w:rPr>
          <w:rFonts w:cs="Times New Roman"/>
          <w:szCs w:val="24"/>
        </w:rPr>
        <w:t xml:space="preserve"> государственных услуг.</w:t>
      </w:r>
    </w:p>
    <w:p w14:paraId="57071F32" w14:textId="0F017622" w:rsidR="009466A0" w:rsidRPr="00D25E4C" w:rsidRDefault="009466A0" w:rsidP="00D25E4C">
      <w:pPr>
        <w:ind w:firstLine="709"/>
        <w:rPr>
          <w:rFonts w:cs="Times New Roman"/>
          <w:szCs w:val="24"/>
        </w:rPr>
      </w:pPr>
      <w:r w:rsidRPr="00697404">
        <w:rPr>
          <w:rFonts w:cs="Times New Roman"/>
          <w:b/>
          <w:bCs/>
          <w:szCs w:val="24"/>
        </w:rPr>
        <w:t>6.</w:t>
      </w:r>
      <w:r w:rsidRPr="00697404">
        <w:rPr>
          <w:rFonts w:cs="Times New Roman"/>
          <w:szCs w:val="24"/>
        </w:rPr>
        <w:t xml:space="preserve"> </w:t>
      </w:r>
      <w:r w:rsidRPr="00D25E4C">
        <w:rPr>
          <w:rFonts w:cs="Times New Roman"/>
          <w:szCs w:val="24"/>
        </w:rPr>
        <w:t>В части разработки и внедрения программных продуктов в сфере налогообложения физических лиц, в том числе индивидуальных предпринимателей, позволяющих оперативно и максимально точно осуществлять начисление и учет уплаты налоговых платежей физическими лицами на базе разработанного Министерством финансов программного комплекса «Предприниматель» с 17 января 2022 года Министерством финансов осуществлен полный переход на онлайн-оплату налогов индивидуальных предпринимателей во всех городах и районах республики. Указанный механизм позволяет получать информацию о факте и суммах оплаты индивидуальными предпринимателями налоговых платежей в режиме реального времени. Данное условие является необходимым для обеспечения возможности передачи сведений о факте оплаты индивидуальными предпринимателями налоговых платежей другим заинтересованным ведомствам, а также существующим и планируемым к реализации сервисам Министерства финансов.</w:t>
      </w:r>
    </w:p>
    <w:p w14:paraId="4744B0A8" w14:textId="461DBE22" w:rsidR="009466A0" w:rsidRPr="00697404" w:rsidRDefault="009466A0" w:rsidP="00D25E4C">
      <w:pPr>
        <w:ind w:firstLine="709"/>
        <w:rPr>
          <w:rFonts w:cs="Times New Roman"/>
          <w:szCs w:val="24"/>
        </w:rPr>
      </w:pPr>
      <w:r w:rsidRPr="00697404">
        <w:rPr>
          <w:rFonts w:cs="Times New Roman"/>
          <w:szCs w:val="24"/>
        </w:rPr>
        <w:t xml:space="preserve">В 2023 году в целях установления регламентированного порядка механизма онлайн-оплаты в рамках специальных налоговых режимов, а также включения в действующий механизм онлайн-оплаты совокупного налогового платежа иных налогов и сборов, которые уплачивают индивидуальные предприниматели, Министерством финансов проведена работа по интеграции «Сбора за стоянку, парковку и использование пунктов остановки маршрутными и легковыми такси», который уплачивается индивидуальными предпринимателями, осуществляющими деятельность в рамках специального налогового режима – патентная система налогообложения по виду деятельности «Перевозка пассажиров автомобильным транспортом», в действующий механизм онлайн-оплаты. В ближайшее время данный механизм будет внедрен в эксплуатацию. В дальнейшем в рамках 2024 года запланирована работа по включению в механизм онлайн-оплаты по специальным налоговым режимам других налогов таких как: </w:t>
      </w:r>
    </w:p>
    <w:p w14:paraId="313A01A9" w14:textId="77777777" w:rsidR="009466A0" w:rsidRPr="00697404" w:rsidRDefault="009466A0" w:rsidP="00D25E4C">
      <w:pPr>
        <w:ind w:firstLine="709"/>
        <w:rPr>
          <w:rFonts w:cs="Times New Roman"/>
          <w:szCs w:val="24"/>
        </w:rPr>
      </w:pPr>
      <w:r w:rsidRPr="00697404">
        <w:rPr>
          <w:rFonts w:cs="Times New Roman"/>
          <w:szCs w:val="24"/>
        </w:rPr>
        <w:t>1)</w:t>
      </w:r>
      <w:r w:rsidRPr="00697404">
        <w:rPr>
          <w:rFonts w:cs="Times New Roman"/>
          <w:szCs w:val="24"/>
        </w:rPr>
        <w:tab/>
        <w:t>налог на содержание жилищного фонда, объектов социально-культурной сферы и благоустройство территории города (района), который уплачивают физические лица, осуществляющие индивидуальную предпринимательскую деятельность по патентной системе налогообложения, а также самозанятые лица;</w:t>
      </w:r>
    </w:p>
    <w:p w14:paraId="195E8810" w14:textId="77777777" w:rsidR="009466A0" w:rsidRPr="00697404" w:rsidRDefault="009466A0" w:rsidP="00D25E4C">
      <w:pPr>
        <w:ind w:firstLine="709"/>
        <w:rPr>
          <w:rFonts w:cs="Times New Roman"/>
          <w:szCs w:val="24"/>
        </w:rPr>
      </w:pPr>
      <w:r w:rsidRPr="00697404">
        <w:rPr>
          <w:rFonts w:cs="Times New Roman"/>
          <w:szCs w:val="24"/>
        </w:rPr>
        <w:t>2)</w:t>
      </w:r>
      <w:r w:rsidRPr="00697404">
        <w:rPr>
          <w:rFonts w:cs="Times New Roman"/>
          <w:szCs w:val="24"/>
        </w:rPr>
        <w:tab/>
        <w:t>платежи за выбросы в атмосферу загрязняющих веществ от передвижных источников загрязнения, уплачиваемые индивидуальными предпринимателями, осуществляющими деятельность в рамках специального налогового режима – патентная система налогообложения по виду деятельности «Перевозка пассажиров автомобильным транспортом».</w:t>
      </w:r>
    </w:p>
    <w:p w14:paraId="5A969538" w14:textId="5C399607" w:rsidR="009466A0" w:rsidRPr="00697404" w:rsidRDefault="009466A0" w:rsidP="00D25E4C">
      <w:pPr>
        <w:ind w:firstLine="709"/>
        <w:rPr>
          <w:rFonts w:cs="Times New Roman"/>
          <w:szCs w:val="24"/>
        </w:rPr>
      </w:pPr>
      <w:r w:rsidRPr="00697404">
        <w:rPr>
          <w:rFonts w:cs="Times New Roman"/>
          <w:szCs w:val="24"/>
        </w:rPr>
        <w:t xml:space="preserve">Таким образом, Министерство финансов проводит необходимые работы по внедрению механизма онлайн-оплаты налогов индивидуальных предпринимателей в рамках формирования цифровой инфраструктуры для взаимодействия с индивидуальными предпринимателями в соответствии с действующим налоговым законодательством </w:t>
      </w:r>
      <w:r w:rsidR="00D25E4C" w:rsidRPr="00697404">
        <w:rPr>
          <w:rFonts w:cs="Times New Roman"/>
          <w:szCs w:val="24"/>
        </w:rPr>
        <w:t>Приднестровской Молдавской Республики</w:t>
      </w:r>
      <w:r w:rsidRPr="00697404">
        <w:rPr>
          <w:rFonts w:cs="Times New Roman"/>
          <w:szCs w:val="24"/>
        </w:rPr>
        <w:t>.</w:t>
      </w:r>
    </w:p>
    <w:p w14:paraId="10D3B8E5" w14:textId="09B31FCC" w:rsidR="009466A0" w:rsidRPr="00697404" w:rsidRDefault="009466A0" w:rsidP="00D25E4C">
      <w:pPr>
        <w:ind w:firstLine="709"/>
        <w:rPr>
          <w:rFonts w:cs="Times New Roman"/>
          <w:bCs/>
          <w:szCs w:val="24"/>
        </w:rPr>
      </w:pPr>
      <w:r w:rsidRPr="00697404">
        <w:rPr>
          <w:rFonts w:cs="Times New Roman"/>
          <w:szCs w:val="24"/>
        </w:rPr>
        <w:t>Кроме того,</w:t>
      </w:r>
      <w:r w:rsidRPr="00697404">
        <w:rPr>
          <w:rFonts w:cs="Times New Roman"/>
          <w:bCs/>
          <w:szCs w:val="24"/>
        </w:rPr>
        <w:t xml:space="preserve"> в соответствии с пунктом 2 Приказа Министерства финансов от 16 мая 2022 года № 165 «О создании рабочей группы по разработке и внедрению программного комплекса «Налоги физических лиц»</w:t>
      </w:r>
      <w:r w:rsidRPr="00697404">
        <w:rPr>
          <w:rFonts w:cs="Times New Roman"/>
          <w:szCs w:val="24"/>
        </w:rPr>
        <w:t xml:space="preserve"> </w:t>
      </w:r>
      <w:r w:rsidRPr="00697404">
        <w:rPr>
          <w:rFonts w:cs="Times New Roman"/>
          <w:bCs/>
          <w:szCs w:val="24"/>
        </w:rPr>
        <w:t xml:space="preserve">разработано и утверждено ответственными лицами рабочей группы Техническое задание на создание и внедрение программного комплекса по ведению учета налогов и сборов физических лиц Приднестровской Молдавской Республики. </w:t>
      </w:r>
    </w:p>
    <w:p w14:paraId="2568E7FC" w14:textId="68E692E5" w:rsidR="009466A0" w:rsidRPr="00697404" w:rsidRDefault="009466A0" w:rsidP="00D25E4C">
      <w:pPr>
        <w:ind w:firstLine="709"/>
        <w:rPr>
          <w:rFonts w:cs="Times New Roman"/>
          <w:bCs/>
          <w:szCs w:val="24"/>
        </w:rPr>
      </w:pPr>
      <w:r w:rsidRPr="00697404">
        <w:rPr>
          <w:rFonts w:cs="Times New Roman"/>
          <w:bCs/>
          <w:szCs w:val="24"/>
        </w:rPr>
        <w:lastRenderedPageBreak/>
        <w:t xml:space="preserve">В настоящее время ведутся предварительные мероприятия и подготовка к началу работы с ГУП «ЦИТ» в части доработки Технического задания согласно замечаниям </w:t>
      </w:r>
      <w:r w:rsidR="00D25E4C">
        <w:rPr>
          <w:rFonts w:cs="Times New Roman"/>
          <w:bCs/>
          <w:szCs w:val="24"/>
        </w:rPr>
        <w:br/>
      </w:r>
      <w:r w:rsidRPr="00697404">
        <w:rPr>
          <w:rFonts w:cs="Times New Roman"/>
          <w:bCs/>
          <w:szCs w:val="24"/>
        </w:rPr>
        <w:t>ГУП «ЦИТ» и разработке ПК «НФЛ».</w:t>
      </w:r>
    </w:p>
    <w:p w14:paraId="44986A44" w14:textId="77777777" w:rsidR="009466A0" w:rsidRPr="00697404" w:rsidRDefault="009466A0" w:rsidP="00D25E4C">
      <w:pPr>
        <w:ind w:firstLine="709"/>
        <w:rPr>
          <w:rFonts w:cs="Times New Roman"/>
          <w:bCs/>
          <w:szCs w:val="24"/>
        </w:rPr>
      </w:pPr>
      <w:r w:rsidRPr="00697404">
        <w:rPr>
          <w:rFonts w:cs="Times New Roman"/>
          <w:bCs/>
          <w:szCs w:val="24"/>
        </w:rPr>
        <w:t>Одновременно в отношении автоматизации процессов начисления, предъявления к оплате и получения сведений об оплате налогов, взимаемых с физических лиц, необходимо отметить следующее.</w:t>
      </w:r>
    </w:p>
    <w:p w14:paraId="263183A1" w14:textId="2E00A1F6" w:rsidR="009466A0" w:rsidRPr="00697404" w:rsidRDefault="009466A0" w:rsidP="00D25E4C">
      <w:pPr>
        <w:ind w:firstLine="709"/>
        <w:rPr>
          <w:rFonts w:cs="Times New Roman"/>
          <w:bCs/>
          <w:szCs w:val="24"/>
        </w:rPr>
      </w:pPr>
      <w:r w:rsidRPr="00697404">
        <w:rPr>
          <w:rFonts w:cs="Times New Roman"/>
          <w:bCs/>
          <w:szCs w:val="24"/>
        </w:rPr>
        <w:t>В соответствии с подпунктом м) пункта 1 статьи 16 Закона Приднестровской Молдавской Республики от 19 июля 2000 года № 321-ЗИД «Об основах налоговой системы в Приднестровской Молдавской Республике» (САЗ 00-3) в действующей редакции городские (районные) Советы народных депутатов установили целевой сбор с граждан на благоустройство территории городов, сел, поселков в размере</w:t>
      </w:r>
      <w:r w:rsidR="00006D51">
        <w:rPr>
          <w:rFonts w:cs="Times New Roman"/>
          <w:bCs/>
          <w:szCs w:val="24"/>
        </w:rPr>
        <w:t xml:space="preserve"> </w:t>
      </w:r>
      <w:r w:rsidRPr="00697404">
        <w:rPr>
          <w:rFonts w:cs="Times New Roman"/>
          <w:bCs/>
          <w:szCs w:val="24"/>
        </w:rPr>
        <w:t>10 РУ МЗП в год с одного домовладения (квартиры).</w:t>
      </w:r>
    </w:p>
    <w:p w14:paraId="5493718F" w14:textId="3B86E54C" w:rsidR="009466A0" w:rsidRPr="00697404" w:rsidRDefault="009466A0" w:rsidP="00D25E4C">
      <w:pPr>
        <w:ind w:firstLine="709"/>
        <w:rPr>
          <w:rFonts w:cs="Times New Roman"/>
          <w:bCs/>
          <w:szCs w:val="24"/>
        </w:rPr>
      </w:pPr>
      <w:r w:rsidRPr="00697404">
        <w:rPr>
          <w:rFonts w:cs="Times New Roman"/>
          <w:bCs/>
          <w:szCs w:val="24"/>
        </w:rPr>
        <w:t>В целях повышения эффективности работы по взиманию налоговых платежей с физических лиц Министерством финансов проведена работа по внедрению механизма по исчислению целевого сбора с граждан на благоустройство территории города, села, поселка и доведения информации физическим лицам о начисленных суммах данного сбора и сроке уплаты посредством ГУП «РРИЦ».</w:t>
      </w:r>
    </w:p>
    <w:p w14:paraId="37784C06" w14:textId="41175AF8" w:rsidR="009466A0" w:rsidRPr="00697404" w:rsidRDefault="009466A0" w:rsidP="00D25E4C">
      <w:pPr>
        <w:ind w:firstLine="709"/>
        <w:rPr>
          <w:rFonts w:cs="Times New Roman"/>
          <w:bCs/>
          <w:szCs w:val="24"/>
        </w:rPr>
      </w:pPr>
      <w:r w:rsidRPr="00697404">
        <w:rPr>
          <w:rFonts w:cs="Times New Roman"/>
          <w:bCs/>
          <w:szCs w:val="24"/>
        </w:rPr>
        <w:t>Так, между Министерством финансов, ГУП «Республиканский расчётный информационный центр» и коммерческими банками заключены Договоры на прием платежей от физических лиц.</w:t>
      </w:r>
    </w:p>
    <w:p w14:paraId="1D094A30" w14:textId="42CC83B9" w:rsidR="009466A0" w:rsidRPr="00697404" w:rsidRDefault="009466A0" w:rsidP="009466A0">
      <w:pPr>
        <w:ind w:firstLine="708"/>
        <w:rPr>
          <w:rFonts w:cs="Times New Roman"/>
          <w:bCs/>
          <w:szCs w:val="24"/>
        </w:rPr>
      </w:pPr>
      <w:r w:rsidRPr="00697404">
        <w:rPr>
          <w:rFonts w:cs="Times New Roman"/>
          <w:bCs/>
          <w:szCs w:val="24"/>
        </w:rPr>
        <w:t>Таким образом, в настоящее время информация о сумме целевого сбора с граждан на благоустройство территории города, села, поселка, подлежащего уплате, включена в единый платежный документ, формируемый ГУП «РРИЦ», что позволяет налогоплательщикам получать информацию о сумме сбора и осуществлять его оплату одновременно с коммунальными платежами. Кроме того, разработанный механизм позволяет Министерству финансов получать от банков информацию о факте и суммах оплаты гражданами суммы сбора.</w:t>
      </w:r>
    </w:p>
    <w:p w14:paraId="46620BD2" w14:textId="50FCCCAC" w:rsidR="009466A0" w:rsidRPr="00771588" w:rsidRDefault="009466A0" w:rsidP="00771588">
      <w:pPr>
        <w:ind w:firstLine="709"/>
        <w:rPr>
          <w:rFonts w:cs="Times New Roman"/>
          <w:szCs w:val="24"/>
        </w:rPr>
      </w:pPr>
      <w:r w:rsidRPr="00697404">
        <w:rPr>
          <w:rFonts w:eastAsia="Times New Roman" w:cs="Times New Roman"/>
          <w:b/>
          <w:szCs w:val="24"/>
        </w:rPr>
        <w:t>7.</w:t>
      </w:r>
      <w:r w:rsidRPr="00697404">
        <w:rPr>
          <w:rFonts w:eastAsia="Times New Roman" w:cs="Times New Roman"/>
          <w:bCs/>
          <w:szCs w:val="24"/>
        </w:rPr>
        <w:t xml:space="preserve"> </w:t>
      </w:r>
      <w:r w:rsidRPr="00771588">
        <w:rPr>
          <w:rFonts w:cs="Times New Roman"/>
          <w:szCs w:val="24"/>
        </w:rPr>
        <w:t xml:space="preserve">В 2022 году была проведена работа по реформированию законодательства о специальных налоговых режимах, направленная на реализацию концепции, нацеленной на закрепление справедливой системы налогообложения для индивидуальных предпринимателей, посредством внесения изменений и дополнений в Закон Приднестровской Молдавской Республики от 30 сентября 2018 года № 278-3-VI «Специальный налоговый режим - о самозанятых лицах» (САЗ 18-39), Закон Приднестровской Молдавской Республики от 30 сентября 2018 года № 269-3-VI «Специальный налоговый режим - патентная система налогообложения» (САЗ 18-39) и Закон Приднестровской Молдавской Республики </w:t>
      </w:r>
      <w:r w:rsidR="00771588">
        <w:rPr>
          <w:rFonts w:cs="Times New Roman"/>
          <w:szCs w:val="24"/>
        </w:rPr>
        <w:br/>
      </w:r>
      <w:r w:rsidRPr="00771588">
        <w:rPr>
          <w:rFonts w:cs="Times New Roman"/>
          <w:szCs w:val="24"/>
        </w:rPr>
        <w:t>от 30 сентября 2018 года № 270-3-VI «Специальный налоговый режим - упрощенная система налогообложения» (САЗ 18-39), вступивших в силу с 1 января 2023 года.</w:t>
      </w:r>
    </w:p>
    <w:p w14:paraId="3A6C5F71" w14:textId="043071CB" w:rsidR="009466A0" w:rsidRPr="00771588" w:rsidRDefault="009466A0" w:rsidP="00771588">
      <w:pPr>
        <w:ind w:firstLine="709"/>
        <w:rPr>
          <w:rFonts w:cs="Times New Roman"/>
          <w:szCs w:val="24"/>
        </w:rPr>
      </w:pPr>
      <w:r w:rsidRPr="00771588">
        <w:rPr>
          <w:rFonts w:cs="Times New Roman"/>
          <w:szCs w:val="24"/>
        </w:rPr>
        <w:t>Реформирование законодательства о специальных налоговых режимах отразило существенный переход части индивидуальных предпринимателей на применение специального налогового режима – упрощенная система налогообложения, в связи с чем численность индивидуальных предпринимателей, применяющих патентную систему налогообложения по состоянию на 1 января 2024 года составила 9 938 человек, что</w:t>
      </w:r>
      <w:r w:rsidRPr="00697404">
        <w:rPr>
          <w:rFonts w:cs="Times New Roman"/>
          <w:szCs w:val="24"/>
        </w:rPr>
        <w:t xml:space="preserve"> </w:t>
      </w:r>
      <w:r w:rsidRPr="00771588">
        <w:rPr>
          <w:rFonts w:cs="Times New Roman"/>
          <w:szCs w:val="24"/>
        </w:rPr>
        <w:t xml:space="preserve">на </w:t>
      </w:r>
      <w:r w:rsidRPr="00771588">
        <w:rPr>
          <w:rFonts w:cs="Times New Roman"/>
          <w:szCs w:val="24"/>
        </w:rPr>
        <w:br/>
        <w:t>9</w:t>
      </w:r>
      <w:r w:rsidR="00771588">
        <w:rPr>
          <w:rFonts w:cs="Times New Roman"/>
          <w:szCs w:val="24"/>
        </w:rPr>
        <w:t> </w:t>
      </w:r>
      <w:r w:rsidRPr="00771588">
        <w:rPr>
          <w:rFonts w:cs="Times New Roman"/>
          <w:szCs w:val="24"/>
        </w:rPr>
        <w:t>399 человек меньше численности в декабре 2022 года (19</w:t>
      </w:r>
      <w:r w:rsidR="00771588">
        <w:rPr>
          <w:rFonts w:cs="Times New Roman"/>
          <w:szCs w:val="24"/>
        </w:rPr>
        <w:t> </w:t>
      </w:r>
      <w:r w:rsidRPr="00771588">
        <w:rPr>
          <w:rFonts w:cs="Times New Roman"/>
          <w:szCs w:val="24"/>
        </w:rPr>
        <w:t xml:space="preserve">337 чел.). </w:t>
      </w:r>
    </w:p>
    <w:p w14:paraId="6A9637F5" w14:textId="77777777" w:rsidR="009466A0" w:rsidRPr="00771588" w:rsidRDefault="009466A0" w:rsidP="00771588">
      <w:pPr>
        <w:ind w:firstLine="709"/>
        <w:rPr>
          <w:rFonts w:cs="Times New Roman"/>
          <w:szCs w:val="24"/>
        </w:rPr>
      </w:pPr>
      <w:r w:rsidRPr="00771588">
        <w:rPr>
          <w:rFonts w:cs="Times New Roman"/>
          <w:szCs w:val="24"/>
        </w:rPr>
        <w:t xml:space="preserve">При этом количество лиц, применяющих упрощенную систему налогообложения, по состоянию на 1 января 2024 года составило 13 937 человек, что больше на 11 779 индивидуальных предпринимателей по сравнению с декабрем 2022 года (2 158 чел.) составило на 1 января 2024 года 223 человека.  </w:t>
      </w:r>
    </w:p>
    <w:p w14:paraId="1FED9DE7" w14:textId="6491BE33" w:rsidR="009466A0" w:rsidRDefault="009466A0" w:rsidP="00771588">
      <w:pPr>
        <w:ind w:firstLine="709"/>
        <w:rPr>
          <w:rFonts w:cs="Times New Roman"/>
          <w:szCs w:val="24"/>
        </w:rPr>
      </w:pPr>
      <w:r w:rsidRPr="00771588">
        <w:rPr>
          <w:rFonts w:cs="Times New Roman"/>
          <w:szCs w:val="24"/>
        </w:rPr>
        <w:t>При этом общее количество индивидуальных предпринимателей, осуществляющих деятельность (включая привлекаемых лиц), по состоянию на 1 января 2024 года составило 24 098 чел., что на 2 390 чел. больше, чем в декабре 2022 года.</w:t>
      </w:r>
    </w:p>
    <w:p w14:paraId="02E38756" w14:textId="77777777" w:rsidR="00502D2B" w:rsidRDefault="00502D2B" w:rsidP="004E0BA9">
      <w:pPr>
        <w:ind w:firstLine="709"/>
        <w:jc w:val="right"/>
        <w:rPr>
          <w:rFonts w:cs="Times New Roman"/>
          <w:szCs w:val="24"/>
        </w:rPr>
      </w:pPr>
    </w:p>
    <w:p w14:paraId="3627D71E" w14:textId="77777777" w:rsidR="00502D2B" w:rsidRDefault="00502D2B" w:rsidP="004E0BA9">
      <w:pPr>
        <w:ind w:firstLine="709"/>
        <w:jc w:val="right"/>
        <w:rPr>
          <w:rFonts w:cs="Times New Roman"/>
          <w:szCs w:val="24"/>
        </w:rPr>
      </w:pPr>
    </w:p>
    <w:p w14:paraId="58D14AA1" w14:textId="77777777" w:rsidR="00502D2B" w:rsidRDefault="00502D2B" w:rsidP="004E0BA9">
      <w:pPr>
        <w:ind w:firstLine="709"/>
        <w:jc w:val="right"/>
        <w:rPr>
          <w:rFonts w:cs="Times New Roman"/>
          <w:szCs w:val="24"/>
        </w:rPr>
      </w:pPr>
    </w:p>
    <w:p w14:paraId="6A825538" w14:textId="77777777" w:rsidR="00502D2B" w:rsidRDefault="00502D2B" w:rsidP="004E0BA9">
      <w:pPr>
        <w:ind w:firstLine="709"/>
        <w:jc w:val="right"/>
        <w:rPr>
          <w:rFonts w:cs="Times New Roman"/>
          <w:szCs w:val="24"/>
        </w:rPr>
      </w:pPr>
    </w:p>
    <w:p w14:paraId="61FA675C" w14:textId="77777777" w:rsidR="00502D2B" w:rsidRDefault="00502D2B" w:rsidP="004E0BA9">
      <w:pPr>
        <w:ind w:firstLine="709"/>
        <w:jc w:val="right"/>
        <w:rPr>
          <w:rFonts w:cs="Times New Roman"/>
          <w:szCs w:val="24"/>
        </w:rPr>
      </w:pPr>
    </w:p>
    <w:p w14:paraId="463A9440" w14:textId="250C3FDA" w:rsidR="004E0BA9" w:rsidRPr="00771588" w:rsidRDefault="004E0BA9" w:rsidP="004E0BA9">
      <w:pPr>
        <w:ind w:firstLine="709"/>
        <w:jc w:val="right"/>
        <w:rPr>
          <w:rFonts w:cs="Times New Roman"/>
          <w:szCs w:val="24"/>
        </w:rPr>
      </w:pPr>
      <w:r>
        <w:rPr>
          <w:rFonts w:cs="Times New Roman"/>
          <w:szCs w:val="24"/>
        </w:rPr>
        <w:lastRenderedPageBreak/>
        <w:t>Диаграмма № 12</w:t>
      </w:r>
    </w:p>
    <w:p w14:paraId="79CF6FF8" w14:textId="77777777" w:rsidR="009466A0" w:rsidRPr="00697404" w:rsidRDefault="009466A0" w:rsidP="009466A0">
      <w:pPr>
        <w:ind w:firstLine="0"/>
        <w:rPr>
          <w:rFonts w:eastAsia="Times New Roman" w:cs="Times New Roman"/>
          <w:bCs/>
          <w:szCs w:val="24"/>
        </w:rPr>
      </w:pPr>
      <w:r w:rsidRPr="00697404">
        <w:rPr>
          <w:rFonts w:eastAsia="Times New Roman" w:cs="Times New Roman"/>
          <w:noProof/>
          <w:szCs w:val="24"/>
        </w:rPr>
        <w:drawing>
          <wp:inline distT="0" distB="0" distL="0" distR="0" wp14:anchorId="7CAEC3CA" wp14:editId="2345EFC5">
            <wp:extent cx="6105525" cy="2947596"/>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0858" cy="2950170"/>
                    </a:xfrm>
                    <a:prstGeom prst="rect">
                      <a:avLst/>
                    </a:prstGeom>
                    <a:noFill/>
                  </pic:spPr>
                </pic:pic>
              </a:graphicData>
            </a:graphic>
          </wp:inline>
        </w:drawing>
      </w:r>
    </w:p>
    <w:p w14:paraId="2607811F" w14:textId="77777777" w:rsidR="009466A0" w:rsidRPr="00697404" w:rsidRDefault="009466A0" w:rsidP="00771588">
      <w:pPr>
        <w:spacing w:before="120"/>
        <w:ind w:firstLine="709"/>
        <w:rPr>
          <w:rFonts w:cs="Times New Roman"/>
          <w:szCs w:val="24"/>
        </w:rPr>
      </w:pPr>
      <w:r w:rsidRPr="00697404">
        <w:rPr>
          <w:rFonts w:cs="Times New Roman"/>
          <w:szCs w:val="24"/>
        </w:rPr>
        <w:t>Таким образом, можно констатировать переход на упрощенную систему налогообложения большинства предпринимателей, утративших с 1 января 2023 года право применения патентной системы налогообложения, а также оформление документов на применение специальных налоговых режимов частью предпринимателей, ранее работавших «в тени».</w:t>
      </w:r>
    </w:p>
    <w:p w14:paraId="08F137D7" w14:textId="77777777" w:rsidR="009466A0" w:rsidRPr="00697404" w:rsidRDefault="009466A0" w:rsidP="00771588">
      <w:pPr>
        <w:ind w:firstLine="709"/>
        <w:rPr>
          <w:rFonts w:cs="Times New Roman"/>
          <w:szCs w:val="24"/>
        </w:rPr>
      </w:pPr>
      <w:r w:rsidRPr="00697404">
        <w:rPr>
          <w:rFonts w:cs="Times New Roman"/>
          <w:szCs w:val="24"/>
        </w:rPr>
        <w:t xml:space="preserve">В отношении видов налогов, уплачиваемых индивидуальными предпринимателями, необходимо отметить, что социальные платежи (Единый социальный налог, Обязательный страховой взнос) и подоходный налог уплачиваются по всем трем налоговым режимам от фиксированной величины минимального размера оплаты труда (1600 руб. в месяц), при этом предприниматели по патентной системе налогообложения уплачивают налог с потенциально возможного к получению годового дохода, а по упрощенной системе налогообложения – налог с выручки, фактически полученной предпринимателем. </w:t>
      </w:r>
    </w:p>
    <w:p w14:paraId="28F7E1B6" w14:textId="7C68FE00" w:rsidR="009466A0" w:rsidRPr="00697404" w:rsidRDefault="009466A0" w:rsidP="00771588">
      <w:pPr>
        <w:ind w:firstLine="709"/>
        <w:rPr>
          <w:rFonts w:cs="Times New Roman"/>
          <w:szCs w:val="24"/>
        </w:rPr>
      </w:pPr>
      <w:r w:rsidRPr="00697404">
        <w:rPr>
          <w:rFonts w:cs="Times New Roman"/>
          <w:szCs w:val="24"/>
        </w:rPr>
        <w:t xml:space="preserve">Информация об уплаченных налогах в период с </w:t>
      </w:r>
      <w:r w:rsidR="00771588">
        <w:rPr>
          <w:rFonts w:cs="Times New Roman"/>
          <w:szCs w:val="24"/>
        </w:rPr>
        <w:t>1 января 2023 года</w:t>
      </w:r>
      <w:r w:rsidRPr="00697404">
        <w:rPr>
          <w:rFonts w:cs="Times New Roman"/>
          <w:szCs w:val="24"/>
        </w:rPr>
        <w:t xml:space="preserve"> по </w:t>
      </w:r>
      <w:r w:rsidR="00771588">
        <w:rPr>
          <w:rFonts w:cs="Times New Roman"/>
          <w:szCs w:val="24"/>
        </w:rPr>
        <w:t xml:space="preserve">6 января </w:t>
      </w:r>
      <w:r w:rsidR="00771588">
        <w:rPr>
          <w:rFonts w:cs="Times New Roman"/>
          <w:szCs w:val="24"/>
        </w:rPr>
        <w:br/>
      </w:r>
      <w:r w:rsidRPr="00697404">
        <w:rPr>
          <w:rFonts w:cs="Times New Roman"/>
          <w:szCs w:val="24"/>
        </w:rPr>
        <w:t>2024 г</w:t>
      </w:r>
      <w:r w:rsidR="00771588">
        <w:rPr>
          <w:rFonts w:cs="Times New Roman"/>
          <w:szCs w:val="24"/>
        </w:rPr>
        <w:t>ода</w:t>
      </w:r>
      <w:r w:rsidRPr="00697404">
        <w:rPr>
          <w:rFonts w:cs="Times New Roman"/>
          <w:szCs w:val="24"/>
        </w:rPr>
        <w:t xml:space="preserve"> (срок оплаты налогов по упрощенной системе налогообложения – в течение 5 дней следующего месяца) по отношению к аналогичному периоду 2022 года представлена в таблице</w:t>
      </w:r>
      <w:r w:rsidR="002E76B0">
        <w:rPr>
          <w:rFonts w:cs="Times New Roman"/>
          <w:szCs w:val="24"/>
        </w:rPr>
        <w:t xml:space="preserve"> № 15</w:t>
      </w:r>
      <w:r w:rsidRPr="00697404">
        <w:rPr>
          <w:rFonts w:cs="Times New Roman"/>
          <w:szCs w:val="24"/>
        </w:rPr>
        <w:t xml:space="preserve">, </w:t>
      </w:r>
      <w:r w:rsidRPr="0061352D">
        <w:rPr>
          <w:rFonts w:cs="Times New Roman"/>
          <w:szCs w:val="24"/>
        </w:rPr>
        <w:t xml:space="preserve">а также на </w:t>
      </w:r>
      <w:r w:rsidR="004E0BA9" w:rsidRPr="0061352D">
        <w:rPr>
          <w:rFonts w:cs="Times New Roman"/>
          <w:szCs w:val="24"/>
        </w:rPr>
        <w:t>диаграмме</w:t>
      </w:r>
      <w:r w:rsidR="004E0BA9">
        <w:rPr>
          <w:rFonts w:cs="Times New Roman"/>
          <w:szCs w:val="24"/>
        </w:rPr>
        <w:t xml:space="preserve"> № 13</w:t>
      </w:r>
    </w:p>
    <w:p w14:paraId="489ADC35" w14:textId="50794EA9" w:rsidR="009466A0" w:rsidRDefault="002E76B0" w:rsidP="002E76B0">
      <w:pPr>
        <w:ind w:firstLine="709"/>
        <w:jc w:val="right"/>
        <w:rPr>
          <w:rFonts w:cs="Times New Roman"/>
          <w:szCs w:val="24"/>
        </w:rPr>
      </w:pPr>
      <w:r>
        <w:rPr>
          <w:rFonts w:cs="Times New Roman"/>
          <w:szCs w:val="24"/>
        </w:rPr>
        <w:t>Таблица № 15</w:t>
      </w:r>
    </w:p>
    <w:p w14:paraId="6C99BF68" w14:textId="35B68882" w:rsidR="002E76B0" w:rsidRPr="002E76B0" w:rsidRDefault="002E76B0" w:rsidP="002E76B0">
      <w:pPr>
        <w:spacing w:after="120"/>
        <w:jc w:val="center"/>
        <w:rPr>
          <w:b/>
          <w:bCs/>
        </w:rPr>
      </w:pPr>
      <w:r w:rsidRPr="002E76B0">
        <w:rPr>
          <w:rFonts w:cs="Times New Roman"/>
          <w:b/>
          <w:bCs/>
          <w:szCs w:val="24"/>
        </w:rPr>
        <w:t>Информация об уплаченных налогах в период с 1 января 2023 года по 6 января 2024 года</w:t>
      </w:r>
      <w:r>
        <w:rPr>
          <w:rFonts w:cs="Times New Roman"/>
          <w:b/>
          <w:bCs/>
          <w:szCs w:val="24"/>
        </w:rPr>
        <w:t xml:space="preserve"> </w:t>
      </w:r>
      <w:r w:rsidRPr="002E76B0">
        <w:rPr>
          <w:rFonts w:cs="Times New Roman"/>
          <w:b/>
          <w:bCs/>
          <w:szCs w:val="24"/>
        </w:rPr>
        <w:t>по отношению к аналогичному периоду 2022 года</w:t>
      </w:r>
    </w:p>
    <w:tbl>
      <w:tblPr>
        <w:tblW w:w="9380" w:type="dxa"/>
        <w:jc w:val="center"/>
        <w:tblLook w:val="04A0" w:firstRow="1" w:lastRow="0" w:firstColumn="1" w:lastColumn="0" w:noHBand="0" w:noVBand="1"/>
      </w:tblPr>
      <w:tblGrid>
        <w:gridCol w:w="3539"/>
        <w:gridCol w:w="1701"/>
        <w:gridCol w:w="1843"/>
        <w:gridCol w:w="2297"/>
      </w:tblGrid>
      <w:tr w:rsidR="009466A0" w:rsidRPr="0019648B" w14:paraId="36C6D26F" w14:textId="77777777" w:rsidTr="00771588">
        <w:trPr>
          <w:trHeight w:val="20"/>
          <w:jc w:val="center"/>
        </w:trPr>
        <w:tc>
          <w:tcPr>
            <w:tcW w:w="353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FEB5F7" w14:textId="77777777" w:rsidR="009466A0" w:rsidRPr="0019648B" w:rsidRDefault="009466A0" w:rsidP="00771588">
            <w:pPr>
              <w:ind w:firstLine="0"/>
              <w:jc w:val="center"/>
              <w:rPr>
                <w:rFonts w:cs="Times New Roman"/>
                <w:sz w:val="19"/>
                <w:szCs w:val="19"/>
              </w:rPr>
            </w:pPr>
            <w:r w:rsidRPr="0019648B">
              <w:rPr>
                <w:rFonts w:cs="Times New Roman"/>
                <w:sz w:val="19"/>
                <w:szCs w:val="19"/>
              </w:rPr>
              <w:t>Наименование налогового платежа</w:t>
            </w:r>
          </w:p>
        </w:tc>
        <w:tc>
          <w:tcPr>
            <w:tcW w:w="5841"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197C756" w14:textId="77777777" w:rsidR="009466A0" w:rsidRPr="0019648B" w:rsidRDefault="009466A0" w:rsidP="00771588">
            <w:pPr>
              <w:ind w:firstLine="0"/>
              <w:jc w:val="center"/>
              <w:rPr>
                <w:rFonts w:cs="Times New Roman"/>
                <w:sz w:val="19"/>
                <w:szCs w:val="19"/>
              </w:rPr>
            </w:pPr>
            <w:r w:rsidRPr="0019648B">
              <w:rPr>
                <w:rFonts w:cs="Times New Roman"/>
                <w:sz w:val="19"/>
                <w:szCs w:val="19"/>
              </w:rPr>
              <w:t>Суммы налоговых поступлений в доход бюджетов различных уровней и ЕГФСС ПМР</w:t>
            </w:r>
          </w:p>
        </w:tc>
      </w:tr>
      <w:tr w:rsidR="009466A0" w:rsidRPr="0019648B" w14:paraId="0B6CAA76" w14:textId="77777777" w:rsidTr="00771588">
        <w:trPr>
          <w:trHeight w:val="20"/>
          <w:jc w:val="center"/>
        </w:trPr>
        <w:tc>
          <w:tcPr>
            <w:tcW w:w="353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83BBE7" w14:textId="77777777" w:rsidR="009466A0" w:rsidRPr="0019648B" w:rsidRDefault="009466A0" w:rsidP="00771588">
            <w:pPr>
              <w:ind w:firstLine="0"/>
              <w:rPr>
                <w:rFonts w:cs="Times New Roman"/>
                <w:sz w:val="19"/>
                <w:szCs w:val="19"/>
              </w:rPr>
            </w:pP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hideMark/>
          </w:tcPr>
          <w:p w14:paraId="4CCC481C" w14:textId="77777777" w:rsidR="009466A0" w:rsidRPr="0019648B" w:rsidRDefault="009466A0" w:rsidP="00771588">
            <w:pPr>
              <w:ind w:firstLine="0"/>
              <w:jc w:val="center"/>
              <w:rPr>
                <w:rFonts w:cs="Times New Roman"/>
                <w:sz w:val="19"/>
                <w:szCs w:val="19"/>
              </w:rPr>
            </w:pPr>
            <w:r w:rsidRPr="0019648B">
              <w:rPr>
                <w:rFonts w:cs="Times New Roman"/>
                <w:sz w:val="19"/>
                <w:szCs w:val="19"/>
              </w:rPr>
              <w:t>с 01.01.2022 г. по 06.01.2023 г.</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hideMark/>
          </w:tcPr>
          <w:p w14:paraId="53F7470B" w14:textId="77777777" w:rsidR="009466A0" w:rsidRPr="0019648B" w:rsidRDefault="009466A0" w:rsidP="00771588">
            <w:pPr>
              <w:ind w:firstLine="0"/>
              <w:jc w:val="center"/>
              <w:rPr>
                <w:rFonts w:cs="Times New Roman"/>
                <w:sz w:val="19"/>
                <w:szCs w:val="19"/>
              </w:rPr>
            </w:pPr>
            <w:r w:rsidRPr="0019648B">
              <w:rPr>
                <w:rFonts w:cs="Times New Roman"/>
                <w:sz w:val="19"/>
                <w:szCs w:val="19"/>
              </w:rPr>
              <w:t>с 01.01.2023 г. по 06.01.2024 г.</w:t>
            </w:r>
          </w:p>
        </w:tc>
        <w:tc>
          <w:tcPr>
            <w:tcW w:w="229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06D47EA" w14:textId="77777777" w:rsidR="009466A0" w:rsidRPr="0019648B" w:rsidRDefault="009466A0" w:rsidP="00771588">
            <w:pPr>
              <w:ind w:firstLine="0"/>
              <w:jc w:val="center"/>
              <w:rPr>
                <w:rFonts w:cs="Times New Roman"/>
                <w:sz w:val="19"/>
                <w:szCs w:val="19"/>
              </w:rPr>
            </w:pPr>
            <w:r w:rsidRPr="0019648B">
              <w:rPr>
                <w:rFonts w:cs="Times New Roman"/>
                <w:sz w:val="19"/>
                <w:szCs w:val="19"/>
              </w:rPr>
              <w:t>Отклонение</w:t>
            </w:r>
          </w:p>
        </w:tc>
      </w:tr>
      <w:tr w:rsidR="009466A0" w:rsidRPr="0019648B" w14:paraId="70553F11" w14:textId="77777777" w:rsidTr="00771588">
        <w:trPr>
          <w:trHeight w:val="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2B29" w14:textId="77777777" w:rsidR="009466A0" w:rsidRPr="0019648B" w:rsidRDefault="009466A0" w:rsidP="00771588">
            <w:pPr>
              <w:ind w:firstLine="0"/>
              <w:jc w:val="left"/>
              <w:rPr>
                <w:rFonts w:cs="Times New Roman"/>
                <w:sz w:val="19"/>
                <w:szCs w:val="19"/>
              </w:rPr>
            </w:pPr>
            <w:bookmarkStart w:id="23" w:name="_Hlk158282227"/>
            <w:r w:rsidRPr="0019648B">
              <w:rPr>
                <w:rFonts w:cs="Times New Roman"/>
                <w:sz w:val="19"/>
                <w:szCs w:val="19"/>
              </w:rPr>
              <w:t xml:space="preserve">Налог с потенциально возможного к получению годового дохода </w:t>
            </w:r>
          </w:p>
          <w:p w14:paraId="0088A9E0" w14:textId="77777777" w:rsidR="009466A0" w:rsidRPr="0019648B" w:rsidRDefault="009466A0" w:rsidP="00771588">
            <w:pPr>
              <w:ind w:firstLine="0"/>
              <w:jc w:val="left"/>
              <w:rPr>
                <w:rFonts w:cs="Times New Roman"/>
                <w:sz w:val="19"/>
                <w:szCs w:val="19"/>
              </w:rPr>
            </w:pPr>
            <w:r w:rsidRPr="0019648B">
              <w:rPr>
                <w:rFonts w:cs="Times New Roman"/>
                <w:sz w:val="19"/>
                <w:szCs w:val="19"/>
              </w:rPr>
              <w:t>и Налог с выручки</w:t>
            </w:r>
          </w:p>
        </w:tc>
        <w:tc>
          <w:tcPr>
            <w:tcW w:w="1701" w:type="dxa"/>
            <w:tcBorders>
              <w:top w:val="nil"/>
              <w:left w:val="single" w:sz="4" w:space="0" w:color="auto"/>
              <w:bottom w:val="single" w:sz="4" w:space="0" w:color="auto"/>
              <w:right w:val="single" w:sz="4" w:space="0" w:color="auto"/>
            </w:tcBorders>
            <w:shd w:val="clear" w:color="auto" w:fill="auto"/>
            <w:noWrap/>
            <w:hideMark/>
          </w:tcPr>
          <w:p w14:paraId="15E9B205" w14:textId="77777777" w:rsidR="009466A0" w:rsidRPr="0019648B" w:rsidRDefault="009466A0" w:rsidP="00771588">
            <w:pPr>
              <w:ind w:firstLine="0"/>
              <w:jc w:val="center"/>
              <w:rPr>
                <w:rFonts w:cs="Times New Roman"/>
                <w:sz w:val="19"/>
                <w:szCs w:val="19"/>
              </w:rPr>
            </w:pPr>
            <w:r w:rsidRPr="0019648B">
              <w:rPr>
                <w:rFonts w:cs="Times New Roman"/>
                <w:sz w:val="19"/>
                <w:szCs w:val="19"/>
              </w:rPr>
              <w:t>44 990 634</w:t>
            </w:r>
          </w:p>
        </w:tc>
        <w:tc>
          <w:tcPr>
            <w:tcW w:w="1843" w:type="dxa"/>
            <w:tcBorders>
              <w:top w:val="nil"/>
              <w:left w:val="nil"/>
              <w:bottom w:val="single" w:sz="4" w:space="0" w:color="auto"/>
              <w:right w:val="single" w:sz="4" w:space="0" w:color="auto"/>
            </w:tcBorders>
            <w:shd w:val="clear" w:color="auto" w:fill="auto"/>
            <w:noWrap/>
            <w:hideMark/>
          </w:tcPr>
          <w:p w14:paraId="415F33C6" w14:textId="77777777" w:rsidR="009466A0" w:rsidRPr="0019648B" w:rsidRDefault="009466A0" w:rsidP="00771588">
            <w:pPr>
              <w:ind w:firstLine="0"/>
              <w:jc w:val="center"/>
              <w:rPr>
                <w:rFonts w:cs="Times New Roman"/>
                <w:sz w:val="19"/>
                <w:szCs w:val="19"/>
              </w:rPr>
            </w:pPr>
            <w:r w:rsidRPr="0019648B">
              <w:rPr>
                <w:rFonts w:cs="Times New Roman"/>
                <w:sz w:val="19"/>
                <w:szCs w:val="19"/>
              </w:rPr>
              <w:t>90 110 746</w:t>
            </w:r>
          </w:p>
        </w:tc>
        <w:tc>
          <w:tcPr>
            <w:tcW w:w="2297" w:type="dxa"/>
            <w:tcBorders>
              <w:top w:val="nil"/>
              <w:left w:val="nil"/>
              <w:bottom w:val="single" w:sz="4" w:space="0" w:color="auto"/>
              <w:right w:val="single" w:sz="4" w:space="0" w:color="auto"/>
            </w:tcBorders>
            <w:shd w:val="clear" w:color="auto" w:fill="auto"/>
            <w:hideMark/>
          </w:tcPr>
          <w:p w14:paraId="7C51FC9E" w14:textId="77777777" w:rsidR="009466A0" w:rsidRPr="0019648B" w:rsidRDefault="009466A0" w:rsidP="00771588">
            <w:pPr>
              <w:ind w:firstLine="0"/>
              <w:jc w:val="center"/>
              <w:rPr>
                <w:rFonts w:cs="Times New Roman"/>
                <w:sz w:val="19"/>
                <w:szCs w:val="19"/>
              </w:rPr>
            </w:pPr>
            <w:r w:rsidRPr="0019648B">
              <w:rPr>
                <w:rFonts w:cs="Times New Roman"/>
                <w:sz w:val="19"/>
                <w:szCs w:val="19"/>
              </w:rPr>
              <w:t>45 120 112</w:t>
            </w:r>
          </w:p>
        </w:tc>
      </w:tr>
      <w:tr w:rsidR="009466A0" w:rsidRPr="0019648B" w14:paraId="5BB0C4F2" w14:textId="77777777" w:rsidTr="00771588">
        <w:trPr>
          <w:trHeight w:val="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1712E" w14:textId="77777777" w:rsidR="009466A0" w:rsidRPr="0019648B" w:rsidRDefault="009466A0" w:rsidP="00771588">
            <w:pPr>
              <w:ind w:firstLine="0"/>
              <w:jc w:val="left"/>
              <w:rPr>
                <w:rFonts w:cs="Times New Roman"/>
                <w:sz w:val="19"/>
                <w:szCs w:val="19"/>
              </w:rPr>
            </w:pPr>
            <w:r w:rsidRPr="0019648B">
              <w:rPr>
                <w:rFonts w:cs="Times New Roman"/>
                <w:sz w:val="19"/>
                <w:szCs w:val="19"/>
              </w:rPr>
              <w:t>Единый социальный налог</w:t>
            </w:r>
          </w:p>
        </w:tc>
        <w:tc>
          <w:tcPr>
            <w:tcW w:w="1701" w:type="dxa"/>
            <w:tcBorders>
              <w:top w:val="nil"/>
              <w:left w:val="single" w:sz="4" w:space="0" w:color="auto"/>
              <w:bottom w:val="single" w:sz="4" w:space="0" w:color="auto"/>
              <w:right w:val="single" w:sz="4" w:space="0" w:color="auto"/>
            </w:tcBorders>
            <w:shd w:val="clear" w:color="auto" w:fill="auto"/>
            <w:noWrap/>
            <w:hideMark/>
          </w:tcPr>
          <w:p w14:paraId="623FAAE1" w14:textId="77777777" w:rsidR="009466A0" w:rsidRPr="0019648B" w:rsidRDefault="009466A0" w:rsidP="00771588">
            <w:pPr>
              <w:ind w:firstLine="0"/>
              <w:jc w:val="center"/>
              <w:rPr>
                <w:rFonts w:cs="Times New Roman"/>
                <w:sz w:val="19"/>
                <w:szCs w:val="19"/>
              </w:rPr>
            </w:pPr>
            <w:r w:rsidRPr="0019648B">
              <w:rPr>
                <w:rFonts w:cs="Times New Roman"/>
                <w:sz w:val="19"/>
                <w:szCs w:val="19"/>
              </w:rPr>
              <w:t xml:space="preserve"> 37 262 250 </w:t>
            </w:r>
          </w:p>
        </w:tc>
        <w:tc>
          <w:tcPr>
            <w:tcW w:w="1843" w:type="dxa"/>
            <w:tcBorders>
              <w:top w:val="nil"/>
              <w:left w:val="nil"/>
              <w:bottom w:val="single" w:sz="4" w:space="0" w:color="auto"/>
              <w:right w:val="single" w:sz="4" w:space="0" w:color="auto"/>
            </w:tcBorders>
            <w:shd w:val="clear" w:color="auto" w:fill="auto"/>
            <w:noWrap/>
            <w:hideMark/>
          </w:tcPr>
          <w:p w14:paraId="3F8B6A48" w14:textId="77777777" w:rsidR="009466A0" w:rsidRPr="0019648B" w:rsidRDefault="009466A0" w:rsidP="00771588">
            <w:pPr>
              <w:ind w:firstLine="0"/>
              <w:jc w:val="center"/>
              <w:rPr>
                <w:rFonts w:cs="Times New Roman"/>
                <w:sz w:val="19"/>
                <w:szCs w:val="19"/>
              </w:rPr>
            </w:pPr>
            <w:r w:rsidRPr="0019648B">
              <w:rPr>
                <w:rFonts w:cs="Times New Roman"/>
                <w:sz w:val="19"/>
                <w:szCs w:val="19"/>
              </w:rPr>
              <w:t xml:space="preserve"> 43 061 685 </w:t>
            </w:r>
          </w:p>
        </w:tc>
        <w:tc>
          <w:tcPr>
            <w:tcW w:w="2297" w:type="dxa"/>
            <w:tcBorders>
              <w:top w:val="nil"/>
              <w:left w:val="nil"/>
              <w:bottom w:val="single" w:sz="4" w:space="0" w:color="auto"/>
              <w:right w:val="single" w:sz="4" w:space="0" w:color="auto"/>
            </w:tcBorders>
            <w:shd w:val="clear" w:color="auto" w:fill="auto"/>
            <w:hideMark/>
          </w:tcPr>
          <w:p w14:paraId="62791F40" w14:textId="77777777" w:rsidR="009466A0" w:rsidRPr="0019648B" w:rsidRDefault="009466A0" w:rsidP="00771588">
            <w:pPr>
              <w:ind w:firstLine="0"/>
              <w:jc w:val="center"/>
              <w:rPr>
                <w:rFonts w:cs="Times New Roman"/>
                <w:sz w:val="19"/>
                <w:szCs w:val="19"/>
              </w:rPr>
            </w:pPr>
            <w:r w:rsidRPr="0019648B">
              <w:rPr>
                <w:rFonts w:cs="Times New Roman"/>
                <w:sz w:val="19"/>
                <w:szCs w:val="19"/>
              </w:rPr>
              <w:t>5 799 435</w:t>
            </w:r>
          </w:p>
        </w:tc>
      </w:tr>
      <w:tr w:rsidR="009466A0" w:rsidRPr="0019648B" w14:paraId="64B6603F" w14:textId="77777777" w:rsidTr="00771588">
        <w:trPr>
          <w:trHeight w:val="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06AEE" w14:textId="77777777" w:rsidR="009466A0" w:rsidRPr="0019648B" w:rsidRDefault="009466A0" w:rsidP="00771588">
            <w:pPr>
              <w:ind w:firstLine="0"/>
              <w:jc w:val="left"/>
              <w:rPr>
                <w:rFonts w:cs="Times New Roman"/>
                <w:sz w:val="19"/>
                <w:szCs w:val="19"/>
              </w:rPr>
            </w:pPr>
            <w:r w:rsidRPr="0019648B">
              <w:rPr>
                <w:rFonts w:cs="Times New Roman"/>
                <w:sz w:val="19"/>
                <w:szCs w:val="19"/>
              </w:rPr>
              <w:t>Обязательный страховой взнос</w:t>
            </w:r>
          </w:p>
        </w:tc>
        <w:tc>
          <w:tcPr>
            <w:tcW w:w="1701" w:type="dxa"/>
            <w:tcBorders>
              <w:top w:val="nil"/>
              <w:left w:val="single" w:sz="4" w:space="0" w:color="auto"/>
              <w:bottom w:val="single" w:sz="4" w:space="0" w:color="auto"/>
              <w:right w:val="single" w:sz="4" w:space="0" w:color="auto"/>
            </w:tcBorders>
            <w:shd w:val="clear" w:color="auto" w:fill="auto"/>
            <w:noWrap/>
            <w:hideMark/>
          </w:tcPr>
          <w:p w14:paraId="0492FF56" w14:textId="77777777" w:rsidR="009466A0" w:rsidRPr="0019648B" w:rsidRDefault="009466A0" w:rsidP="00771588">
            <w:pPr>
              <w:ind w:firstLine="0"/>
              <w:jc w:val="center"/>
              <w:rPr>
                <w:rFonts w:cs="Times New Roman"/>
                <w:sz w:val="19"/>
                <w:szCs w:val="19"/>
              </w:rPr>
            </w:pPr>
            <w:r w:rsidRPr="0019648B">
              <w:rPr>
                <w:rFonts w:cs="Times New Roman"/>
                <w:sz w:val="19"/>
                <w:szCs w:val="19"/>
              </w:rPr>
              <w:t xml:space="preserve"> 8 075 391 </w:t>
            </w:r>
          </w:p>
        </w:tc>
        <w:tc>
          <w:tcPr>
            <w:tcW w:w="1843" w:type="dxa"/>
            <w:tcBorders>
              <w:top w:val="nil"/>
              <w:left w:val="nil"/>
              <w:bottom w:val="single" w:sz="4" w:space="0" w:color="auto"/>
              <w:right w:val="single" w:sz="4" w:space="0" w:color="auto"/>
            </w:tcBorders>
            <w:shd w:val="clear" w:color="auto" w:fill="auto"/>
            <w:noWrap/>
            <w:hideMark/>
          </w:tcPr>
          <w:p w14:paraId="165A35AD" w14:textId="77777777" w:rsidR="009466A0" w:rsidRPr="0019648B" w:rsidRDefault="009466A0" w:rsidP="00771588">
            <w:pPr>
              <w:ind w:firstLine="0"/>
              <w:jc w:val="center"/>
              <w:rPr>
                <w:rFonts w:cs="Times New Roman"/>
                <w:sz w:val="19"/>
                <w:szCs w:val="19"/>
              </w:rPr>
            </w:pPr>
            <w:r w:rsidRPr="0019648B">
              <w:rPr>
                <w:rFonts w:cs="Times New Roman"/>
                <w:sz w:val="19"/>
                <w:szCs w:val="19"/>
              </w:rPr>
              <w:t xml:space="preserve"> 9 720 706 </w:t>
            </w:r>
          </w:p>
        </w:tc>
        <w:tc>
          <w:tcPr>
            <w:tcW w:w="2297" w:type="dxa"/>
            <w:tcBorders>
              <w:top w:val="nil"/>
              <w:left w:val="nil"/>
              <w:bottom w:val="single" w:sz="4" w:space="0" w:color="auto"/>
              <w:right w:val="single" w:sz="4" w:space="0" w:color="auto"/>
            </w:tcBorders>
            <w:shd w:val="clear" w:color="auto" w:fill="auto"/>
            <w:hideMark/>
          </w:tcPr>
          <w:p w14:paraId="1DC9E080" w14:textId="77777777" w:rsidR="009466A0" w:rsidRPr="0019648B" w:rsidRDefault="009466A0" w:rsidP="00771588">
            <w:pPr>
              <w:ind w:firstLine="0"/>
              <w:jc w:val="center"/>
              <w:rPr>
                <w:rFonts w:cs="Times New Roman"/>
                <w:sz w:val="19"/>
                <w:szCs w:val="19"/>
              </w:rPr>
            </w:pPr>
            <w:r w:rsidRPr="0019648B">
              <w:rPr>
                <w:rFonts w:cs="Times New Roman"/>
                <w:sz w:val="19"/>
                <w:szCs w:val="19"/>
              </w:rPr>
              <w:t>1 645 315</w:t>
            </w:r>
          </w:p>
        </w:tc>
      </w:tr>
      <w:tr w:rsidR="009466A0" w:rsidRPr="0019648B" w14:paraId="05D837BB" w14:textId="77777777" w:rsidTr="00771588">
        <w:trPr>
          <w:trHeight w:val="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397313F" w14:textId="77777777" w:rsidR="009466A0" w:rsidRPr="0019648B" w:rsidRDefault="009466A0" w:rsidP="00771588">
            <w:pPr>
              <w:ind w:firstLine="0"/>
              <w:jc w:val="left"/>
              <w:rPr>
                <w:rFonts w:cs="Times New Roman"/>
                <w:sz w:val="19"/>
                <w:szCs w:val="19"/>
              </w:rPr>
            </w:pPr>
            <w:r w:rsidRPr="0019648B">
              <w:rPr>
                <w:rFonts w:cs="Times New Roman"/>
                <w:sz w:val="19"/>
                <w:szCs w:val="19"/>
              </w:rPr>
              <w:t>Подоходный налог</w:t>
            </w:r>
          </w:p>
        </w:tc>
        <w:tc>
          <w:tcPr>
            <w:tcW w:w="1701" w:type="dxa"/>
            <w:tcBorders>
              <w:top w:val="nil"/>
              <w:left w:val="single" w:sz="4" w:space="0" w:color="auto"/>
              <w:bottom w:val="single" w:sz="4" w:space="0" w:color="auto"/>
              <w:right w:val="single" w:sz="4" w:space="0" w:color="auto"/>
            </w:tcBorders>
            <w:shd w:val="clear" w:color="auto" w:fill="auto"/>
            <w:noWrap/>
          </w:tcPr>
          <w:p w14:paraId="1A4907FE" w14:textId="77777777" w:rsidR="009466A0" w:rsidRPr="0019648B" w:rsidRDefault="009466A0" w:rsidP="00771588">
            <w:pPr>
              <w:ind w:firstLine="0"/>
              <w:jc w:val="center"/>
              <w:rPr>
                <w:rFonts w:cs="Times New Roman"/>
                <w:sz w:val="19"/>
                <w:szCs w:val="19"/>
              </w:rPr>
            </w:pPr>
            <w:r w:rsidRPr="0019648B">
              <w:rPr>
                <w:rFonts w:cs="Times New Roman"/>
                <w:sz w:val="19"/>
                <w:szCs w:val="19"/>
              </w:rPr>
              <w:t>3 197 306</w:t>
            </w:r>
          </w:p>
        </w:tc>
        <w:tc>
          <w:tcPr>
            <w:tcW w:w="1843" w:type="dxa"/>
            <w:tcBorders>
              <w:top w:val="nil"/>
              <w:left w:val="nil"/>
              <w:bottom w:val="single" w:sz="4" w:space="0" w:color="auto"/>
              <w:right w:val="single" w:sz="4" w:space="0" w:color="auto"/>
            </w:tcBorders>
            <w:shd w:val="clear" w:color="auto" w:fill="auto"/>
            <w:noWrap/>
          </w:tcPr>
          <w:p w14:paraId="7EC46766" w14:textId="77777777" w:rsidR="009466A0" w:rsidRPr="0019648B" w:rsidRDefault="009466A0" w:rsidP="00771588">
            <w:pPr>
              <w:ind w:firstLine="0"/>
              <w:jc w:val="center"/>
              <w:rPr>
                <w:rFonts w:cs="Times New Roman"/>
                <w:sz w:val="19"/>
                <w:szCs w:val="19"/>
              </w:rPr>
            </w:pPr>
            <w:r w:rsidRPr="0019648B">
              <w:rPr>
                <w:rFonts w:cs="Times New Roman"/>
                <w:sz w:val="19"/>
                <w:szCs w:val="19"/>
              </w:rPr>
              <w:t>3 791 540</w:t>
            </w:r>
          </w:p>
        </w:tc>
        <w:tc>
          <w:tcPr>
            <w:tcW w:w="2297" w:type="dxa"/>
            <w:tcBorders>
              <w:top w:val="nil"/>
              <w:left w:val="nil"/>
              <w:bottom w:val="single" w:sz="4" w:space="0" w:color="auto"/>
              <w:right w:val="single" w:sz="4" w:space="0" w:color="auto"/>
            </w:tcBorders>
            <w:shd w:val="clear" w:color="auto" w:fill="auto"/>
          </w:tcPr>
          <w:p w14:paraId="4FBFA2DF" w14:textId="77777777" w:rsidR="009466A0" w:rsidRPr="0019648B" w:rsidRDefault="009466A0" w:rsidP="00771588">
            <w:pPr>
              <w:ind w:firstLine="0"/>
              <w:jc w:val="center"/>
              <w:rPr>
                <w:rFonts w:cs="Times New Roman"/>
                <w:sz w:val="19"/>
                <w:szCs w:val="19"/>
              </w:rPr>
            </w:pPr>
            <w:r w:rsidRPr="0019648B">
              <w:rPr>
                <w:rFonts w:cs="Times New Roman"/>
                <w:sz w:val="19"/>
                <w:szCs w:val="19"/>
              </w:rPr>
              <w:t>594 233</w:t>
            </w:r>
          </w:p>
        </w:tc>
      </w:tr>
      <w:tr w:rsidR="009466A0" w:rsidRPr="0019648B" w14:paraId="33E361C4" w14:textId="77777777" w:rsidTr="00771588">
        <w:trPr>
          <w:trHeight w:val="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EB7EE" w14:textId="77777777" w:rsidR="009466A0" w:rsidRPr="0019648B" w:rsidRDefault="009466A0" w:rsidP="00771588">
            <w:pPr>
              <w:ind w:firstLine="0"/>
              <w:rPr>
                <w:rFonts w:cs="Times New Roman"/>
                <w:b/>
                <w:bCs/>
                <w:sz w:val="19"/>
                <w:szCs w:val="19"/>
              </w:rPr>
            </w:pPr>
            <w:r w:rsidRPr="0019648B">
              <w:rPr>
                <w:rFonts w:cs="Times New Roman"/>
                <w:b/>
                <w:bCs/>
                <w:sz w:val="19"/>
                <w:szCs w:val="19"/>
              </w:rPr>
              <w:t> ИТОГО:</w:t>
            </w:r>
          </w:p>
        </w:tc>
        <w:tc>
          <w:tcPr>
            <w:tcW w:w="1701" w:type="dxa"/>
            <w:tcBorders>
              <w:top w:val="nil"/>
              <w:left w:val="nil"/>
              <w:bottom w:val="single" w:sz="4" w:space="0" w:color="auto"/>
              <w:right w:val="single" w:sz="4" w:space="0" w:color="auto"/>
            </w:tcBorders>
            <w:shd w:val="clear" w:color="auto" w:fill="auto"/>
            <w:hideMark/>
          </w:tcPr>
          <w:p w14:paraId="45430BBD" w14:textId="77777777" w:rsidR="009466A0" w:rsidRPr="0019648B" w:rsidRDefault="009466A0" w:rsidP="00771588">
            <w:pPr>
              <w:ind w:firstLine="0"/>
              <w:jc w:val="center"/>
              <w:rPr>
                <w:rFonts w:cs="Times New Roman"/>
                <w:b/>
                <w:bCs/>
                <w:sz w:val="19"/>
                <w:szCs w:val="19"/>
              </w:rPr>
            </w:pPr>
            <w:r w:rsidRPr="0019648B">
              <w:rPr>
                <w:rFonts w:cs="Times New Roman"/>
                <w:b/>
                <w:bCs/>
                <w:sz w:val="19"/>
                <w:szCs w:val="19"/>
              </w:rPr>
              <w:t>93 525 582</w:t>
            </w:r>
          </w:p>
        </w:tc>
        <w:tc>
          <w:tcPr>
            <w:tcW w:w="1843" w:type="dxa"/>
            <w:tcBorders>
              <w:top w:val="nil"/>
              <w:left w:val="nil"/>
              <w:bottom w:val="single" w:sz="4" w:space="0" w:color="auto"/>
              <w:right w:val="single" w:sz="4" w:space="0" w:color="auto"/>
            </w:tcBorders>
            <w:shd w:val="clear" w:color="auto" w:fill="auto"/>
            <w:hideMark/>
          </w:tcPr>
          <w:p w14:paraId="3826292D" w14:textId="77777777" w:rsidR="009466A0" w:rsidRPr="0019648B" w:rsidRDefault="009466A0" w:rsidP="00771588">
            <w:pPr>
              <w:ind w:firstLine="0"/>
              <w:jc w:val="center"/>
              <w:rPr>
                <w:rFonts w:cs="Times New Roman"/>
                <w:b/>
                <w:bCs/>
                <w:sz w:val="19"/>
                <w:szCs w:val="19"/>
              </w:rPr>
            </w:pPr>
            <w:r w:rsidRPr="0019648B">
              <w:rPr>
                <w:rFonts w:cs="Times New Roman"/>
                <w:b/>
                <w:bCs/>
                <w:sz w:val="19"/>
                <w:szCs w:val="19"/>
              </w:rPr>
              <w:t>146 684 677</w:t>
            </w:r>
          </w:p>
        </w:tc>
        <w:tc>
          <w:tcPr>
            <w:tcW w:w="2297" w:type="dxa"/>
            <w:tcBorders>
              <w:top w:val="nil"/>
              <w:left w:val="nil"/>
              <w:bottom w:val="single" w:sz="4" w:space="0" w:color="auto"/>
              <w:right w:val="single" w:sz="4" w:space="0" w:color="auto"/>
            </w:tcBorders>
            <w:shd w:val="clear" w:color="auto" w:fill="auto"/>
            <w:hideMark/>
          </w:tcPr>
          <w:p w14:paraId="2B06832F" w14:textId="77777777" w:rsidR="009466A0" w:rsidRPr="0019648B" w:rsidRDefault="009466A0" w:rsidP="00771588">
            <w:pPr>
              <w:ind w:firstLine="0"/>
              <w:jc w:val="center"/>
              <w:rPr>
                <w:rFonts w:cs="Times New Roman"/>
                <w:b/>
                <w:bCs/>
                <w:sz w:val="19"/>
                <w:szCs w:val="19"/>
              </w:rPr>
            </w:pPr>
            <w:r w:rsidRPr="0019648B">
              <w:rPr>
                <w:rFonts w:cs="Times New Roman"/>
                <w:b/>
                <w:bCs/>
                <w:sz w:val="19"/>
                <w:szCs w:val="19"/>
              </w:rPr>
              <w:t>53 159 095</w:t>
            </w:r>
          </w:p>
        </w:tc>
      </w:tr>
    </w:tbl>
    <w:bookmarkEnd w:id="23"/>
    <w:p w14:paraId="35843DC3" w14:textId="2810FEEA" w:rsidR="009466A0" w:rsidRPr="00697404" w:rsidRDefault="009466A0" w:rsidP="00771588">
      <w:pPr>
        <w:spacing w:before="120"/>
        <w:ind w:firstLine="709"/>
        <w:rPr>
          <w:rFonts w:cs="Times New Roman"/>
          <w:szCs w:val="24"/>
        </w:rPr>
      </w:pPr>
      <w:r w:rsidRPr="00697404">
        <w:rPr>
          <w:rFonts w:cs="Times New Roman"/>
          <w:szCs w:val="24"/>
        </w:rPr>
        <w:t xml:space="preserve">Таким образом, общая сумма налоговых поступлений в период с </w:t>
      </w:r>
      <w:r w:rsidR="00771588">
        <w:rPr>
          <w:rFonts w:cs="Times New Roman"/>
          <w:szCs w:val="24"/>
        </w:rPr>
        <w:t>1 января 2023 года</w:t>
      </w:r>
      <w:r w:rsidRPr="00697404">
        <w:rPr>
          <w:rFonts w:cs="Times New Roman"/>
          <w:szCs w:val="24"/>
        </w:rPr>
        <w:t xml:space="preserve"> по </w:t>
      </w:r>
      <w:r w:rsidR="00771588">
        <w:rPr>
          <w:rFonts w:cs="Times New Roman"/>
          <w:szCs w:val="24"/>
        </w:rPr>
        <w:t>6 января 2024 года</w:t>
      </w:r>
      <w:r w:rsidRPr="00697404">
        <w:rPr>
          <w:rFonts w:cs="Times New Roman"/>
          <w:szCs w:val="24"/>
        </w:rPr>
        <w:t xml:space="preserve"> составила 146 684 677 руб., что на 53 159 095 руб. (на 56,8%) больше аналогичного показателя 2022 года (93 525 582 руб.).</w:t>
      </w:r>
    </w:p>
    <w:p w14:paraId="2D422068" w14:textId="66929DA4" w:rsidR="009466A0" w:rsidRPr="00697404" w:rsidRDefault="009466A0" w:rsidP="00771588">
      <w:pPr>
        <w:ind w:firstLine="709"/>
        <w:rPr>
          <w:rFonts w:cs="Times New Roman"/>
          <w:szCs w:val="24"/>
        </w:rPr>
      </w:pPr>
      <w:r w:rsidRPr="00697404">
        <w:rPr>
          <w:rFonts w:cs="Times New Roman"/>
          <w:szCs w:val="24"/>
        </w:rPr>
        <w:t>При этом совокупная сумма социальных платежей и подоходного налога составила 56 573 930 руб. в 2023 г</w:t>
      </w:r>
      <w:r w:rsidR="00D255CC">
        <w:rPr>
          <w:rFonts w:cs="Times New Roman"/>
          <w:szCs w:val="24"/>
        </w:rPr>
        <w:t>оду</w:t>
      </w:r>
      <w:r w:rsidRPr="00697404">
        <w:rPr>
          <w:rFonts w:cs="Times New Roman"/>
          <w:szCs w:val="24"/>
        </w:rPr>
        <w:t xml:space="preserve"> против 48 534 948 руб. в 2022 г., что составляет 116 ,56%, в то же время совокупная сумма налога с выручки и налога с потенциально возможного к получению годового дохода выросла на 45 120 112 руб. или на 100,2%. </w:t>
      </w:r>
    </w:p>
    <w:p w14:paraId="5CE202F5" w14:textId="77777777" w:rsidR="009466A0" w:rsidRPr="00697404" w:rsidRDefault="009466A0" w:rsidP="00771588">
      <w:pPr>
        <w:tabs>
          <w:tab w:val="center" w:pos="5032"/>
          <w:tab w:val="left" w:pos="7050"/>
        </w:tabs>
        <w:ind w:firstLine="709"/>
        <w:rPr>
          <w:rFonts w:cs="Times New Roman"/>
          <w:szCs w:val="24"/>
        </w:rPr>
      </w:pPr>
      <w:r w:rsidRPr="00697404">
        <w:rPr>
          <w:rFonts w:cs="Times New Roman"/>
          <w:szCs w:val="24"/>
        </w:rPr>
        <w:lastRenderedPageBreak/>
        <w:t xml:space="preserve">Кроме того следует учитывать, что в связи с уменьшением налога с выручки индивидуальных предпринимателей на стоимость термопринтеров в бюджет недопоступила сумма предоставленной льготы по налогу с выручки в размере 3 898 180 руб. Данная сумма рассчитана исходя из количества вновь зарегистрированных онлайн-касс (4 888) и стоимости одного термопринтера, необходимого для применения контрольно-кассовой техники (онлайн-касс), составляющей 797,50 руб. (55 РУ МЗП *14,5 руб.), на которую индивидуальные предприниматели уменьшают исчисленную сумму налога с выручки, до полного использования вычета, в том числе и с переносом разницы на следующие месяцы. </w:t>
      </w:r>
    </w:p>
    <w:p w14:paraId="65984E4A" w14:textId="073FED68" w:rsidR="009466A0" w:rsidRPr="00697404" w:rsidRDefault="009466A0" w:rsidP="00771588">
      <w:pPr>
        <w:tabs>
          <w:tab w:val="center" w:pos="5032"/>
          <w:tab w:val="left" w:pos="7050"/>
        </w:tabs>
        <w:ind w:firstLine="709"/>
        <w:rPr>
          <w:rFonts w:cs="Times New Roman"/>
          <w:szCs w:val="24"/>
        </w:rPr>
      </w:pPr>
      <w:r w:rsidRPr="00697404">
        <w:rPr>
          <w:rFonts w:cs="Times New Roman"/>
          <w:szCs w:val="24"/>
        </w:rPr>
        <w:t>С учетом указанной льготы совокупная сумма налоговых платежей индивидуальных предпринимателей за 12 месяцев 2023 года превышает сумму налогов за аналогичный период 2022 года на 57 057 275 руб. или на 61 %.</w:t>
      </w:r>
    </w:p>
    <w:p w14:paraId="1F004C32" w14:textId="6CC22853" w:rsidR="009466A0" w:rsidRPr="00697404" w:rsidRDefault="004E0BA9" w:rsidP="009466A0">
      <w:pPr>
        <w:ind w:firstLine="709"/>
        <w:jc w:val="right"/>
        <w:rPr>
          <w:rFonts w:cs="Times New Roman"/>
          <w:szCs w:val="24"/>
        </w:rPr>
      </w:pPr>
      <w:r>
        <w:rPr>
          <w:rFonts w:cs="Times New Roman"/>
          <w:szCs w:val="24"/>
        </w:rPr>
        <w:t>Диаграмма № 13</w:t>
      </w:r>
    </w:p>
    <w:p w14:paraId="6977CF70" w14:textId="77777777" w:rsidR="009466A0" w:rsidRPr="00697404" w:rsidRDefault="009466A0" w:rsidP="009466A0">
      <w:pPr>
        <w:ind w:firstLine="0"/>
        <w:rPr>
          <w:rFonts w:eastAsia="Times New Roman" w:cs="Times New Roman"/>
          <w:bCs/>
          <w:szCs w:val="24"/>
        </w:rPr>
      </w:pPr>
      <w:r w:rsidRPr="00697404">
        <w:rPr>
          <w:rFonts w:cs="Times New Roman"/>
          <w:noProof/>
          <w:szCs w:val="24"/>
        </w:rPr>
        <w:drawing>
          <wp:inline distT="0" distB="0" distL="0" distR="0" wp14:anchorId="50164358" wp14:editId="0122550C">
            <wp:extent cx="5934075" cy="31051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99221" cy="3139239"/>
                    </a:xfrm>
                    <a:prstGeom prst="rect">
                      <a:avLst/>
                    </a:prstGeom>
                    <a:noFill/>
                  </pic:spPr>
                </pic:pic>
              </a:graphicData>
            </a:graphic>
          </wp:inline>
        </w:drawing>
      </w:r>
    </w:p>
    <w:p w14:paraId="0FAD0405" w14:textId="336AB57A" w:rsidR="009466A0" w:rsidRDefault="009466A0" w:rsidP="00796FDF">
      <w:pPr>
        <w:ind w:firstLine="709"/>
        <w:rPr>
          <w:rFonts w:cs="Times New Roman"/>
          <w:b/>
          <w:bCs/>
          <w:szCs w:val="24"/>
        </w:rPr>
      </w:pPr>
      <w:r w:rsidRPr="00697404">
        <w:rPr>
          <w:rFonts w:cs="Times New Roman"/>
          <w:szCs w:val="24"/>
        </w:rPr>
        <w:t xml:space="preserve">При этом проведя анализ плановых и фактических сумм налоговых поступлений в доход бюджетов различных уровней и Единого государственного фонда социального страхования Приднестровской Молдавской Республики за 2023 год с учетом ежемесячного роста числа индивидуальных предпринимателей следует отметить положительную динамику по каждому налоговому платежу, что отразило в целом увеличение фактических сумм налоговых поступлений </w:t>
      </w:r>
      <w:r w:rsidRPr="00697404">
        <w:rPr>
          <w:rFonts w:cs="Times New Roman"/>
          <w:b/>
          <w:bCs/>
          <w:szCs w:val="24"/>
        </w:rPr>
        <w:t>на 51 540 032 руб.</w:t>
      </w:r>
    </w:p>
    <w:p w14:paraId="1FC0E7BB" w14:textId="5D95969C" w:rsidR="00796FDF" w:rsidRDefault="00796FDF" w:rsidP="00796FDF">
      <w:pPr>
        <w:spacing w:after="120"/>
        <w:ind w:firstLine="709"/>
        <w:jc w:val="right"/>
        <w:rPr>
          <w:rFonts w:cs="Times New Roman"/>
          <w:szCs w:val="24"/>
        </w:rPr>
      </w:pPr>
      <w:r w:rsidRPr="00796FDF">
        <w:rPr>
          <w:rFonts w:cs="Times New Roman"/>
          <w:szCs w:val="24"/>
        </w:rPr>
        <w:t>Таблица № 16</w:t>
      </w:r>
    </w:p>
    <w:p w14:paraId="4EBFBD02" w14:textId="4E17F602" w:rsidR="00796FDF" w:rsidRDefault="00796FDF" w:rsidP="00796FDF">
      <w:pPr>
        <w:spacing w:after="120"/>
        <w:ind w:firstLine="709"/>
        <w:jc w:val="center"/>
        <w:rPr>
          <w:rFonts w:cs="Times New Roman"/>
          <w:b/>
          <w:bCs/>
          <w:szCs w:val="24"/>
        </w:rPr>
      </w:pPr>
      <w:r>
        <w:rPr>
          <w:rFonts w:cs="Times New Roman"/>
          <w:b/>
          <w:bCs/>
          <w:szCs w:val="24"/>
        </w:rPr>
        <w:t>А</w:t>
      </w:r>
      <w:r w:rsidRPr="00796FDF">
        <w:rPr>
          <w:rFonts w:cs="Times New Roman"/>
          <w:b/>
          <w:bCs/>
          <w:szCs w:val="24"/>
        </w:rPr>
        <w:t>нализ плановых и фактических сумм налоговых поступлений в доход бюджетов различных уровней и Единого государственного фонда социального страхования Приднестровской Молдавской Республики за 2023 год</w:t>
      </w:r>
    </w:p>
    <w:p w14:paraId="08458E89" w14:textId="567CA9F2" w:rsidR="00796FDF" w:rsidRPr="00796FDF" w:rsidRDefault="00796FDF" w:rsidP="00796FDF">
      <w:pPr>
        <w:spacing w:after="120"/>
        <w:ind w:firstLine="709"/>
        <w:jc w:val="right"/>
        <w:rPr>
          <w:rFonts w:cs="Times New Roman"/>
          <w:szCs w:val="24"/>
        </w:rPr>
      </w:pPr>
      <w:r w:rsidRPr="00796FDF">
        <w:rPr>
          <w:rFonts w:cs="Times New Roman"/>
          <w:szCs w:val="24"/>
        </w:rPr>
        <w:t>(руб.)</w:t>
      </w:r>
    </w:p>
    <w:tbl>
      <w:tblPr>
        <w:tblStyle w:val="a7"/>
        <w:tblW w:w="9478" w:type="dxa"/>
        <w:tblLook w:val="04A0" w:firstRow="1" w:lastRow="0" w:firstColumn="1" w:lastColumn="0" w:noHBand="0" w:noVBand="1"/>
      </w:tblPr>
      <w:tblGrid>
        <w:gridCol w:w="3158"/>
        <w:gridCol w:w="2300"/>
        <w:gridCol w:w="2262"/>
        <w:gridCol w:w="1758"/>
      </w:tblGrid>
      <w:tr w:rsidR="00856DA0" w:rsidRPr="00856DA0" w14:paraId="1F45FE1C" w14:textId="77777777" w:rsidTr="00856DA0">
        <w:trPr>
          <w:trHeight w:val="20"/>
        </w:trPr>
        <w:tc>
          <w:tcPr>
            <w:tcW w:w="3158" w:type="dxa"/>
            <w:shd w:val="clear" w:color="auto" w:fill="BFBFBF" w:themeFill="background1" w:themeFillShade="BF"/>
            <w:vAlign w:val="center"/>
          </w:tcPr>
          <w:p w14:paraId="5B35828A" w14:textId="77777777" w:rsidR="00856DA0" w:rsidRPr="00856DA0" w:rsidRDefault="00856DA0" w:rsidP="00856DA0">
            <w:pPr>
              <w:ind w:firstLine="0"/>
              <w:jc w:val="center"/>
              <w:rPr>
                <w:sz w:val="20"/>
              </w:rPr>
            </w:pPr>
            <w:bookmarkStart w:id="24" w:name="_Hlk158382313"/>
            <w:r w:rsidRPr="00856DA0">
              <w:rPr>
                <w:sz w:val="20"/>
              </w:rPr>
              <w:t>Наименование налогового платежа</w:t>
            </w:r>
          </w:p>
        </w:tc>
        <w:tc>
          <w:tcPr>
            <w:tcW w:w="2300" w:type="dxa"/>
            <w:shd w:val="clear" w:color="auto" w:fill="BFBFBF" w:themeFill="background1" w:themeFillShade="BF"/>
            <w:vAlign w:val="center"/>
          </w:tcPr>
          <w:p w14:paraId="2EDDCE09" w14:textId="77777777" w:rsidR="00856DA0" w:rsidRPr="00856DA0" w:rsidRDefault="00856DA0" w:rsidP="00856DA0">
            <w:pPr>
              <w:ind w:firstLine="0"/>
              <w:jc w:val="center"/>
              <w:rPr>
                <w:sz w:val="20"/>
              </w:rPr>
            </w:pPr>
            <w:r w:rsidRPr="00856DA0">
              <w:rPr>
                <w:sz w:val="20"/>
              </w:rPr>
              <w:t>Плановые суммы налоговых поступлений в доход бюджетов различных уровней и ЕГФСС ПМР на 2023 год</w:t>
            </w:r>
          </w:p>
        </w:tc>
        <w:tc>
          <w:tcPr>
            <w:tcW w:w="2262" w:type="dxa"/>
            <w:shd w:val="clear" w:color="auto" w:fill="BFBFBF" w:themeFill="background1" w:themeFillShade="BF"/>
            <w:vAlign w:val="center"/>
          </w:tcPr>
          <w:p w14:paraId="0E360A50" w14:textId="77777777" w:rsidR="00856DA0" w:rsidRPr="00856DA0" w:rsidRDefault="00856DA0" w:rsidP="00856DA0">
            <w:pPr>
              <w:ind w:firstLine="0"/>
              <w:jc w:val="center"/>
              <w:rPr>
                <w:sz w:val="20"/>
              </w:rPr>
            </w:pPr>
            <w:r w:rsidRPr="00856DA0">
              <w:rPr>
                <w:sz w:val="20"/>
              </w:rPr>
              <w:t>Фактические суммы налоговых поступлений в доход бюджетов различных уровней и ЕГФСС ПМР за 2023 года</w:t>
            </w:r>
          </w:p>
        </w:tc>
        <w:tc>
          <w:tcPr>
            <w:tcW w:w="1758" w:type="dxa"/>
            <w:shd w:val="clear" w:color="auto" w:fill="BFBFBF" w:themeFill="background1" w:themeFillShade="BF"/>
            <w:vAlign w:val="center"/>
          </w:tcPr>
          <w:p w14:paraId="4A3646C6" w14:textId="77777777" w:rsidR="00856DA0" w:rsidRPr="00856DA0" w:rsidRDefault="00856DA0" w:rsidP="00856DA0">
            <w:pPr>
              <w:ind w:firstLine="0"/>
              <w:jc w:val="center"/>
              <w:rPr>
                <w:sz w:val="20"/>
              </w:rPr>
            </w:pPr>
            <w:r w:rsidRPr="00856DA0">
              <w:rPr>
                <w:sz w:val="20"/>
              </w:rPr>
              <w:t>Отклонение</w:t>
            </w:r>
          </w:p>
        </w:tc>
      </w:tr>
      <w:tr w:rsidR="00856DA0" w:rsidRPr="00856DA0" w14:paraId="5B4B0B4A" w14:textId="77777777" w:rsidTr="00856DA0">
        <w:trPr>
          <w:trHeight w:val="20"/>
        </w:trPr>
        <w:tc>
          <w:tcPr>
            <w:tcW w:w="3158" w:type="dxa"/>
          </w:tcPr>
          <w:p w14:paraId="33A97876" w14:textId="4DCF6C11" w:rsidR="00856DA0" w:rsidRPr="00856DA0" w:rsidRDefault="00856DA0" w:rsidP="00856DA0">
            <w:pPr>
              <w:ind w:firstLine="0"/>
              <w:rPr>
                <w:sz w:val="20"/>
              </w:rPr>
            </w:pPr>
            <w:r w:rsidRPr="00856DA0">
              <w:rPr>
                <w:sz w:val="20"/>
              </w:rPr>
              <w:t>Налог с потенциально возможного к получению годового дохода</w:t>
            </w:r>
            <w:r>
              <w:rPr>
                <w:sz w:val="20"/>
              </w:rPr>
              <w:t xml:space="preserve"> </w:t>
            </w:r>
            <w:r w:rsidRPr="00856DA0">
              <w:rPr>
                <w:sz w:val="20"/>
              </w:rPr>
              <w:t>и Налог с выручки</w:t>
            </w:r>
          </w:p>
        </w:tc>
        <w:tc>
          <w:tcPr>
            <w:tcW w:w="2300" w:type="dxa"/>
            <w:vAlign w:val="center"/>
          </w:tcPr>
          <w:p w14:paraId="3358AE74" w14:textId="2971A11E" w:rsidR="00856DA0" w:rsidRPr="00856DA0" w:rsidRDefault="00856DA0" w:rsidP="00856DA0">
            <w:pPr>
              <w:ind w:firstLine="0"/>
              <w:jc w:val="center"/>
              <w:rPr>
                <w:sz w:val="20"/>
              </w:rPr>
            </w:pPr>
            <w:r w:rsidRPr="00856DA0">
              <w:rPr>
                <w:sz w:val="20"/>
              </w:rPr>
              <w:t>46 540 254</w:t>
            </w:r>
          </w:p>
        </w:tc>
        <w:tc>
          <w:tcPr>
            <w:tcW w:w="2262" w:type="dxa"/>
            <w:tcBorders>
              <w:top w:val="nil"/>
              <w:left w:val="nil"/>
              <w:bottom w:val="single" w:sz="4" w:space="0" w:color="auto"/>
              <w:right w:val="single" w:sz="4" w:space="0" w:color="auto"/>
            </w:tcBorders>
            <w:shd w:val="clear" w:color="auto" w:fill="auto"/>
            <w:vAlign w:val="center"/>
          </w:tcPr>
          <w:p w14:paraId="0A407BCD" w14:textId="7DB0C33E" w:rsidR="00856DA0" w:rsidRPr="00856DA0" w:rsidRDefault="00856DA0" w:rsidP="00856DA0">
            <w:pPr>
              <w:ind w:firstLine="0"/>
              <w:jc w:val="center"/>
              <w:rPr>
                <w:sz w:val="20"/>
              </w:rPr>
            </w:pPr>
            <w:r w:rsidRPr="00856DA0">
              <w:rPr>
                <w:sz w:val="20"/>
              </w:rPr>
              <w:t>90 110 746</w:t>
            </w:r>
          </w:p>
        </w:tc>
        <w:tc>
          <w:tcPr>
            <w:tcW w:w="1758" w:type="dxa"/>
            <w:tcBorders>
              <w:top w:val="nil"/>
              <w:left w:val="nil"/>
              <w:bottom w:val="single" w:sz="4" w:space="0" w:color="auto"/>
              <w:right w:val="single" w:sz="4" w:space="0" w:color="auto"/>
            </w:tcBorders>
            <w:vAlign w:val="center"/>
          </w:tcPr>
          <w:p w14:paraId="66DA2F07" w14:textId="77777777" w:rsidR="00856DA0" w:rsidRPr="00856DA0" w:rsidRDefault="00856DA0" w:rsidP="00856DA0">
            <w:pPr>
              <w:ind w:firstLine="0"/>
              <w:jc w:val="center"/>
              <w:rPr>
                <w:sz w:val="20"/>
              </w:rPr>
            </w:pPr>
            <w:r w:rsidRPr="00856DA0">
              <w:rPr>
                <w:sz w:val="20"/>
              </w:rPr>
              <w:t>+43 570 492</w:t>
            </w:r>
          </w:p>
        </w:tc>
      </w:tr>
      <w:tr w:rsidR="00856DA0" w:rsidRPr="00856DA0" w14:paraId="110E67BC" w14:textId="77777777" w:rsidTr="00856DA0">
        <w:trPr>
          <w:trHeight w:val="20"/>
        </w:trPr>
        <w:tc>
          <w:tcPr>
            <w:tcW w:w="3158" w:type="dxa"/>
          </w:tcPr>
          <w:p w14:paraId="68FCF75D" w14:textId="77777777" w:rsidR="00856DA0" w:rsidRPr="00856DA0" w:rsidRDefault="00856DA0" w:rsidP="00856DA0">
            <w:pPr>
              <w:ind w:firstLine="0"/>
              <w:rPr>
                <w:sz w:val="20"/>
              </w:rPr>
            </w:pPr>
            <w:r w:rsidRPr="00856DA0">
              <w:rPr>
                <w:sz w:val="20"/>
              </w:rPr>
              <w:t>Единый социальный налог</w:t>
            </w:r>
          </w:p>
        </w:tc>
        <w:tc>
          <w:tcPr>
            <w:tcW w:w="2300" w:type="dxa"/>
            <w:vAlign w:val="center"/>
          </w:tcPr>
          <w:p w14:paraId="697D8AF9" w14:textId="073EC6AE" w:rsidR="00856DA0" w:rsidRPr="00856DA0" w:rsidRDefault="00856DA0" w:rsidP="00856DA0">
            <w:pPr>
              <w:ind w:firstLine="0"/>
              <w:jc w:val="center"/>
              <w:rPr>
                <w:sz w:val="20"/>
              </w:rPr>
            </w:pPr>
            <w:r w:rsidRPr="00856DA0">
              <w:rPr>
                <w:sz w:val="20"/>
              </w:rPr>
              <w:t>37 250 985</w:t>
            </w:r>
          </w:p>
        </w:tc>
        <w:tc>
          <w:tcPr>
            <w:tcW w:w="2262" w:type="dxa"/>
            <w:tcBorders>
              <w:top w:val="nil"/>
              <w:left w:val="nil"/>
              <w:bottom w:val="single" w:sz="4" w:space="0" w:color="auto"/>
              <w:right w:val="single" w:sz="4" w:space="0" w:color="auto"/>
            </w:tcBorders>
            <w:shd w:val="clear" w:color="auto" w:fill="auto"/>
            <w:vAlign w:val="center"/>
          </w:tcPr>
          <w:p w14:paraId="104966E6" w14:textId="77777777" w:rsidR="00856DA0" w:rsidRPr="00856DA0" w:rsidRDefault="00856DA0" w:rsidP="00856DA0">
            <w:pPr>
              <w:ind w:firstLine="0"/>
              <w:jc w:val="center"/>
              <w:rPr>
                <w:sz w:val="20"/>
              </w:rPr>
            </w:pPr>
            <w:r w:rsidRPr="00856DA0">
              <w:rPr>
                <w:sz w:val="20"/>
              </w:rPr>
              <w:t>43 061 685</w:t>
            </w:r>
          </w:p>
        </w:tc>
        <w:tc>
          <w:tcPr>
            <w:tcW w:w="1758" w:type="dxa"/>
            <w:tcBorders>
              <w:top w:val="nil"/>
              <w:left w:val="nil"/>
              <w:bottom w:val="single" w:sz="4" w:space="0" w:color="auto"/>
              <w:right w:val="single" w:sz="4" w:space="0" w:color="auto"/>
            </w:tcBorders>
            <w:vAlign w:val="center"/>
          </w:tcPr>
          <w:p w14:paraId="6AFD435E" w14:textId="77777777" w:rsidR="00856DA0" w:rsidRPr="00856DA0" w:rsidRDefault="00856DA0" w:rsidP="00856DA0">
            <w:pPr>
              <w:ind w:firstLine="0"/>
              <w:jc w:val="center"/>
              <w:rPr>
                <w:sz w:val="20"/>
              </w:rPr>
            </w:pPr>
            <w:r w:rsidRPr="00856DA0">
              <w:rPr>
                <w:sz w:val="20"/>
              </w:rPr>
              <w:t>+5 810 700</w:t>
            </w:r>
          </w:p>
        </w:tc>
      </w:tr>
      <w:tr w:rsidR="00856DA0" w:rsidRPr="00856DA0" w14:paraId="0E5B2ADC" w14:textId="77777777" w:rsidTr="00856DA0">
        <w:trPr>
          <w:trHeight w:val="20"/>
        </w:trPr>
        <w:tc>
          <w:tcPr>
            <w:tcW w:w="3158" w:type="dxa"/>
          </w:tcPr>
          <w:p w14:paraId="70AE5110" w14:textId="77777777" w:rsidR="00856DA0" w:rsidRPr="00856DA0" w:rsidRDefault="00856DA0" w:rsidP="00856DA0">
            <w:pPr>
              <w:ind w:firstLine="0"/>
              <w:rPr>
                <w:sz w:val="20"/>
              </w:rPr>
            </w:pPr>
            <w:r w:rsidRPr="00856DA0">
              <w:rPr>
                <w:sz w:val="20"/>
              </w:rPr>
              <w:t>Обязательный страховой взнос</w:t>
            </w:r>
          </w:p>
        </w:tc>
        <w:tc>
          <w:tcPr>
            <w:tcW w:w="2300" w:type="dxa"/>
            <w:vAlign w:val="center"/>
          </w:tcPr>
          <w:p w14:paraId="52B62F4D" w14:textId="0E58BF54" w:rsidR="00856DA0" w:rsidRPr="00856DA0" w:rsidRDefault="00856DA0" w:rsidP="00856DA0">
            <w:pPr>
              <w:ind w:firstLine="0"/>
              <w:jc w:val="center"/>
              <w:rPr>
                <w:sz w:val="20"/>
              </w:rPr>
            </w:pPr>
            <w:r w:rsidRPr="00856DA0">
              <w:rPr>
                <w:sz w:val="20"/>
              </w:rPr>
              <w:t>8 067 794</w:t>
            </w:r>
          </w:p>
        </w:tc>
        <w:tc>
          <w:tcPr>
            <w:tcW w:w="2262" w:type="dxa"/>
            <w:tcBorders>
              <w:top w:val="nil"/>
              <w:left w:val="nil"/>
              <w:bottom w:val="single" w:sz="4" w:space="0" w:color="auto"/>
              <w:right w:val="single" w:sz="4" w:space="0" w:color="auto"/>
            </w:tcBorders>
            <w:shd w:val="clear" w:color="auto" w:fill="auto"/>
            <w:vAlign w:val="center"/>
          </w:tcPr>
          <w:p w14:paraId="3241723E" w14:textId="77777777" w:rsidR="00856DA0" w:rsidRPr="00856DA0" w:rsidRDefault="00856DA0" w:rsidP="00856DA0">
            <w:pPr>
              <w:ind w:firstLine="0"/>
              <w:jc w:val="center"/>
              <w:rPr>
                <w:sz w:val="20"/>
              </w:rPr>
            </w:pPr>
            <w:r w:rsidRPr="00856DA0">
              <w:rPr>
                <w:sz w:val="20"/>
              </w:rPr>
              <w:t>9 720 706</w:t>
            </w:r>
          </w:p>
        </w:tc>
        <w:tc>
          <w:tcPr>
            <w:tcW w:w="1758" w:type="dxa"/>
            <w:tcBorders>
              <w:top w:val="nil"/>
              <w:left w:val="nil"/>
              <w:bottom w:val="single" w:sz="4" w:space="0" w:color="auto"/>
              <w:right w:val="single" w:sz="4" w:space="0" w:color="auto"/>
            </w:tcBorders>
            <w:vAlign w:val="center"/>
          </w:tcPr>
          <w:p w14:paraId="13C88320" w14:textId="77777777" w:rsidR="00856DA0" w:rsidRPr="00856DA0" w:rsidRDefault="00856DA0" w:rsidP="00856DA0">
            <w:pPr>
              <w:ind w:firstLine="0"/>
              <w:jc w:val="center"/>
              <w:rPr>
                <w:sz w:val="20"/>
              </w:rPr>
            </w:pPr>
            <w:r w:rsidRPr="00856DA0">
              <w:rPr>
                <w:sz w:val="20"/>
              </w:rPr>
              <w:t>+1 652 912</w:t>
            </w:r>
          </w:p>
        </w:tc>
      </w:tr>
      <w:tr w:rsidR="00856DA0" w:rsidRPr="00856DA0" w14:paraId="023CE82A" w14:textId="77777777" w:rsidTr="00856DA0">
        <w:trPr>
          <w:trHeight w:val="20"/>
        </w:trPr>
        <w:tc>
          <w:tcPr>
            <w:tcW w:w="3158" w:type="dxa"/>
          </w:tcPr>
          <w:p w14:paraId="5A87F14B" w14:textId="77777777" w:rsidR="00856DA0" w:rsidRPr="00856DA0" w:rsidRDefault="00856DA0" w:rsidP="00856DA0">
            <w:pPr>
              <w:ind w:firstLine="0"/>
              <w:rPr>
                <w:sz w:val="20"/>
              </w:rPr>
            </w:pPr>
            <w:r w:rsidRPr="00856DA0">
              <w:rPr>
                <w:sz w:val="20"/>
              </w:rPr>
              <w:t>Подоходный налог</w:t>
            </w:r>
          </w:p>
        </w:tc>
        <w:tc>
          <w:tcPr>
            <w:tcW w:w="2300" w:type="dxa"/>
            <w:vAlign w:val="center"/>
          </w:tcPr>
          <w:p w14:paraId="2C40AD01" w14:textId="77777777" w:rsidR="00856DA0" w:rsidRPr="00856DA0" w:rsidRDefault="00856DA0" w:rsidP="00856DA0">
            <w:pPr>
              <w:ind w:firstLine="0"/>
              <w:jc w:val="center"/>
              <w:rPr>
                <w:sz w:val="20"/>
              </w:rPr>
            </w:pPr>
            <w:r w:rsidRPr="00856DA0">
              <w:rPr>
                <w:sz w:val="20"/>
              </w:rPr>
              <w:t>3 285 612</w:t>
            </w:r>
          </w:p>
        </w:tc>
        <w:tc>
          <w:tcPr>
            <w:tcW w:w="2262" w:type="dxa"/>
            <w:tcBorders>
              <w:top w:val="nil"/>
              <w:left w:val="nil"/>
              <w:bottom w:val="single" w:sz="4" w:space="0" w:color="auto"/>
              <w:right w:val="single" w:sz="4" w:space="0" w:color="auto"/>
            </w:tcBorders>
            <w:shd w:val="clear" w:color="auto" w:fill="auto"/>
            <w:vAlign w:val="center"/>
          </w:tcPr>
          <w:p w14:paraId="4839C246" w14:textId="77777777" w:rsidR="00856DA0" w:rsidRPr="00856DA0" w:rsidRDefault="00856DA0" w:rsidP="00856DA0">
            <w:pPr>
              <w:ind w:firstLine="0"/>
              <w:jc w:val="center"/>
              <w:rPr>
                <w:sz w:val="20"/>
              </w:rPr>
            </w:pPr>
            <w:r w:rsidRPr="00856DA0">
              <w:rPr>
                <w:sz w:val="20"/>
              </w:rPr>
              <w:t>3 791 540</w:t>
            </w:r>
          </w:p>
        </w:tc>
        <w:tc>
          <w:tcPr>
            <w:tcW w:w="1758" w:type="dxa"/>
            <w:tcBorders>
              <w:top w:val="nil"/>
              <w:left w:val="nil"/>
              <w:bottom w:val="single" w:sz="4" w:space="0" w:color="auto"/>
              <w:right w:val="single" w:sz="4" w:space="0" w:color="auto"/>
            </w:tcBorders>
            <w:vAlign w:val="center"/>
          </w:tcPr>
          <w:p w14:paraId="6ADED922" w14:textId="77777777" w:rsidR="00856DA0" w:rsidRPr="00856DA0" w:rsidRDefault="00856DA0" w:rsidP="00856DA0">
            <w:pPr>
              <w:ind w:firstLine="0"/>
              <w:jc w:val="center"/>
              <w:rPr>
                <w:sz w:val="20"/>
              </w:rPr>
            </w:pPr>
            <w:r w:rsidRPr="00856DA0">
              <w:rPr>
                <w:sz w:val="20"/>
              </w:rPr>
              <w:t>+505 928</w:t>
            </w:r>
          </w:p>
        </w:tc>
      </w:tr>
      <w:tr w:rsidR="00856DA0" w:rsidRPr="00856DA0" w14:paraId="095195E6" w14:textId="77777777" w:rsidTr="00856DA0">
        <w:trPr>
          <w:trHeight w:val="20"/>
        </w:trPr>
        <w:tc>
          <w:tcPr>
            <w:tcW w:w="3158" w:type="dxa"/>
          </w:tcPr>
          <w:p w14:paraId="75A33BA4" w14:textId="77777777" w:rsidR="00856DA0" w:rsidRPr="00856DA0" w:rsidRDefault="00856DA0" w:rsidP="00856DA0">
            <w:pPr>
              <w:ind w:firstLine="0"/>
              <w:rPr>
                <w:sz w:val="20"/>
              </w:rPr>
            </w:pPr>
            <w:r w:rsidRPr="00856DA0">
              <w:rPr>
                <w:b/>
                <w:bCs/>
                <w:sz w:val="20"/>
              </w:rPr>
              <w:t>ИТОГО:</w:t>
            </w:r>
          </w:p>
        </w:tc>
        <w:tc>
          <w:tcPr>
            <w:tcW w:w="2300" w:type="dxa"/>
            <w:vAlign w:val="center"/>
          </w:tcPr>
          <w:p w14:paraId="1233FF1D" w14:textId="77777777" w:rsidR="00856DA0" w:rsidRPr="00856DA0" w:rsidRDefault="00856DA0" w:rsidP="00856DA0">
            <w:pPr>
              <w:ind w:firstLine="0"/>
              <w:jc w:val="center"/>
              <w:rPr>
                <w:b/>
                <w:bCs/>
                <w:sz w:val="20"/>
              </w:rPr>
            </w:pPr>
            <w:r w:rsidRPr="00856DA0">
              <w:rPr>
                <w:b/>
                <w:bCs/>
                <w:sz w:val="20"/>
              </w:rPr>
              <w:t>95 144 645</w:t>
            </w:r>
          </w:p>
        </w:tc>
        <w:tc>
          <w:tcPr>
            <w:tcW w:w="2262" w:type="dxa"/>
            <w:tcBorders>
              <w:top w:val="nil"/>
              <w:left w:val="nil"/>
              <w:bottom w:val="single" w:sz="4" w:space="0" w:color="auto"/>
              <w:right w:val="single" w:sz="4" w:space="0" w:color="auto"/>
            </w:tcBorders>
            <w:shd w:val="clear" w:color="auto" w:fill="auto"/>
            <w:vAlign w:val="center"/>
          </w:tcPr>
          <w:p w14:paraId="6FCEC1BE" w14:textId="77777777" w:rsidR="00856DA0" w:rsidRPr="00856DA0" w:rsidRDefault="00856DA0" w:rsidP="00856DA0">
            <w:pPr>
              <w:ind w:firstLine="0"/>
              <w:jc w:val="center"/>
              <w:rPr>
                <w:sz w:val="20"/>
              </w:rPr>
            </w:pPr>
            <w:r w:rsidRPr="00856DA0">
              <w:rPr>
                <w:b/>
                <w:bCs/>
                <w:sz w:val="20"/>
              </w:rPr>
              <w:t>146 684 677</w:t>
            </w:r>
          </w:p>
        </w:tc>
        <w:tc>
          <w:tcPr>
            <w:tcW w:w="1758" w:type="dxa"/>
            <w:tcBorders>
              <w:top w:val="nil"/>
              <w:left w:val="nil"/>
              <w:bottom w:val="single" w:sz="4" w:space="0" w:color="auto"/>
              <w:right w:val="single" w:sz="4" w:space="0" w:color="auto"/>
            </w:tcBorders>
            <w:vAlign w:val="center"/>
          </w:tcPr>
          <w:p w14:paraId="69EB776E" w14:textId="77777777" w:rsidR="00856DA0" w:rsidRPr="00856DA0" w:rsidRDefault="00856DA0" w:rsidP="00856DA0">
            <w:pPr>
              <w:ind w:firstLine="0"/>
              <w:jc w:val="center"/>
              <w:rPr>
                <w:b/>
                <w:bCs/>
                <w:sz w:val="20"/>
              </w:rPr>
            </w:pPr>
            <w:r w:rsidRPr="00856DA0">
              <w:rPr>
                <w:b/>
                <w:bCs/>
                <w:sz w:val="20"/>
              </w:rPr>
              <w:t>+51 540 032</w:t>
            </w:r>
          </w:p>
        </w:tc>
      </w:tr>
    </w:tbl>
    <w:bookmarkEnd w:id="24"/>
    <w:p w14:paraId="3655ED52" w14:textId="77777777" w:rsidR="009466A0" w:rsidRPr="00697404" w:rsidRDefault="009466A0" w:rsidP="00856DA0">
      <w:pPr>
        <w:spacing w:before="120"/>
        <w:ind w:firstLine="709"/>
        <w:rPr>
          <w:rFonts w:cs="Times New Roman"/>
          <w:szCs w:val="24"/>
        </w:rPr>
      </w:pPr>
      <w:r w:rsidRPr="00697404">
        <w:rPr>
          <w:rFonts w:cs="Times New Roman"/>
          <w:szCs w:val="24"/>
        </w:rPr>
        <w:lastRenderedPageBreak/>
        <w:t xml:space="preserve">Таким образом, следует констатировать существенные положительные результаты перехода с 1 января 2023 года индивидуальных предпринимателей с патентной системы налогообложения, которая предусматривает уплату суммы налога с потенциально возможного к получению годового дохода, не зависящего от объемов и стоимости реализуемых товаров (работ, услуг), на применение упрощенной системы налогообложения, которой установлены объективные ставки налога с реальной выручки по всем видам налогооблагаемых доходов, и в зависимости от размера полученного дохода. </w:t>
      </w:r>
    </w:p>
    <w:p w14:paraId="1864DB22" w14:textId="63F51B0B" w:rsidR="009466A0" w:rsidRPr="00697404" w:rsidRDefault="009466A0" w:rsidP="00856DA0">
      <w:pPr>
        <w:tabs>
          <w:tab w:val="center" w:pos="5032"/>
          <w:tab w:val="left" w:pos="7050"/>
        </w:tabs>
        <w:ind w:firstLine="709"/>
        <w:rPr>
          <w:rFonts w:cs="Times New Roman"/>
          <w:szCs w:val="24"/>
        </w:rPr>
      </w:pPr>
      <w:r w:rsidRPr="00697404">
        <w:rPr>
          <w:rFonts w:cs="Times New Roman"/>
          <w:szCs w:val="24"/>
        </w:rPr>
        <w:t>Наряду с этим, в 2023 году Министерством финансов была проведена работа по обобщению практики применения законодательства о специальных налоговых режимах Приднестровской Молдавской Республики, и выявлены в нем коллизии и правовые пробелы, в связи с чем ведомством были разработаны и в последующем вступили в силу законодательные инициативы о внесении изменений и дополнений в законы о специальных налоговых режимах</w:t>
      </w:r>
      <w:r>
        <w:rPr>
          <w:rFonts w:cs="Times New Roman"/>
          <w:szCs w:val="24"/>
        </w:rPr>
        <w:t>:</w:t>
      </w:r>
    </w:p>
    <w:p w14:paraId="70375CC6" w14:textId="77777777" w:rsidR="009466A0" w:rsidRPr="00697404" w:rsidRDefault="009466A0" w:rsidP="00856DA0">
      <w:pPr>
        <w:tabs>
          <w:tab w:val="center" w:pos="5032"/>
          <w:tab w:val="left" w:pos="7050"/>
        </w:tabs>
        <w:ind w:firstLine="709"/>
        <w:rPr>
          <w:rFonts w:cs="Times New Roman"/>
          <w:szCs w:val="24"/>
        </w:rPr>
      </w:pPr>
      <w:r w:rsidRPr="00697404">
        <w:rPr>
          <w:rFonts w:cs="Times New Roman"/>
          <w:szCs w:val="24"/>
        </w:rPr>
        <w:t xml:space="preserve">1. В Закон Приднестровской Молдавской Республики от 30 сентября 2018 года </w:t>
      </w:r>
      <w:r w:rsidRPr="00697404">
        <w:rPr>
          <w:rFonts w:cs="Times New Roman"/>
          <w:szCs w:val="24"/>
        </w:rPr>
        <w:br/>
        <w:t xml:space="preserve">№ 278-З-VI «Специальный налоговый режим – о самозанятых лицах» (САЗ 18-39) были внесены изменения, предусматривающие уточнение порядка оформления удостоверения самозанятого лица, а именно исключена необходимость указания наименования административно-территориальной единицы (места осуществления предпринимательской деятельности), в которой индивидуальный предприниматель планирует осуществлять деятельность, как в заявлении на оформление разрешительного документа, так и в бланке удостоверения самозанятого лица. </w:t>
      </w:r>
    </w:p>
    <w:p w14:paraId="16EF0554" w14:textId="77777777" w:rsidR="009466A0" w:rsidRPr="00697404" w:rsidRDefault="009466A0" w:rsidP="00856DA0">
      <w:pPr>
        <w:tabs>
          <w:tab w:val="center" w:pos="5032"/>
          <w:tab w:val="left" w:pos="7050"/>
        </w:tabs>
        <w:ind w:firstLine="709"/>
        <w:rPr>
          <w:rFonts w:cs="Times New Roman"/>
          <w:szCs w:val="24"/>
        </w:rPr>
      </w:pPr>
      <w:r w:rsidRPr="00697404">
        <w:rPr>
          <w:rFonts w:cs="Times New Roman"/>
          <w:szCs w:val="24"/>
        </w:rPr>
        <w:t xml:space="preserve">2. В Закон Приднестровской Молдавской Республики от 30 сентября 2018 года </w:t>
      </w:r>
      <w:r w:rsidRPr="00697404">
        <w:rPr>
          <w:rFonts w:cs="Times New Roman"/>
          <w:szCs w:val="24"/>
        </w:rPr>
        <w:br/>
        <w:t xml:space="preserve">№ 269-З-VI «Специальный налоговый режим – патентная система налогообложения» </w:t>
      </w:r>
      <w:r w:rsidRPr="00697404">
        <w:rPr>
          <w:rFonts w:cs="Times New Roman"/>
          <w:szCs w:val="24"/>
        </w:rPr>
        <w:br/>
        <w:t xml:space="preserve">(САЗ 18-39) были </w:t>
      </w:r>
      <w:r>
        <w:rPr>
          <w:rFonts w:cs="Times New Roman"/>
          <w:szCs w:val="24"/>
        </w:rPr>
        <w:t>внесены</w:t>
      </w:r>
      <w:r w:rsidRPr="00697404">
        <w:rPr>
          <w:rFonts w:cs="Times New Roman"/>
          <w:szCs w:val="24"/>
        </w:rPr>
        <w:t xml:space="preserve"> следующее изменения:</w:t>
      </w:r>
    </w:p>
    <w:p w14:paraId="6AAC227B" w14:textId="1083CD7C" w:rsidR="009466A0" w:rsidRPr="00697404" w:rsidRDefault="009466A0" w:rsidP="00856DA0">
      <w:pPr>
        <w:tabs>
          <w:tab w:val="center" w:pos="5032"/>
          <w:tab w:val="left" w:pos="7050"/>
        </w:tabs>
        <w:ind w:firstLine="709"/>
        <w:rPr>
          <w:rFonts w:cs="Times New Roman"/>
          <w:szCs w:val="24"/>
        </w:rPr>
      </w:pPr>
      <w:r w:rsidRPr="00697404">
        <w:rPr>
          <w:rFonts w:cs="Times New Roman"/>
          <w:szCs w:val="24"/>
        </w:rPr>
        <w:t xml:space="preserve">- </w:t>
      </w:r>
      <w:r w:rsidRPr="00697404">
        <w:rPr>
          <w:rFonts w:eastAsia="Calibri" w:cs="Times New Roman"/>
          <w:szCs w:val="24"/>
        </w:rPr>
        <w:t>предоставлена возможност</w:t>
      </w:r>
      <w:r w:rsidR="00851291">
        <w:rPr>
          <w:rFonts w:eastAsia="Calibri" w:cs="Times New Roman"/>
          <w:szCs w:val="24"/>
        </w:rPr>
        <w:t>ь</w:t>
      </w:r>
      <w:r w:rsidRPr="00697404">
        <w:rPr>
          <w:rFonts w:eastAsia="Calibri" w:cs="Times New Roman"/>
          <w:szCs w:val="24"/>
        </w:rPr>
        <w:t xml:space="preserve"> осуществления предпринимательской деятельности по патентной системе налогообложения в части оказания услуг автомоек самообслуживания, прием оплаты за которые осуществляется путем использования автоматического купюроприемника;</w:t>
      </w:r>
    </w:p>
    <w:p w14:paraId="68B3C703" w14:textId="77777777" w:rsidR="009466A0" w:rsidRPr="00697404" w:rsidRDefault="009466A0" w:rsidP="00856DA0">
      <w:pPr>
        <w:tabs>
          <w:tab w:val="center" w:pos="5032"/>
          <w:tab w:val="left" w:pos="7050"/>
        </w:tabs>
        <w:ind w:firstLine="709"/>
        <w:rPr>
          <w:rFonts w:cs="Times New Roman"/>
          <w:szCs w:val="24"/>
        </w:rPr>
      </w:pPr>
      <w:r w:rsidRPr="00697404">
        <w:rPr>
          <w:rFonts w:cs="Times New Roman"/>
          <w:szCs w:val="24"/>
        </w:rPr>
        <w:t>- исключена необходимость указания наименования административно-территориальной единицы (места осуществления предпринимательской деятельности), в которой индивидуальный предприниматель планирует осуществлять деятельность;</w:t>
      </w:r>
    </w:p>
    <w:p w14:paraId="53E6A15E" w14:textId="77777777" w:rsidR="009466A0" w:rsidRPr="00697404" w:rsidRDefault="009466A0" w:rsidP="00856DA0">
      <w:pPr>
        <w:tabs>
          <w:tab w:val="center" w:pos="5032"/>
          <w:tab w:val="left" w:pos="7050"/>
        </w:tabs>
        <w:ind w:firstLine="709"/>
        <w:rPr>
          <w:rFonts w:cs="Times New Roman"/>
          <w:szCs w:val="24"/>
        </w:rPr>
      </w:pPr>
      <w:r w:rsidRPr="00697404">
        <w:rPr>
          <w:rFonts w:cs="Times New Roman"/>
          <w:szCs w:val="24"/>
        </w:rPr>
        <w:t>- закреплен переч</w:t>
      </w:r>
      <w:r>
        <w:rPr>
          <w:rFonts w:cs="Times New Roman"/>
          <w:szCs w:val="24"/>
        </w:rPr>
        <w:t>ень</w:t>
      </w:r>
      <w:r w:rsidRPr="00697404">
        <w:rPr>
          <w:rFonts w:cs="Times New Roman"/>
          <w:szCs w:val="24"/>
        </w:rPr>
        <w:t xml:space="preserve"> обязательных реквизитов, указываемых индивидуальными предпринимателями в заявлении на получение предпринимательского;</w:t>
      </w:r>
    </w:p>
    <w:p w14:paraId="51C986D6" w14:textId="0B261927" w:rsidR="009466A0" w:rsidRPr="00697404" w:rsidRDefault="009466A0" w:rsidP="00FA2681">
      <w:pPr>
        <w:ind w:firstLine="709"/>
        <w:rPr>
          <w:rStyle w:val="aff8"/>
        </w:rPr>
      </w:pPr>
      <w:r w:rsidRPr="00697404">
        <w:rPr>
          <w:rFonts w:cs="Times New Roman"/>
          <w:szCs w:val="24"/>
        </w:rPr>
        <w:t>- исключены нормы, предусматривающие установление Советами народных депутатов коэффициента в пределах от 0,5 до 1,5 к размеру потенциально возможного к получению годового дохода для патентообладателя и привлекаемого (привлекаемых) лица (лиц).</w:t>
      </w:r>
      <w:r w:rsidR="00FA2681">
        <w:rPr>
          <w:rFonts w:cs="Times New Roman"/>
          <w:szCs w:val="24"/>
        </w:rPr>
        <w:t xml:space="preserve"> </w:t>
      </w:r>
      <w:r w:rsidR="00851291">
        <w:rPr>
          <w:rStyle w:val="aff8"/>
        </w:rPr>
        <w:t>Данное изменение</w:t>
      </w:r>
      <w:r w:rsidRPr="00697404">
        <w:rPr>
          <w:rStyle w:val="aff8"/>
        </w:rPr>
        <w:t xml:space="preserve"> позволит обеспечить дополнительные поступления по налогу с потенциально возможного к получению годового дохода в доход местных бюджетов в течение 2024 года в размере около 5 млн. рублей.</w:t>
      </w:r>
    </w:p>
    <w:p w14:paraId="3B46AAF7" w14:textId="3EFE726D" w:rsidR="009466A0" w:rsidRPr="00697404" w:rsidRDefault="009466A0" w:rsidP="00856DA0">
      <w:pPr>
        <w:tabs>
          <w:tab w:val="center" w:pos="5032"/>
          <w:tab w:val="left" w:pos="7050"/>
        </w:tabs>
        <w:ind w:firstLine="709"/>
        <w:rPr>
          <w:rFonts w:cs="Times New Roman"/>
          <w:szCs w:val="24"/>
        </w:rPr>
      </w:pPr>
      <w:r w:rsidRPr="00697404">
        <w:rPr>
          <w:rFonts w:cs="Times New Roman"/>
          <w:szCs w:val="24"/>
        </w:rPr>
        <w:t xml:space="preserve">3. В Закон Приднестровской Молдавской Республики от 30 сентября 2018 года </w:t>
      </w:r>
      <w:r w:rsidRPr="00697404">
        <w:rPr>
          <w:rFonts w:cs="Times New Roman"/>
          <w:szCs w:val="24"/>
        </w:rPr>
        <w:br/>
        <w:t xml:space="preserve">№ 270-З-VI «Специальный налоговый режим – упрощенная система налогообложения» </w:t>
      </w:r>
      <w:r w:rsidR="00FA2681">
        <w:rPr>
          <w:rFonts w:cs="Times New Roman"/>
          <w:szCs w:val="24"/>
        </w:rPr>
        <w:br/>
      </w:r>
      <w:r w:rsidRPr="00697404">
        <w:rPr>
          <w:rFonts w:cs="Times New Roman"/>
          <w:szCs w:val="24"/>
        </w:rPr>
        <w:t>(САЗ 18-39) были внесены следующие основные изменения:</w:t>
      </w:r>
    </w:p>
    <w:p w14:paraId="21199CCD" w14:textId="77777777" w:rsidR="009466A0" w:rsidRPr="00697404" w:rsidRDefault="009466A0" w:rsidP="00856DA0">
      <w:pPr>
        <w:tabs>
          <w:tab w:val="center" w:pos="5032"/>
          <w:tab w:val="left" w:pos="7050"/>
        </w:tabs>
        <w:ind w:firstLine="709"/>
        <w:rPr>
          <w:rFonts w:cs="Times New Roman"/>
          <w:szCs w:val="24"/>
        </w:rPr>
      </w:pPr>
      <w:bookmarkStart w:id="25" w:name="_Hlk160444098"/>
      <w:r w:rsidRPr="00697404">
        <w:rPr>
          <w:rFonts w:cs="Times New Roman"/>
          <w:szCs w:val="24"/>
        </w:rPr>
        <w:t>- устранены излишние административные процедуры, проводимые налогоплательщиками и контролирующими органами Приднестровской Молдавской Республики, в части расчета и распределения единого социального налога;</w:t>
      </w:r>
    </w:p>
    <w:p w14:paraId="6EA11A7E" w14:textId="77777777" w:rsidR="009466A0" w:rsidRPr="00697404" w:rsidRDefault="009466A0" w:rsidP="00856DA0">
      <w:pPr>
        <w:tabs>
          <w:tab w:val="center" w:pos="5032"/>
          <w:tab w:val="left" w:pos="7050"/>
        </w:tabs>
        <w:ind w:firstLine="709"/>
        <w:rPr>
          <w:rFonts w:cs="Times New Roman"/>
          <w:szCs w:val="24"/>
        </w:rPr>
      </w:pPr>
      <w:r w:rsidRPr="00697404">
        <w:rPr>
          <w:rFonts w:cs="Times New Roman"/>
          <w:szCs w:val="24"/>
        </w:rPr>
        <w:t>- закреплено понятие кассового метода признания дохода;</w:t>
      </w:r>
    </w:p>
    <w:p w14:paraId="3582528E" w14:textId="77777777" w:rsidR="009466A0" w:rsidRPr="00697404" w:rsidRDefault="009466A0" w:rsidP="00856DA0">
      <w:pPr>
        <w:tabs>
          <w:tab w:val="center" w:pos="5032"/>
          <w:tab w:val="left" w:pos="7050"/>
        </w:tabs>
        <w:ind w:firstLine="709"/>
        <w:rPr>
          <w:rFonts w:cs="Times New Roman"/>
          <w:szCs w:val="24"/>
        </w:rPr>
      </w:pPr>
      <w:r w:rsidRPr="00697404">
        <w:rPr>
          <w:rFonts w:cs="Times New Roman"/>
          <w:szCs w:val="24"/>
        </w:rPr>
        <w:t>- установлен запрет индивидуальным предпринимателям на осуществление производства и (или) реализации полезных ископаемых и продуктов их переработки, за исключение случаем, установленных Законом, а также производства и (или) реализации ювелирных изделий и их частей;</w:t>
      </w:r>
    </w:p>
    <w:p w14:paraId="63A5D1F3" w14:textId="2CFC22DE" w:rsidR="009466A0" w:rsidRPr="00697404" w:rsidRDefault="009466A0" w:rsidP="00856DA0">
      <w:pPr>
        <w:tabs>
          <w:tab w:val="center" w:pos="5032"/>
          <w:tab w:val="left" w:pos="7050"/>
        </w:tabs>
        <w:ind w:firstLine="709"/>
        <w:rPr>
          <w:rFonts w:eastAsia="Times New Roman" w:cs="Times New Roman"/>
          <w:bCs/>
          <w:szCs w:val="24"/>
        </w:rPr>
      </w:pPr>
      <w:r w:rsidRPr="00697404">
        <w:rPr>
          <w:rFonts w:cs="Times New Roman"/>
          <w:szCs w:val="24"/>
        </w:rPr>
        <w:t xml:space="preserve">- установлена </w:t>
      </w:r>
      <w:r w:rsidR="00851291">
        <w:rPr>
          <w:rFonts w:cs="Times New Roman"/>
          <w:szCs w:val="24"/>
        </w:rPr>
        <w:t>обязанность индивидуального предпринимателя в случае</w:t>
      </w:r>
      <w:r w:rsidRPr="00697404">
        <w:rPr>
          <w:rFonts w:cs="Times New Roman"/>
          <w:szCs w:val="24"/>
        </w:rPr>
        <w:t xml:space="preserve"> приостановления действия документа, подтверждающего право на применение упрощенной системы налогообложения, на срок, превышающий 30 (тридцать) календарных дней, </w:t>
      </w:r>
      <w:r w:rsidR="00851291">
        <w:rPr>
          <w:rFonts w:cs="Times New Roman"/>
          <w:szCs w:val="24"/>
        </w:rPr>
        <w:t>произвести уплату налоговых платежей за период до даты приостановления</w:t>
      </w:r>
      <w:r w:rsidRPr="00697404">
        <w:rPr>
          <w:rFonts w:eastAsia="Times New Roman" w:cs="Times New Roman"/>
          <w:bCs/>
          <w:szCs w:val="24"/>
        </w:rPr>
        <w:t>;</w:t>
      </w:r>
    </w:p>
    <w:p w14:paraId="6B74323D" w14:textId="2F0CC92E" w:rsidR="009466A0" w:rsidRPr="00697404" w:rsidRDefault="009466A0" w:rsidP="00856DA0">
      <w:pPr>
        <w:tabs>
          <w:tab w:val="center" w:pos="5032"/>
          <w:tab w:val="left" w:pos="7050"/>
        </w:tabs>
        <w:ind w:firstLine="709"/>
        <w:rPr>
          <w:rFonts w:eastAsia="Times New Roman" w:cs="Times New Roman"/>
          <w:bCs/>
          <w:szCs w:val="24"/>
        </w:rPr>
      </w:pPr>
      <w:r w:rsidRPr="00697404">
        <w:rPr>
          <w:rFonts w:eastAsia="Times New Roman" w:cs="Times New Roman"/>
          <w:bCs/>
          <w:szCs w:val="24"/>
        </w:rPr>
        <w:lastRenderedPageBreak/>
        <w:t xml:space="preserve">- </w:t>
      </w:r>
      <w:r w:rsidR="00851291">
        <w:rPr>
          <w:rFonts w:eastAsia="Times New Roman" w:cs="Times New Roman"/>
          <w:bCs/>
          <w:szCs w:val="24"/>
        </w:rPr>
        <w:t>предоставлена возможность</w:t>
      </w:r>
      <w:r w:rsidRPr="00697404">
        <w:rPr>
          <w:rFonts w:eastAsia="Times New Roman" w:cs="Times New Roman"/>
          <w:bCs/>
          <w:szCs w:val="24"/>
        </w:rPr>
        <w:t xml:space="preserve"> реализации песка, гравия, песчано-гравийной породы, гравийно-песчаной породы, фасованных в мешки, и (или) их реализации, осуществляемой с использованием автомобильного транспорта грузоподъемностью не более 6 тонн</w:t>
      </w:r>
      <w:r w:rsidR="00851291">
        <w:rPr>
          <w:rFonts w:eastAsia="Times New Roman" w:cs="Times New Roman"/>
          <w:bCs/>
          <w:szCs w:val="24"/>
        </w:rPr>
        <w:t>,</w:t>
      </w:r>
      <w:r w:rsidRPr="00697404">
        <w:rPr>
          <w:rFonts w:eastAsia="Times New Roman" w:cs="Times New Roman"/>
          <w:bCs/>
          <w:szCs w:val="24"/>
        </w:rPr>
        <w:t xml:space="preserve"> </w:t>
      </w:r>
      <w:r w:rsidR="00851291">
        <w:rPr>
          <w:rFonts w:eastAsia="Times New Roman" w:cs="Times New Roman"/>
          <w:bCs/>
          <w:szCs w:val="24"/>
        </w:rPr>
        <w:t>с одновременным введением</w:t>
      </w:r>
      <w:r w:rsidRPr="00697404">
        <w:rPr>
          <w:rFonts w:eastAsia="Times New Roman" w:cs="Times New Roman"/>
          <w:bCs/>
          <w:szCs w:val="24"/>
        </w:rPr>
        <w:t xml:space="preserve"> </w:t>
      </w:r>
      <w:r w:rsidRPr="00697404">
        <w:rPr>
          <w:rFonts w:cs="Times New Roman"/>
          <w:szCs w:val="24"/>
        </w:rPr>
        <w:t>обязанност</w:t>
      </w:r>
      <w:r w:rsidR="00851291">
        <w:rPr>
          <w:rFonts w:cs="Times New Roman"/>
          <w:szCs w:val="24"/>
        </w:rPr>
        <w:t>и</w:t>
      </w:r>
      <w:r w:rsidRPr="00697404">
        <w:rPr>
          <w:rFonts w:cs="Times New Roman"/>
          <w:szCs w:val="24"/>
        </w:rPr>
        <w:t xml:space="preserve"> применения индивидуальными предпринимателями товарно-транспортных накладных, предназначенных для учета движения товарно-материальных ценностей. </w:t>
      </w:r>
    </w:p>
    <w:p w14:paraId="63B83BA1" w14:textId="3BE203FA" w:rsidR="009466A0" w:rsidRPr="00697404" w:rsidRDefault="009466A0" w:rsidP="00856DA0">
      <w:pPr>
        <w:tabs>
          <w:tab w:val="center" w:pos="5032"/>
          <w:tab w:val="left" w:pos="7050"/>
        </w:tabs>
        <w:ind w:firstLine="709"/>
        <w:rPr>
          <w:rFonts w:eastAsia="Times New Roman" w:cs="Times New Roman"/>
          <w:bCs/>
          <w:szCs w:val="24"/>
        </w:rPr>
      </w:pPr>
      <w:bookmarkStart w:id="26" w:name="_Hlk160444208"/>
      <w:bookmarkEnd w:id="25"/>
      <w:r w:rsidRPr="00697404">
        <w:rPr>
          <w:rFonts w:cs="Times New Roman"/>
          <w:szCs w:val="24"/>
        </w:rPr>
        <w:t xml:space="preserve">В целях закрепления механизма применения товарно-транспортных накладных Постановлением Правительства Приднестровской Молдавской Республики </w:t>
      </w:r>
      <w:r w:rsidR="00B71141">
        <w:rPr>
          <w:rFonts w:cs="Times New Roman"/>
          <w:szCs w:val="24"/>
        </w:rPr>
        <w:t xml:space="preserve">от 28 ноября 2023 года № 382 </w:t>
      </w:r>
      <w:r w:rsidRPr="00697404">
        <w:rPr>
          <w:rFonts w:cs="Times New Roman"/>
          <w:szCs w:val="24"/>
        </w:rPr>
        <w:t>утверждено Положение о порядке применения товарно-транспортных накладных и реализации песка, гравия, песчано-гравийной породы, гравийно-песчаной породы, фасованных в мешки, и (или) их реализации, осуществляемой с использованием автомобильного транспорта грузоподъемностью не более 6 тонн, индивидуальными предпринимателями, применяющими упрощенную систему налогообложения, включающее формы ТТН и порядок их изготовления и заполнения;</w:t>
      </w:r>
    </w:p>
    <w:p w14:paraId="2DD477DD" w14:textId="73DE3EE5" w:rsidR="009466A0" w:rsidRPr="00697404" w:rsidRDefault="009466A0" w:rsidP="00856DA0">
      <w:pPr>
        <w:tabs>
          <w:tab w:val="center" w:pos="5032"/>
          <w:tab w:val="left" w:pos="7050"/>
        </w:tabs>
        <w:ind w:firstLine="709"/>
        <w:rPr>
          <w:rFonts w:eastAsia="Times New Roman" w:cs="Times New Roman"/>
          <w:bCs/>
          <w:szCs w:val="24"/>
        </w:rPr>
      </w:pPr>
      <w:bookmarkStart w:id="27" w:name="_Hlk160444409"/>
      <w:bookmarkEnd w:id="26"/>
      <w:r w:rsidRPr="00697404">
        <w:rPr>
          <w:rFonts w:eastAsia="Times New Roman" w:cs="Times New Roman"/>
          <w:bCs/>
          <w:szCs w:val="24"/>
        </w:rPr>
        <w:t>- установлен ежемесячный контроль налоговыми органами за полнотой и своевременностью уплаты налога с выручки, а именно, закреплена обязанность индивидуальны</w:t>
      </w:r>
      <w:r w:rsidR="0078524C">
        <w:rPr>
          <w:rFonts w:eastAsia="Times New Roman" w:cs="Times New Roman"/>
          <w:bCs/>
          <w:szCs w:val="24"/>
        </w:rPr>
        <w:t>х</w:t>
      </w:r>
      <w:r w:rsidRPr="00697404">
        <w:rPr>
          <w:rFonts w:eastAsia="Times New Roman" w:cs="Times New Roman"/>
          <w:bCs/>
          <w:szCs w:val="24"/>
        </w:rPr>
        <w:t xml:space="preserve"> предпринимател</w:t>
      </w:r>
      <w:r w:rsidR="0078524C">
        <w:rPr>
          <w:rFonts w:eastAsia="Times New Roman" w:cs="Times New Roman"/>
          <w:bCs/>
          <w:szCs w:val="24"/>
        </w:rPr>
        <w:t>ей</w:t>
      </w:r>
      <w:r w:rsidRPr="00697404">
        <w:rPr>
          <w:rFonts w:eastAsia="Times New Roman" w:cs="Times New Roman"/>
          <w:bCs/>
          <w:szCs w:val="24"/>
        </w:rPr>
        <w:t xml:space="preserve"> обеспечить ежемесячное представление в электронном виде в налоговый орган по месту постановки на учет до 5 (пятого) числа месяца, следующего за отчетным, сведений о движении средств по текущим рублевым и валютным счетам, открытым для осуществления предпринимательской деятельности</w:t>
      </w:r>
      <w:r w:rsidR="00B71141">
        <w:rPr>
          <w:rFonts w:eastAsia="Times New Roman" w:cs="Times New Roman"/>
          <w:bCs/>
          <w:szCs w:val="24"/>
        </w:rPr>
        <w:t xml:space="preserve">, </w:t>
      </w:r>
      <w:r w:rsidR="00B71141" w:rsidRPr="00B71141">
        <w:rPr>
          <w:rFonts w:eastAsia="Times New Roman" w:cs="Times New Roman"/>
          <w:bCs/>
          <w:szCs w:val="24"/>
        </w:rPr>
        <w:t>путем подачи заявления в обслуживающий банк о ежемесячном направлении указанной информации в налоговый орган в электронном виде</w:t>
      </w:r>
      <w:r w:rsidRPr="00697404">
        <w:rPr>
          <w:rFonts w:eastAsia="Times New Roman" w:cs="Times New Roman"/>
          <w:bCs/>
          <w:szCs w:val="24"/>
        </w:rPr>
        <w:t>.</w:t>
      </w:r>
    </w:p>
    <w:p w14:paraId="4B073419" w14:textId="751BEA66" w:rsidR="009466A0" w:rsidRPr="00697404" w:rsidRDefault="009466A0" w:rsidP="00856DA0">
      <w:pPr>
        <w:tabs>
          <w:tab w:val="center" w:pos="5032"/>
          <w:tab w:val="left" w:pos="7050"/>
        </w:tabs>
        <w:ind w:firstLine="709"/>
        <w:rPr>
          <w:rFonts w:eastAsia="Times New Roman" w:cs="Times New Roman"/>
          <w:bCs/>
          <w:szCs w:val="24"/>
        </w:rPr>
      </w:pPr>
      <w:r w:rsidRPr="00697404">
        <w:rPr>
          <w:rFonts w:eastAsia="Times New Roman" w:cs="Times New Roman"/>
          <w:bCs/>
          <w:szCs w:val="24"/>
        </w:rPr>
        <w:t xml:space="preserve">При этом в целях утверждения формы и порядка предоставления банком в электронном виде сведений о движении средств по текущим рублевым и валютным счетам, открытым для осуществления предпринимательской деятельности, по согласованию с центральным банком Приднестровской Молдавской Республики утвержден Приказ Министерства финансов </w:t>
      </w:r>
      <w:r w:rsidR="00FA2681">
        <w:rPr>
          <w:rFonts w:eastAsia="Times New Roman" w:cs="Times New Roman"/>
          <w:bCs/>
          <w:szCs w:val="24"/>
        </w:rPr>
        <w:br/>
      </w:r>
      <w:r w:rsidRPr="00697404">
        <w:rPr>
          <w:rFonts w:eastAsia="Times New Roman" w:cs="Times New Roman"/>
          <w:bCs/>
          <w:szCs w:val="24"/>
        </w:rPr>
        <w:t xml:space="preserve">от 16 ноября 2023 года № 220 «О порядке предоставления сведений о движении средств по счетам, открытым индивидуальными предпринимателями для осуществления предпринимательской деятельности, в электронном виде» (регистрационный № 12123 </w:t>
      </w:r>
      <w:r w:rsidR="00FA2681">
        <w:rPr>
          <w:rFonts w:eastAsia="Times New Roman" w:cs="Times New Roman"/>
          <w:bCs/>
          <w:szCs w:val="24"/>
        </w:rPr>
        <w:br/>
      </w:r>
      <w:r w:rsidRPr="00697404">
        <w:rPr>
          <w:rFonts w:eastAsia="Times New Roman" w:cs="Times New Roman"/>
          <w:bCs/>
          <w:szCs w:val="24"/>
        </w:rPr>
        <w:t>от 29 ноября 2023 года) (САЗ 23-48).</w:t>
      </w:r>
    </w:p>
    <w:bookmarkEnd w:id="27"/>
    <w:p w14:paraId="42BAAE66" w14:textId="77777777" w:rsidR="00864BD6" w:rsidRDefault="00864BD6" w:rsidP="00856DA0">
      <w:pPr>
        <w:tabs>
          <w:tab w:val="center" w:pos="5032"/>
          <w:tab w:val="left" w:pos="7050"/>
        </w:tabs>
        <w:ind w:firstLine="709"/>
        <w:rPr>
          <w:rFonts w:eastAsia="Times New Roman" w:cs="Times New Roman"/>
          <w:bCs/>
          <w:szCs w:val="24"/>
        </w:rPr>
      </w:pPr>
    </w:p>
    <w:p w14:paraId="6E66829D" w14:textId="09E574B3" w:rsidR="009466A0" w:rsidRPr="00697404" w:rsidRDefault="009466A0" w:rsidP="00856DA0">
      <w:pPr>
        <w:tabs>
          <w:tab w:val="center" w:pos="5032"/>
          <w:tab w:val="left" w:pos="7050"/>
        </w:tabs>
        <w:ind w:firstLine="709"/>
        <w:rPr>
          <w:rFonts w:eastAsia="Times New Roman" w:cs="Times New Roman"/>
          <w:bCs/>
          <w:szCs w:val="24"/>
        </w:rPr>
      </w:pPr>
      <w:r w:rsidRPr="00697404">
        <w:rPr>
          <w:rFonts w:eastAsia="Times New Roman" w:cs="Times New Roman"/>
          <w:bCs/>
          <w:szCs w:val="24"/>
        </w:rPr>
        <w:t xml:space="preserve">Одновременно, по итогу проведенной в 2023 году работы с 1 января 2024 года вступил в силу Закон Приднестровской Молдавской Республики от 27 июля 2023 года </w:t>
      </w:r>
      <w:r w:rsidRPr="00697404">
        <w:rPr>
          <w:rFonts w:eastAsia="Times New Roman" w:cs="Times New Roman"/>
          <w:bCs/>
          <w:szCs w:val="24"/>
        </w:rPr>
        <w:br/>
        <w:t>№ 273-З-VII «Специальный налоговый режим - упрощенная система налогообложения Палаты адвокатов Приднестровской Молдавской Республики» (САЗ 23-30),</w:t>
      </w:r>
      <w:r w:rsidRPr="00697404">
        <w:rPr>
          <w:rFonts w:cs="Times New Roman"/>
          <w:szCs w:val="24"/>
        </w:rPr>
        <w:t xml:space="preserve"> </w:t>
      </w:r>
      <w:r w:rsidRPr="00697404">
        <w:rPr>
          <w:rFonts w:eastAsia="Times New Roman" w:cs="Times New Roman"/>
          <w:bCs/>
          <w:szCs w:val="24"/>
        </w:rPr>
        <w:t>определяющий условия и порядок применения специального налогового режима – упрощенной системы налогообложения Палаты адвокатов Приднестровской Молдавской Республики.</w:t>
      </w:r>
    </w:p>
    <w:p w14:paraId="3B824E03" w14:textId="37D779C0" w:rsidR="009466A0" w:rsidRPr="00FA2681" w:rsidRDefault="009466A0" w:rsidP="00FA2681">
      <w:pPr>
        <w:tabs>
          <w:tab w:val="center" w:pos="5032"/>
          <w:tab w:val="left" w:pos="7050"/>
        </w:tabs>
        <w:ind w:firstLine="709"/>
        <w:rPr>
          <w:rFonts w:eastAsia="Times New Roman" w:cs="Times New Roman"/>
          <w:bCs/>
          <w:szCs w:val="24"/>
        </w:rPr>
      </w:pPr>
      <w:r w:rsidRPr="00697404">
        <w:rPr>
          <w:rFonts w:eastAsia="Times New Roman" w:cs="Times New Roman"/>
          <w:bCs/>
          <w:szCs w:val="24"/>
        </w:rPr>
        <w:t xml:space="preserve">В соответствии с Законом Приднестровской Молдавской Республики от 27 июля </w:t>
      </w:r>
      <w:r w:rsidR="00FA2681">
        <w:rPr>
          <w:rFonts w:eastAsia="Times New Roman" w:cs="Times New Roman"/>
          <w:bCs/>
          <w:szCs w:val="24"/>
        </w:rPr>
        <w:br/>
      </w:r>
      <w:r w:rsidRPr="00697404">
        <w:rPr>
          <w:rFonts w:eastAsia="Times New Roman" w:cs="Times New Roman"/>
          <w:bCs/>
          <w:szCs w:val="24"/>
        </w:rPr>
        <w:t xml:space="preserve">2023 года № 273-З-VII «Специальный налоговый режим - упрощенная система налогообложения Палаты адвокатов Приднестровской Молдавской Республики» </w:t>
      </w:r>
      <w:r w:rsidRPr="00697404">
        <w:rPr>
          <w:rFonts w:eastAsia="Times New Roman" w:cs="Times New Roman"/>
          <w:bCs/>
          <w:szCs w:val="24"/>
        </w:rPr>
        <w:br/>
        <w:t>(САЗ 23-30) был разработан</w:t>
      </w:r>
      <w:r w:rsidRPr="00697404">
        <w:rPr>
          <w:rFonts w:cs="Times New Roman"/>
          <w:szCs w:val="24"/>
        </w:rPr>
        <w:t xml:space="preserve"> </w:t>
      </w:r>
      <w:r w:rsidRPr="00697404">
        <w:rPr>
          <w:rFonts w:eastAsia="Times New Roman" w:cs="Times New Roman"/>
          <w:bCs/>
          <w:szCs w:val="24"/>
        </w:rPr>
        <w:t xml:space="preserve">Приказ Министерства финансов от 27 декабря 2023 года № 266 «Об утверждении форм документов, подаваемых в налоговый орган в рамках специального налогового режима – упрощенная система налогообложения Палаты адвокатов Приднестровской Молдавской Республики, и предоставлении Палатой адвокатов Приднестровской Молдавской Республики отчета в налоговый орган» (САЗ 24-1), устанавливающий форму заявления о переводе на упрощенную систему налогообложения Палаты адвокатов Приднестровской Молдавской Республики, </w:t>
      </w:r>
      <w:r w:rsidRPr="00697404">
        <w:rPr>
          <w:rFonts w:eastAsia="Times New Roman" w:cs="Times New Roman"/>
          <w:bCs/>
          <w:szCs w:val="24"/>
        </w:rPr>
        <w:tab/>
        <w:t>форму заявления об отказе от применения упрощенной системы налогообложения Палаты адвокатов Приднестровской Молдавской Республики и форму отчета о суммах подоходного налога, единого социального налога, обязательного страхового взноса, исчисленных в отношении доходов, выплаченных членам Палаты адвокатов Приднестровской Молдавской Республики.</w:t>
      </w:r>
    </w:p>
    <w:p w14:paraId="10F79B70" w14:textId="77777777" w:rsidR="009466A0" w:rsidRPr="00FA2681" w:rsidRDefault="009466A0" w:rsidP="00FA2681">
      <w:pPr>
        <w:pStyle w:val="a5"/>
        <w:tabs>
          <w:tab w:val="left" w:pos="993"/>
        </w:tabs>
        <w:spacing w:after="0" w:line="240" w:lineRule="auto"/>
        <w:ind w:left="0" w:firstLine="709"/>
        <w:jc w:val="both"/>
        <w:rPr>
          <w:rFonts w:ascii="Times New Roman" w:hAnsi="Times New Roman"/>
          <w:spacing w:val="-6"/>
          <w:sz w:val="24"/>
          <w:szCs w:val="24"/>
        </w:rPr>
      </w:pPr>
      <w:r w:rsidRPr="00FA2681">
        <w:rPr>
          <w:rFonts w:ascii="Times New Roman" w:hAnsi="Times New Roman"/>
          <w:b/>
          <w:bCs/>
          <w:sz w:val="24"/>
          <w:szCs w:val="24"/>
        </w:rPr>
        <w:t>8.</w:t>
      </w:r>
      <w:r w:rsidRPr="00FA2681">
        <w:rPr>
          <w:rFonts w:ascii="Times New Roman" w:hAnsi="Times New Roman"/>
          <w:sz w:val="24"/>
          <w:szCs w:val="24"/>
        </w:rPr>
        <w:t xml:space="preserve"> Оказание налогоплательщикам консультационной помощи, включая:</w:t>
      </w:r>
    </w:p>
    <w:p w14:paraId="0612E312" w14:textId="77777777" w:rsidR="009466A0" w:rsidRPr="00697404" w:rsidRDefault="009466A0" w:rsidP="00FA2681">
      <w:pPr>
        <w:ind w:firstLine="709"/>
        <w:rPr>
          <w:rFonts w:cs="Times New Roman"/>
          <w:spacing w:val="-6"/>
          <w:szCs w:val="24"/>
        </w:rPr>
      </w:pPr>
      <w:r w:rsidRPr="00697404">
        <w:rPr>
          <w:rFonts w:cs="Times New Roman"/>
          <w:szCs w:val="24"/>
        </w:rPr>
        <w:t xml:space="preserve">- предоставление налогоплательщикам разъяснений по письменным запросам, по электронным обращениям граждан и юридических лиц, в телефонном режиме, при личном </w:t>
      </w:r>
      <w:r w:rsidRPr="00697404">
        <w:rPr>
          <w:rFonts w:cs="Times New Roman"/>
          <w:szCs w:val="24"/>
        </w:rPr>
        <w:lastRenderedPageBreak/>
        <w:t>обращении в налоговый орган, в том числе путем направления письменных и электронных запросов, посредством Viber и Telegram-каналов;</w:t>
      </w:r>
    </w:p>
    <w:p w14:paraId="1D9DD2AD" w14:textId="77777777" w:rsidR="009466A0" w:rsidRPr="00697404" w:rsidRDefault="009466A0" w:rsidP="00FA2681">
      <w:pPr>
        <w:ind w:firstLine="709"/>
        <w:rPr>
          <w:rFonts w:cs="Times New Roman"/>
          <w:spacing w:val="-6"/>
          <w:szCs w:val="24"/>
        </w:rPr>
      </w:pPr>
      <w:r w:rsidRPr="00697404">
        <w:rPr>
          <w:rFonts w:cs="Times New Roman"/>
          <w:szCs w:val="24"/>
        </w:rPr>
        <w:t>- систематическое размещение на сайте Министерства финансов информации о наиболее часто встречающихся нарушениях налогового законодательства, рекомендаций по недопущению данных нарушений, публикация инструктивных материалов и разъяснений по применению налогового законодательства республики;</w:t>
      </w:r>
    </w:p>
    <w:p w14:paraId="4AA805F9" w14:textId="77777777" w:rsidR="009466A0" w:rsidRPr="00697404" w:rsidRDefault="009466A0" w:rsidP="00FA2681">
      <w:pPr>
        <w:ind w:firstLine="709"/>
        <w:rPr>
          <w:rFonts w:cs="Times New Roman"/>
          <w:spacing w:val="-6"/>
          <w:szCs w:val="24"/>
        </w:rPr>
      </w:pPr>
      <w:r w:rsidRPr="00697404">
        <w:rPr>
          <w:rFonts w:cs="Times New Roman"/>
          <w:szCs w:val="24"/>
        </w:rPr>
        <w:t>- п</w:t>
      </w:r>
      <w:r w:rsidRPr="00697404">
        <w:rPr>
          <w:rFonts w:eastAsia="Calibri" w:cs="Times New Roman"/>
          <w:szCs w:val="24"/>
        </w:rPr>
        <w:t>роведение на регулярной основе налоговыми органами семинаров для налогоплательщиков с целью разъяснения действующего налогового законодательства, вводимых изменений и дополнений в налоговые законы и подзаконные акты, а также освещение наиболее часто встречающихся нарушений в целях профилактики налоговых правонарушений.</w:t>
      </w:r>
    </w:p>
    <w:p w14:paraId="2AF9F41B" w14:textId="77777777" w:rsidR="009466A0" w:rsidRPr="00697404" w:rsidRDefault="009466A0" w:rsidP="00FA2681">
      <w:pPr>
        <w:ind w:firstLine="709"/>
        <w:rPr>
          <w:rFonts w:cs="Times New Roman"/>
          <w:b/>
          <w:bCs/>
          <w:spacing w:val="-6"/>
          <w:szCs w:val="24"/>
        </w:rPr>
      </w:pPr>
      <w:r w:rsidRPr="00697404">
        <w:rPr>
          <w:rFonts w:cs="Times New Roman"/>
          <w:spacing w:val="-6"/>
          <w:szCs w:val="24"/>
        </w:rPr>
        <w:t>Принимая во внимание, что налоговое консультирование является важной составляющей взаимодействия государства в лице налоговых органов и субъектов предпринимательства, направленной на установление партнерских взаимоотношений и оказание методологической и профилактической помощи предпринимателям, консультирование налогоплательщиков осуществляется в следующих формах:</w:t>
      </w:r>
    </w:p>
    <w:p w14:paraId="521670B2" w14:textId="77777777" w:rsidR="009466A0" w:rsidRPr="00697404" w:rsidRDefault="009466A0" w:rsidP="00FA2681">
      <w:pPr>
        <w:pStyle w:val="a5"/>
        <w:numPr>
          <w:ilvl w:val="0"/>
          <w:numId w:val="3"/>
        </w:numPr>
        <w:tabs>
          <w:tab w:val="left" w:pos="993"/>
        </w:tabs>
        <w:spacing w:after="0" w:line="240" w:lineRule="auto"/>
        <w:ind w:left="0" w:firstLine="709"/>
        <w:jc w:val="both"/>
        <w:rPr>
          <w:rFonts w:ascii="Times New Roman" w:hAnsi="Times New Roman"/>
          <w:b/>
          <w:bCs/>
          <w:spacing w:val="-6"/>
          <w:sz w:val="24"/>
          <w:szCs w:val="24"/>
        </w:rPr>
      </w:pPr>
      <w:r w:rsidRPr="00697404">
        <w:rPr>
          <w:rFonts w:ascii="Times New Roman" w:hAnsi="Times New Roman"/>
          <w:spacing w:val="-6"/>
          <w:sz w:val="24"/>
          <w:szCs w:val="24"/>
        </w:rPr>
        <w:t>проведение территориальными налоговыми инспекциями семинаров для налогоплательщиков по разъяснению налогового законодательства и наиболее часто встречающихся нарушений, выявляемых налоговыми органами при проведении налогового контроля.</w:t>
      </w:r>
    </w:p>
    <w:p w14:paraId="41EE420B" w14:textId="7479D97C" w:rsidR="009466A0" w:rsidRPr="00697404" w:rsidRDefault="009466A0" w:rsidP="00FA2681">
      <w:pPr>
        <w:ind w:firstLine="709"/>
        <w:rPr>
          <w:rFonts w:cs="Times New Roman"/>
          <w:szCs w:val="24"/>
        </w:rPr>
      </w:pPr>
      <w:r w:rsidRPr="00697404">
        <w:rPr>
          <w:rFonts w:cs="Times New Roman"/>
          <w:szCs w:val="24"/>
        </w:rPr>
        <w:t xml:space="preserve">В рамках исполнения Постановления Правительства </w:t>
      </w:r>
      <w:r w:rsidR="006B4FF3" w:rsidRPr="00697404">
        <w:rPr>
          <w:rFonts w:eastAsia="Times New Roman" w:cs="Times New Roman"/>
          <w:bCs/>
          <w:szCs w:val="24"/>
        </w:rPr>
        <w:t>Приднестровской Молдавской Республики</w:t>
      </w:r>
      <w:r w:rsidRPr="00697404">
        <w:rPr>
          <w:rFonts w:cs="Times New Roman"/>
          <w:szCs w:val="24"/>
        </w:rPr>
        <w:t xml:space="preserve"> от 5 марта 2018 года № 67 «Об утверждении Порядка предоставления консультационных услуг начинающим предпринимателям министерствами, ведомствами и государственными администрациями городов и районов Приднестровской Молдавской Республики на безвозмездной основе», территориальными налоговыми инспекциями ежеквартально проводятся единые совместные онлайн-семинары в режиме </w:t>
      </w:r>
      <w:r w:rsidRPr="00697404">
        <w:rPr>
          <w:rFonts w:cs="Times New Roman"/>
          <w:szCs w:val="24"/>
          <w:lang w:val="en-US"/>
        </w:rPr>
        <w:t>Zoom</w:t>
      </w:r>
      <w:r w:rsidRPr="00697404">
        <w:rPr>
          <w:rFonts w:cs="Times New Roman"/>
          <w:szCs w:val="24"/>
        </w:rPr>
        <w:t xml:space="preserve">-конференции, а также во втором полугодии и на местах по городам (районам) республики по вопросам применения налогового и иного в пределах компетенции налоговых органов законодательства </w:t>
      </w:r>
      <w:r w:rsidR="006B4FF3" w:rsidRPr="00697404">
        <w:rPr>
          <w:rFonts w:eastAsia="Times New Roman" w:cs="Times New Roman"/>
          <w:bCs/>
          <w:szCs w:val="24"/>
        </w:rPr>
        <w:t>Приднестровской Молдавской Республики</w:t>
      </w:r>
      <w:r w:rsidRPr="00697404">
        <w:rPr>
          <w:rFonts w:cs="Times New Roman"/>
          <w:szCs w:val="24"/>
        </w:rPr>
        <w:t>:</w:t>
      </w:r>
    </w:p>
    <w:p w14:paraId="6C68709E" w14:textId="77777777" w:rsidR="009466A0" w:rsidRPr="00697404" w:rsidRDefault="009466A0" w:rsidP="00FA2681">
      <w:pPr>
        <w:ind w:firstLine="709"/>
        <w:rPr>
          <w:rFonts w:cs="Times New Roman"/>
          <w:szCs w:val="24"/>
        </w:rPr>
      </w:pPr>
      <w:r w:rsidRPr="00697404">
        <w:rPr>
          <w:rFonts w:cs="Times New Roman"/>
          <w:szCs w:val="24"/>
        </w:rPr>
        <w:t>1) за первое полугодие проведено 2 семинара:</w:t>
      </w:r>
    </w:p>
    <w:p w14:paraId="7DB54851" w14:textId="77777777" w:rsidR="009466A0" w:rsidRPr="00697404" w:rsidRDefault="009466A0" w:rsidP="00FA2681">
      <w:pPr>
        <w:ind w:firstLine="709"/>
        <w:rPr>
          <w:rFonts w:cs="Times New Roman"/>
          <w:szCs w:val="24"/>
        </w:rPr>
      </w:pPr>
      <w:r w:rsidRPr="00697404">
        <w:rPr>
          <w:rFonts w:cs="Times New Roman"/>
          <w:szCs w:val="24"/>
        </w:rPr>
        <w:t xml:space="preserve">- за </w:t>
      </w:r>
      <w:r w:rsidRPr="00697404">
        <w:rPr>
          <w:rFonts w:cs="Times New Roman"/>
          <w:szCs w:val="24"/>
          <w:lang w:val="en-US"/>
        </w:rPr>
        <w:t>I</w:t>
      </w:r>
      <w:r w:rsidRPr="00697404">
        <w:rPr>
          <w:rFonts w:cs="Times New Roman"/>
          <w:szCs w:val="24"/>
        </w:rPr>
        <w:t xml:space="preserve"> квартал 31 марта 2023 года;</w:t>
      </w:r>
    </w:p>
    <w:p w14:paraId="2EA4536C" w14:textId="77777777" w:rsidR="009466A0" w:rsidRPr="00697404" w:rsidRDefault="009466A0" w:rsidP="00FA2681">
      <w:pPr>
        <w:ind w:firstLine="709"/>
        <w:rPr>
          <w:rFonts w:cs="Times New Roman"/>
          <w:szCs w:val="24"/>
        </w:rPr>
      </w:pPr>
      <w:r w:rsidRPr="00697404">
        <w:rPr>
          <w:rFonts w:cs="Times New Roman"/>
          <w:szCs w:val="24"/>
        </w:rPr>
        <w:t xml:space="preserve">-  за </w:t>
      </w:r>
      <w:r w:rsidRPr="00697404">
        <w:rPr>
          <w:rFonts w:cs="Times New Roman"/>
          <w:szCs w:val="24"/>
          <w:lang w:val="en-US"/>
        </w:rPr>
        <w:t>II</w:t>
      </w:r>
      <w:r w:rsidRPr="00697404">
        <w:rPr>
          <w:rFonts w:cs="Times New Roman"/>
          <w:szCs w:val="24"/>
        </w:rPr>
        <w:t xml:space="preserve"> квартал 23 июня 2023 года;</w:t>
      </w:r>
    </w:p>
    <w:p w14:paraId="712123C8" w14:textId="77777777" w:rsidR="009466A0" w:rsidRPr="00697404" w:rsidRDefault="009466A0" w:rsidP="00FA2681">
      <w:pPr>
        <w:ind w:firstLine="709"/>
        <w:rPr>
          <w:rFonts w:cs="Times New Roman"/>
          <w:szCs w:val="24"/>
        </w:rPr>
      </w:pPr>
      <w:r w:rsidRPr="00697404">
        <w:rPr>
          <w:rFonts w:cs="Times New Roman"/>
          <w:szCs w:val="24"/>
        </w:rPr>
        <w:t>1) за второе полугодие проведено 4 семинара:</w:t>
      </w:r>
    </w:p>
    <w:p w14:paraId="1F66AFC9" w14:textId="77777777" w:rsidR="009466A0" w:rsidRPr="00697404" w:rsidRDefault="009466A0" w:rsidP="00FA2681">
      <w:pPr>
        <w:ind w:firstLine="709"/>
        <w:rPr>
          <w:rFonts w:cs="Times New Roman"/>
          <w:szCs w:val="24"/>
        </w:rPr>
      </w:pPr>
      <w:r w:rsidRPr="00697404">
        <w:rPr>
          <w:rFonts w:cs="Times New Roman"/>
          <w:szCs w:val="24"/>
        </w:rPr>
        <w:t xml:space="preserve">а) за </w:t>
      </w:r>
      <w:r w:rsidRPr="00697404">
        <w:rPr>
          <w:rFonts w:cs="Times New Roman"/>
          <w:szCs w:val="24"/>
          <w:lang w:val="en-US"/>
        </w:rPr>
        <w:t>III</w:t>
      </w:r>
      <w:r w:rsidRPr="00697404">
        <w:rPr>
          <w:rFonts w:cs="Times New Roman"/>
          <w:szCs w:val="24"/>
        </w:rPr>
        <w:t xml:space="preserve"> квартал 2023 года:</w:t>
      </w:r>
    </w:p>
    <w:p w14:paraId="41727CE0" w14:textId="77777777" w:rsidR="009466A0" w:rsidRPr="00697404" w:rsidRDefault="009466A0" w:rsidP="00FA2681">
      <w:pPr>
        <w:ind w:firstLine="709"/>
        <w:rPr>
          <w:rFonts w:cs="Times New Roman"/>
          <w:szCs w:val="24"/>
        </w:rPr>
      </w:pPr>
      <w:r w:rsidRPr="00697404">
        <w:rPr>
          <w:rFonts w:cs="Times New Roman"/>
          <w:szCs w:val="24"/>
        </w:rPr>
        <w:t xml:space="preserve">- 29 сентября 2023 года в режиме </w:t>
      </w:r>
      <w:r w:rsidRPr="00697404">
        <w:rPr>
          <w:rFonts w:cs="Times New Roman"/>
          <w:szCs w:val="24"/>
          <w:lang w:val="en-US"/>
        </w:rPr>
        <w:t>Zoom</w:t>
      </w:r>
      <w:r w:rsidRPr="00697404">
        <w:rPr>
          <w:rFonts w:cs="Times New Roman"/>
          <w:szCs w:val="24"/>
        </w:rPr>
        <w:t>-конференции;</w:t>
      </w:r>
    </w:p>
    <w:p w14:paraId="602D6275" w14:textId="77777777" w:rsidR="009466A0" w:rsidRPr="00697404" w:rsidRDefault="009466A0" w:rsidP="00FA2681">
      <w:pPr>
        <w:ind w:firstLine="709"/>
        <w:rPr>
          <w:rFonts w:cs="Times New Roman"/>
          <w:szCs w:val="24"/>
        </w:rPr>
      </w:pPr>
      <w:r w:rsidRPr="00697404">
        <w:rPr>
          <w:rFonts w:cs="Times New Roman"/>
          <w:szCs w:val="24"/>
        </w:rPr>
        <w:t>- 6 октября 2023 года на местах по городам (районам);</w:t>
      </w:r>
    </w:p>
    <w:p w14:paraId="48270E7A" w14:textId="77777777" w:rsidR="009466A0" w:rsidRPr="00697404" w:rsidRDefault="009466A0" w:rsidP="00FA2681">
      <w:pPr>
        <w:ind w:firstLine="709"/>
        <w:rPr>
          <w:rFonts w:cs="Times New Roman"/>
          <w:szCs w:val="24"/>
        </w:rPr>
      </w:pPr>
      <w:r w:rsidRPr="00697404">
        <w:rPr>
          <w:rFonts w:cs="Times New Roman"/>
          <w:szCs w:val="24"/>
        </w:rPr>
        <w:t xml:space="preserve">б) за </w:t>
      </w:r>
      <w:r w:rsidRPr="00697404">
        <w:rPr>
          <w:rFonts w:cs="Times New Roman"/>
          <w:szCs w:val="24"/>
          <w:lang w:val="en-US"/>
        </w:rPr>
        <w:t>IV</w:t>
      </w:r>
      <w:r w:rsidRPr="00697404">
        <w:rPr>
          <w:rFonts w:cs="Times New Roman"/>
          <w:szCs w:val="24"/>
        </w:rPr>
        <w:t xml:space="preserve"> квартал 2023 года:</w:t>
      </w:r>
    </w:p>
    <w:p w14:paraId="1D632E59" w14:textId="77777777" w:rsidR="009466A0" w:rsidRPr="00697404" w:rsidRDefault="009466A0" w:rsidP="00FA2681">
      <w:pPr>
        <w:ind w:firstLine="709"/>
        <w:rPr>
          <w:rFonts w:cs="Times New Roman"/>
          <w:szCs w:val="24"/>
        </w:rPr>
      </w:pPr>
      <w:r w:rsidRPr="00697404">
        <w:rPr>
          <w:rFonts w:cs="Times New Roman"/>
          <w:szCs w:val="24"/>
        </w:rPr>
        <w:t xml:space="preserve">- 15 декабря 2023 года в режиме </w:t>
      </w:r>
      <w:r w:rsidRPr="00697404">
        <w:rPr>
          <w:rFonts w:cs="Times New Roman"/>
          <w:szCs w:val="24"/>
          <w:lang w:val="en-US"/>
        </w:rPr>
        <w:t>Zoom</w:t>
      </w:r>
      <w:r w:rsidRPr="00697404">
        <w:rPr>
          <w:rFonts w:cs="Times New Roman"/>
          <w:szCs w:val="24"/>
        </w:rPr>
        <w:t>-конференции;</w:t>
      </w:r>
    </w:p>
    <w:p w14:paraId="00F5BF83" w14:textId="77777777" w:rsidR="009466A0" w:rsidRPr="00697404" w:rsidRDefault="009466A0" w:rsidP="00FA2681">
      <w:pPr>
        <w:ind w:firstLine="709"/>
        <w:rPr>
          <w:rFonts w:cs="Times New Roman"/>
          <w:szCs w:val="24"/>
        </w:rPr>
      </w:pPr>
      <w:r w:rsidRPr="00697404">
        <w:rPr>
          <w:rFonts w:cs="Times New Roman"/>
          <w:szCs w:val="24"/>
        </w:rPr>
        <w:t>- 20 декабря 2023 года на местах по городам (районам).</w:t>
      </w:r>
    </w:p>
    <w:p w14:paraId="6EC0BA63" w14:textId="60668DC5" w:rsidR="009466A0" w:rsidRPr="00697404" w:rsidRDefault="009466A0" w:rsidP="00FA2681">
      <w:pPr>
        <w:ind w:firstLine="709"/>
        <w:rPr>
          <w:rFonts w:eastAsia="Times New Roman" w:cs="Times New Roman"/>
          <w:szCs w:val="24"/>
        </w:rPr>
      </w:pPr>
      <w:r w:rsidRPr="00697404">
        <w:rPr>
          <w:rFonts w:eastAsia="Times New Roman" w:cs="Times New Roman"/>
          <w:szCs w:val="24"/>
          <w:shd w:val="clear" w:color="auto" w:fill="FFFFFF"/>
        </w:rPr>
        <w:t xml:space="preserve">К проведению указанных семинаров, как </w:t>
      </w:r>
      <w:r w:rsidRPr="00697404">
        <w:rPr>
          <w:rFonts w:eastAsia="Calibri" w:cs="Times New Roman"/>
          <w:bCs/>
          <w:szCs w:val="24"/>
          <w:lang w:eastAsia="en-US"/>
        </w:rPr>
        <w:t>в режиме Zoom-конференции</w:t>
      </w:r>
      <w:r w:rsidRPr="00697404">
        <w:rPr>
          <w:rFonts w:eastAsia="Times New Roman" w:cs="Times New Roman"/>
          <w:szCs w:val="24"/>
          <w:shd w:val="clear" w:color="auto" w:fill="FFFFFF"/>
        </w:rPr>
        <w:t xml:space="preserve">, так и на местах приглашаются для участия представители Верховного Совета Приднестровской Молдавской Республики, Министерства экономического развития ПМР, Государственного таможенного комитета Приднестровской Молдавской Республики, </w:t>
      </w:r>
      <w:r w:rsidRPr="00697404">
        <w:rPr>
          <w:rFonts w:eastAsia="Times New Roman" w:cs="Times New Roman"/>
          <w:szCs w:val="24"/>
        </w:rPr>
        <w:t xml:space="preserve">Фонда государственного резерва Приднестровской Молдавской Республики, </w:t>
      </w:r>
      <w:r w:rsidRPr="00697404">
        <w:rPr>
          <w:rFonts w:eastAsia="Calibri" w:cs="Times New Roman"/>
          <w:szCs w:val="24"/>
        </w:rPr>
        <w:t xml:space="preserve">РОНП «ООР – СПАПП», </w:t>
      </w:r>
      <w:r w:rsidRPr="00697404">
        <w:rPr>
          <w:rFonts w:eastAsia="Times New Roman" w:cs="Times New Roman"/>
          <w:szCs w:val="24"/>
        </w:rPr>
        <w:t xml:space="preserve">НП «Торгово-промышленная палата Приднестровской Молдавской Республики», </w:t>
      </w:r>
      <w:r w:rsidRPr="00697404">
        <w:rPr>
          <w:rFonts w:eastAsia="Times New Roman" w:cs="Times New Roman"/>
          <w:bCs/>
          <w:szCs w:val="24"/>
        </w:rPr>
        <w:t xml:space="preserve">ОО «Республиканский независимый профессиональный союз работников свободного предпринимательства Приднестровья», </w:t>
      </w:r>
      <w:r w:rsidRPr="00697404">
        <w:rPr>
          <w:rFonts w:eastAsia="Times New Roman" w:cs="Times New Roman"/>
          <w:szCs w:val="24"/>
        </w:rPr>
        <w:t>НП «Бизнес-ассоциация «Мост», Общественного совета при Министерстве финансов;</w:t>
      </w:r>
    </w:p>
    <w:p w14:paraId="72BB51D6" w14:textId="77777777" w:rsidR="009466A0" w:rsidRPr="00697404" w:rsidRDefault="009466A0" w:rsidP="00FA2681">
      <w:pPr>
        <w:pStyle w:val="a5"/>
        <w:numPr>
          <w:ilvl w:val="0"/>
          <w:numId w:val="3"/>
        </w:numPr>
        <w:tabs>
          <w:tab w:val="left" w:pos="993"/>
        </w:tabs>
        <w:spacing w:after="0" w:line="240" w:lineRule="auto"/>
        <w:ind w:left="0" w:firstLine="709"/>
        <w:jc w:val="both"/>
        <w:rPr>
          <w:rFonts w:ascii="Times New Roman" w:hAnsi="Times New Roman"/>
          <w:b/>
          <w:bCs/>
          <w:spacing w:val="-6"/>
          <w:sz w:val="24"/>
          <w:szCs w:val="24"/>
        </w:rPr>
      </w:pPr>
      <w:r w:rsidRPr="00697404">
        <w:rPr>
          <w:rFonts w:ascii="Times New Roman" w:hAnsi="Times New Roman"/>
          <w:spacing w:val="-6"/>
          <w:sz w:val="24"/>
          <w:szCs w:val="24"/>
        </w:rPr>
        <w:t>ежеквартальное размещение на сайте Министерства финансов информации о наиболее часто встречающихся нарушениях налогового и иного в пределах компетенции налоговых органов законодательства, в том числе рекомендаций по недопущению данных нарушений;</w:t>
      </w:r>
    </w:p>
    <w:p w14:paraId="173F7D73" w14:textId="77777777" w:rsidR="009466A0" w:rsidRPr="00697404" w:rsidRDefault="009466A0" w:rsidP="00FA2681">
      <w:pPr>
        <w:pStyle w:val="a5"/>
        <w:numPr>
          <w:ilvl w:val="0"/>
          <w:numId w:val="3"/>
        </w:numPr>
        <w:tabs>
          <w:tab w:val="left" w:pos="993"/>
        </w:tabs>
        <w:spacing w:after="0" w:line="240" w:lineRule="auto"/>
        <w:ind w:left="0" w:firstLine="709"/>
        <w:jc w:val="both"/>
        <w:rPr>
          <w:rFonts w:ascii="Times New Roman" w:hAnsi="Times New Roman"/>
          <w:b/>
          <w:bCs/>
          <w:spacing w:val="-6"/>
          <w:sz w:val="24"/>
          <w:szCs w:val="24"/>
        </w:rPr>
      </w:pPr>
      <w:r w:rsidRPr="00697404">
        <w:rPr>
          <w:rFonts w:ascii="Times New Roman" w:hAnsi="Times New Roman"/>
          <w:spacing w:val="-6"/>
          <w:sz w:val="24"/>
          <w:szCs w:val="24"/>
        </w:rPr>
        <w:t>подготовка ответов и разъяснений по электронным обращениям граждан и юридических лиц на сайте Министерства финансов в рубрике «Вопрос-ответ», которые доступны для изучения всеми налогоплательщиками;</w:t>
      </w:r>
    </w:p>
    <w:p w14:paraId="79BC5E3F" w14:textId="77777777" w:rsidR="009466A0" w:rsidRPr="00697404" w:rsidRDefault="009466A0" w:rsidP="00FA2681">
      <w:pPr>
        <w:pStyle w:val="a5"/>
        <w:numPr>
          <w:ilvl w:val="0"/>
          <w:numId w:val="3"/>
        </w:numPr>
        <w:tabs>
          <w:tab w:val="left" w:pos="993"/>
        </w:tabs>
        <w:spacing w:after="0" w:line="240" w:lineRule="auto"/>
        <w:ind w:left="0" w:firstLine="709"/>
        <w:jc w:val="both"/>
        <w:rPr>
          <w:rFonts w:ascii="Times New Roman" w:hAnsi="Times New Roman"/>
          <w:b/>
          <w:bCs/>
          <w:spacing w:val="-6"/>
          <w:sz w:val="24"/>
          <w:szCs w:val="24"/>
        </w:rPr>
      </w:pPr>
      <w:r w:rsidRPr="00697404">
        <w:rPr>
          <w:rFonts w:ascii="Times New Roman" w:hAnsi="Times New Roman"/>
          <w:spacing w:val="-6"/>
          <w:sz w:val="24"/>
          <w:szCs w:val="24"/>
        </w:rPr>
        <w:lastRenderedPageBreak/>
        <w:t>предоставление налогоплательщикам разъяснений по письменным запросам;</w:t>
      </w:r>
    </w:p>
    <w:p w14:paraId="0B5DEC51" w14:textId="247A7661" w:rsidR="009466A0" w:rsidRPr="006B4FF3" w:rsidRDefault="009466A0" w:rsidP="006B4FF3">
      <w:pPr>
        <w:pStyle w:val="a5"/>
        <w:numPr>
          <w:ilvl w:val="0"/>
          <w:numId w:val="3"/>
        </w:numPr>
        <w:tabs>
          <w:tab w:val="left" w:pos="993"/>
        </w:tabs>
        <w:spacing w:after="0" w:line="240" w:lineRule="auto"/>
        <w:ind w:left="0" w:firstLine="709"/>
        <w:jc w:val="both"/>
        <w:rPr>
          <w:rFonts w:ascii="Times New Roman" w:hAnsi="Times New Roman"/>
          <w:b/>
          <w:bCs/>
          <w:spacing w:val="-6"/>
          <w:sz w:val="24"/>
          <w:szCs w:val="24"/>
        </w:rPr>
      </w:pPr>
      <w:r w:rsidRPr="00697404">
        <w:rPr>
          <w:rFonts w:ascii="Times New Roman" w:hAnsi="Times New Roman"/>
          <w:spacing w:val="-6"/>
          <w:sz w:val="24"/>
          <w:szCs w:val="24"/>
        </w:rPr>
        <w:t>размещение разъяснений (в том числе основанных на поступающих письменных обращениях в Министерство финансов) и важной для налогоплательщиков информации в связи с изменением налогового законодательства на сайте Министерства финансов в рубрике «Часто задаваемые вопросы».</w:t>
      </w:r>
    </w:p>
    <w:p w14:paraId="2D3F8CD5" w14:textId="77777777" w:rsidR="009466A0" w:rsidRPr="006B4FF3" w:rsidRDefault="009466A0" w:rsidP="006B4FF3">
      <w:pPr>
        <w:ind w:firstLine="709"/>
        <w:rPr>
          <w:rFonts w:cs="Times New Roman"/>
          <w:szCs w:val="24"/>
        </w:rPr>
      </w:pPr>
      <w:r w:rsidRPr="00697404">
        <w:rPr>
          <w:rFonts w:cs="Times New Roman"/>
          <w:b/>
          <w:bCs/>
          <w:szCs w:val="24"/>
        </w:rPr>
        <w:t>9.</w:t>
      </w:r>
      <w:r w:rsidRPr="00697404">
        <w:rPr>
          <w:rFonts w:cs="Times New Roman"/>
          <w:i/>
          <w:iCs/>
          <w:szCs w:val="24"/>
        </w:rPr>
        <w:t xml:space="preserve"> </w:t>
      </w:r>
      <w:r w:rsidRPr="006B4FF3">
        <w:rPr>
          <w:rFonts w:cs="Times New Roman"/>
          <w:szCs w:val="24"/>
        </w:rPr>
        <w:t>Реформирование законодательства по местным налогам и сборам.</w:t>
      </w:r>
    </w:p>
    <w:p w14:paraId="7A0AA410" w14:textId="77777777" w:rsidR="009466A0" w:rsidRPr="00697404" w:rsidRDefault="009466A0" w:rsidP="006B4FF3">
      <w:pPr>
        <w:ind w:firstLine="709"/>
        <w:rPr>
          <w:rFonts w:cs="Times New Roman"/>
          <w:b/>
          <w:bCs/>
          <w:i/>
          <w:szCs w:val="24"/>
          <w:u w:val="single"/>
        </w:rPr>
      </w:pPr>
      <w:r w:rsidRPr="00697404">
        <w:rPr>
          <w:rFonts w:cs="Times New Roman"/>
          <w:b/>
          <w:bCs/>
          <w:i/>
          <w:szCs w:val="24"/>
          <w:u w:val="single"/>
        </w:rPr>
        <w:t>- по целевому сбору с граждан на благоустройство территории города, села, поселка</w:t>
      </w:r>
    </w:p>
    <w:p w14:paraId="0544EE1B" w14:textId="77777777" w:rsidR="009466A0" w:rsidRPr="00697404" w:rsidRDefault="009466A0" w:rsidP="006B4FF3">
      <w:pPr>
        <w:ind w:firstLine="709"/>
        <w:rPr>
          <w:rFonts w:cs="Times New Roman"/>
          <w:szCs w:val="24"/>
        </w:rPr>
      </w:pPr>
      <w:r w:rsidRPr="00697404">
        <w:rPr>
          <w:rFonts w:cs="Times New Roman"/>
          <w:szCs w:val="24"/>
        </w:rPr>
        <w:t>С 1 января 2023 года вступил в силу Закон Приднестровской Молдавской Республики от 29 сентября 2022 года № 245-ЗИ-VII «О внесении изменений в Закон Приднестровской Молдавской Республики «Об основах налоговой системы в Приднестровской Молдавской Республике» (САЗ 22-38).</w:t>
      </w:r>
    </w:p>
    <w:p w14:paraId="406F31B0" w14:textId="77777777" w:rsidR="009466A0" w:rsidRPr="00697404" w:rsidRDefault="009466A0" w:rsidP="006B4FF3">
      <w:pPr>
        <w:ind w:firstLine="709"/>
        <w:rPr>
          <w:rFonts w:cs="Times New Roman"/>
          <w:szCs w:val="24"/>
        </w:rPr>
      </w:pPr>
      <w:r w:rsidRPr="00697404">
        <w:rPr>
          <w:rFonts w:cs="Times New Roman"/>
          <w:szCs w:val="24"/>
        </w:rPr>
        <w:t xml:space="preserve">Согласно внесенным изменениям с 1 января 2023 года плательщиками целевого сбора с граждан на благоустройство территории города, села, поселка являются </w:t>
      </w:r>
      <w:r w:rsidRPr="00697404">
        <w:rPr>
          <w:rFonts w:cs="Times New Roman"/>
          <w:b/>
          <w:bCs/>
          <w:szCs w:val="24"/>
        </w:rPr>
        <w:t>собственники домовладений (квартир), находящихся как на территории села (поселка), так и на территории города</w:t>
      </w:r>
      <w:r w:rsidRPr="00697404">
        <w:rPr>
          <w:rFonts w:cs="Times New Roman"/>
          <w:szCs w:val="24"/>
        </w:rPr>
        <w:t>.</w:t>
      </w:r>
    </w:p>
    <w:p w14:paraId="04D20967" w14:textId="364B42F2" w:rsidR="009466A0" w:rsidRPr="00697404" w:rsidRDefault="009466A0" w:rsidP="006B4FF3">
      <w:pPr>
        <w:ind w:firstLine="709"/>
        <w:rPr>
          <w:rFonts w:cs="Times New Roman"/>
          <w:szCs w:val="24"/>
        </w:rPr>
      </w:pPr>
      <w:r w:rsidRPr="00697404">
        <w:rPr>
          <w:rFonts w:cs="Times New Roman"/>
          <w:szCs w:val="24"/>
        </w:rPr>
        <w:t xml:space="preserve">В соответствии с подпунктом м) пункта 1 статьи 16 Закона Приднестровской Молдавской Республики от 19 июля 2000 года № 321-ЗИД «Об основах налоговой системы в Приднестровской Молдавской Республике» (САЗ 00-3) городские (районные) Советы народных депутатов установили целевой сбор с граждан на благоустройство территории города, села, поселка в размере, </w:t>
      </w:r>
      <w:r w:rsidRPr="00697404">
        <w:rPr>
          <w:rFonts w:cs="Times New Roman"/>
          <w:b/>
          <w:szCs w:val="24"/>
        </w:rPr>
        <w:t xml:space="preserve">не превышающем 10 РУ МЗП </w:t>
      </w:r>
      <w:r w:rsidR="006B4FF3">
        <w:rPr>
          <w:rFonts w:cs="Times New Roman"/>
          <w:b/>
          <w:szCs w:val="24"/>
        </w:rPr>
        <w:br/>
      </w:r>
      <w:r w:rsidRPr="00697404">
        <w:rPr>
          <w:rFonts w:cs="Times New Roman"/>
          <w:b/>
          <w:szCs w:val="24"/>
        </w:rPr>
        <w:t>(РУ МЗП на 2023 год – 14,5 руб.)</w:t>
      </w:r>
      <w:r w:rsidRPr="00697404">
        <w:rPr>
          <w:rFonts w:cs="Times New Roman"/>
          <w:szCs w:val="24"/>
        </w:rPr>
        <w:t xml:space="preserve"> в год с одного домовладения (квартиры). </w:t>
      </w:r>
    </w:p>
    <w:p w14:paraId="08BF6D71" w14:textId="5959A24B" w:rsidR="009466A0" w:rsidRPr="00697404" w:rsidRDefault="009466A0" w:rsidP="006B4FF3">
      <w:pPr>
        <w:ind w:firstLine="709"/>
        <w:rPr>
          <w:rFonts w:cs="Times New Roman"/>
          <w:szCs w:val="24"/>
        </w:rPr>
      </w:pPr>
      <w:r w:rsidRPr="00697404">
        <w:rPr>
          <w:rFonts w:cs="Times New Roman"/>
          <w:szCs w:val="24"/>
        </w:rPr>
        <w:t>В целях повышения эффективности работы по взиманию налоговых платежей с физических лиц Министерством финансов проведена работа по внедрению механизма по исчислению целевого сбора с граждан на благоустройство территории города, села, поселка и доведения информации физическим лицам о начисленных суммах данного сбора и сроке уплаты посредством ГУП «РРИЦ».</w:t>
      </w:r>
    </w:p>
    <w:p w14:paraId="32D6444B" w14:textId="77777777" w:rsidR="009466A0" w:rsidRPr="00697404" w:rsidRDefault="009466A0" w:rsidP="006B4FF3">
      <w:pPr>
        <w:ind w:firstLine="709"/>
        <w:rPr>
          <w:rFonts w:cs="Times New Roman"/>
          <w:szCs w:val="24"/>
          <w:u w:val="single"/>
        </w:rPr>
      </w:pPr>
      <w:r w:rsidRPr="00697404">
        <w:rPr>
          <w:rFonts w:cs="Times New Roman"/>
          <w:szCs w:val="24"/>
        </w:rPr>
        <w:t xml:space="preserve">Так, </w:t>
      </w:r>
      <w:r w:rsidRPr="00697404">
        <w:rPr>
          <w:rFonts w:cs="Times New Roman"/>
          <w:b/>
          <w:bCs/>
          <w:szCs w:val="24"/>
        </w:rPr>
        <w:t>информация о сумме данного сбора, подлежащего уплате, включена в единый платежный документ, формируемый ГУП «РРИЦ»,</w:t>
      </w:r>
      <w:r w:rsidRPr="00697404">
        <w:rPr>
          <w:rFonts w:cs="Times New Roman"/>
          <w:szCs w:val="24"/>
        </w:rPr>
        <w:t xml:space="preserve"> что позволяет налогоплательщикам получать информацию о сумме сбора и </w:t>
      </w:r>
      <w:r w:rsidRPr="00697404">
        <w:rPr>
          <w:rFonts w:cs="Times New Roman"/>
          <w:szCs w:val="24"/>
          <w:u w:val="single"/>
        </w:rPr>
        <w:t>осуществлять его оплату одновременно с коммунальными платежами.</w:t>
      </w:r>
    </w:p>
    <w:p w14:paraId="6106CC95" w14:textId="77777777" w:rsidR="009466A0" w:rsidRPr="00697404" w:rsidRDefault="009466A0" w:rsidP="006B4FF3">
      <w:pPr>
        <w:ind w:firstLine="709"/>
        <w:rPr>
          <w:rFonts w:cs="Times New Roman"/>
          <w:szCs w:val="24"/>
        </w:rPr>
      </w:pPr>
      <w:r w:rsidRPr="00697404">
        <w:rPr>
          <w:rFonts w:cs="Times New Roman"/>
          <w:szCs w:val="24"/>
        </w:rPr>
        <w:t>В соответствии с Решением соответствующего совета народных депутатов города (района)</w:t>
      </w:r>
      <w:r w:rsidRPr="00697404">
        <w:rPr>
          <w:rFonts w:cs="Times New Roman"/>
          <w:i/>
          <w:szCs w:val="24"/>
        </w:rPr>
        <w:t xml:space="preserve"> </w:t>
      </w:r>
      <w:r w:rsidRPr="00697404">
        <w:rPr>
          <w:rFonts w:cs="Times New Roman"/>
          <w:szCs w:val="24"/>
        </w:rPr>
        <w:t>плательщиками целевого сбора являются физические лица - собственники домовладений (квартир).</w:t>
      </w:r>
    </w:p>
    <w:p w14:paraId="5CE35A13" w14:textId="4DC7448A" w:rsidR="009466A0" w:rsidRPr="006B4FF3" w:rsidRDefault="009466A0" w:rsidP="009466A0">
      <w:pPr>
        <w:ind w:firstLine="709"/>
        <w:jc w:val="right"/>
        <w:rPr>
          <w:rFonts w:cs="Times New Roman"/>
          <w:bCs/>
          <w:iCs/>
          <w:szCs w:val="24"/>
        </w:rPr>
      </w:pPr>
      <w:r w:rsidRPr="0061352D">
        <w:rPr>
          <w:rFonts w:cs="Times New Roman"/>
          <w:bCs/>
          <w:iCs/>
          <w:szCs w:val="24"/>
        </w:rPr>
        <w:t>Таблица</w:t>
      </w:r>
      <w:r w:rsidR="002E76B0" w:rsidRPr="0061352D">
        <w:rPr>
          <w:rFonts w:cs="Times New Roman"/>
          <w:bCs/>
          <w:iCs/>
          <w:szCs w:val="24"/>
        </w:rPr>
        <w:t xml:space="preserve"> №</w:t>
      </w:r>
      <w:r w:rsidRPr="0061352D">
        <w:rPr>
          <w:rFonts w:cs="Times New Roman"/>
          <w:bCs/>
          <w:iCs/>
          <w:szCs w:val="24"/>
        </w:rPr>
        <w:t xml:space="preserve"> </w:t>
      </w:r>
      <w:r w:rsidR="002E76B0" w:rsidRPr="0061352D">
        <w:rPr>
          <w:rFonts w:cs="Times New Roman"/>
          <w:bCs/>
          <w:iCs/>
          <w:szCs w:val="24"/>
        </w:rPr>
        <w:t>1</w:t>
      </w:r>
      <w:r w:rsidR="00796FDF" w:rsidRPr="0061352D">
        <w:rPr>
          <w:rFonts w:cs="Times New Roman"/>
          <w:bCs/>
          <w:iCs/>
          <w:szCs w:val="24"/>
        </w:rPr>
        <w:t>7</w:t>
      </w:r>
    </w:p>
    <w:p w14:paraId="190384F7" w14:textId="77777777" w:rsidR="009466A0" w:rsidRPr="00697404" w:rsidRDefault="009466A0" w:rsidP="009466A0">
      <w:pPr>
        <w:ind w:firstLine="709"/>
        <w:jc w:val="center"/>
        <w:rPr>
          <w:rFonts w:cs="Times New Roman"/>
          <w:b/>
          <w:szCs w:val="24"/>
        </w:rPr>
      </w:pPr>
      <w:r w:rsidRPr="00697404">
        <w:rPr>
          <w:rFonts w:cs="Times New Roman"/>
          <w:b/>
          <w:szCs w:val="24"/>
        </w:rPr>
        <w:t>Сведения о сроках и ставках, установленных Решениями СНД городов (районов) ПМР на 2023 год</w:t>
      </w:r>
    </w:p>
    <w:tbl>
      <w:tblPr>
        <w:tblpPr w:leftFromText="180" w:rightFromText="180" w:vertAnchor="text" w:horzAnchor="margin" w:tblpXSpec="center" w:tblpY="2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750"/>
        <w:gridCol w:w="1172"/>
        <w:gridCol w:w="1171"/>
        <w:gridCol w:w="2080"/>
      </w:tblGrid>
      <w:tr w:rsidR="009466A0" w:rsidRPr="00C369A4" w14:paraId="42E8F1D1" w14:textId="77777777" w:rsidTr="006B4FF3">
        <w:trPr>
          <w:trHeight w:val="889"/>
        </w:trPr>
        <w:tc>
          <w:tcPr>
            <w:tcW w:w="716" w:type="dxa"/>
            <w:shd w:val="clear" w:color="auto" w:fill="BFBFBF" w:themeFill="background1" w:themeFillShade="BF"/>
            <w:vAlign w:val="center"/>
            <w:hideMark/>
          </w:tcPr>
          <w:p w14:paraId="3710A716" w14:textId="77777777" w:rsidR="009466A0" w:rsidRPr="00C369A4" w:rsidRDefault="009466A0" w:rsidP="006B4FF3">
            <w:pPr>
              <w:ind w:firstLine="0"/>
              <w:jc w:val="center"/>
              <w:rPr>
                <w:rFonts w:cs="Times New Roman"/>
                <w:sz w:val="19"/>
                <w:szCs w:val="19"/>
              </w:rPr>
            </w:pPr>
            <w:r w:rsidRPr="00C369A4">
              <w:rPr>
                <w:rFonts w:cs="Times New Roman"/>
                <w:sz w:val="19"/>
                <w:szCs w:val="19"/>
              </w:rPr>
              <w:t>№ п/п</w:t>
            </w:r>
          </w:p>
        </w:tc>
        <w:tc>
          <w:tcPr>
            <w:tcW w:w="4750" w:type="dxa"/>
            <w:shd w:val="clear" w:color="auto" w:fill="BFBFBF" w:themeFill="background1" w:themeFillShade="BF"/>
            <w:vAlign w:val="center"/>
            <w:hideMark/>
          </w:tcPr>
          <w:p w14:paraId="14E6C90B" w14:textId="77777777" w:rsidR="009466A0" w:rsidRPr="00C369A4" w:rsidRDefault="009466A0" w:rsidP="006B4FF3">
            <w:pPr>
              <w:ind w:firstLine="0"/>
              <w:jc w:val="center"/>
              <w:rPr>
                <w:rFonts w:cs="Times New Roman"/>
                <w:sz w:val="19"/>
                <w:szCs w:val="19"/>
              </w:rPr>
            </w:pPr>
            <w:r w:rsidRPr="00C369A4">
              <w:rPr>
                <w:rFonts w:cs="Times New Roman"/>
                <w:sz w:val="19"/>
                <w:szCs w:val="19"/>
              </w:rPr>
              <w:t>Города, села и поселки</w:t>
            </w:r>
          </w:p>
        </w:tc>
        <w:tc>
          <w:tcPr>
            <w:tcW w:w="1172" w:type="dxa"/>
            <w:shd w:val="clear" w:color="auto" w:fill="BFBFBF" w:themeFill="background1" w:themeFillShade="BF"/>
            <w:vAlign w:val="center"/>
            <w:hideMark/>
          </w:tcPr>
          <w:p w14:paraId="74BB5A7F" w14:textId="77777777" w:rsidR="009466A0" w:rsidRPr="00C369A4" w:rsidRDefault="009466A0" w:rsidP="006B4FF3">
            <w:pPr>
              <w:ind w:firstLine="0"/>
              <w:jc w:val="center"/>
              <w:rPr>
                <w:rFonts w:cs="Times New Roman"/>
                <w:sz w:val="19"/>
                <w:szCs w:val="19"/>
              </w:rPr>
            </w:pPr>
            <w:r w:rsidRPr="00C369A4">
              <w:rPr>
                <w:rFonts w:cs="Times New Roman"/>
                <w:sz w:val="19"/>
                <w:szCs w:val="19"/>
              </w:rPr>
              <w:t>Ставки в РУ МЗП</w:t>
            </w:r>
          </w:p>
        </w:tc>
        <w:tc>
          <w:tcPr>
            <w:tcW w:w="1171" w:type="dxa"/>
            <w:shd w:val="clear" w:color="auto" w:fill="BFBFBF" w:themeFill="background1" w:themeFillShade="BF"/>
            <w:vAlign w:val="center"/>
            <w:hideMark/>
          </w:tcPr>
          <w:p w14:paraId="528BC07B" w14:textId="77777777" w:rsidR="009466A0" w:rsidRPr="00C369A4" w:rsidRDefault="009466A0" w:rsidP="006B4FF3">
            <w:pPr>
              <w:ind w:firstLine="0"/>
              <w:jc w:val="center"/>
              <w:rPr>
                <w:rFonts w:cs="Times New Roman"/>
                <w:sz w:val="19"/>
                <w:szCs w:val="19"/>
              </w:rPr>
            </w:pPr>
            <w:r w:rsidRPr="00C369A4">
              <w:rPr>
                <w:rFonts w:cs="Times New Roman"/>
                <w:sz w:val="19"/>
                <w:szCs w:val="19"/>
              </w:rPr>
              <w:t>Сумма сбора, в руб.</w:t>
            </w:r>
          </w:p>
          <w:p w14:paraId="566422BF" w14:textId="77777777" w:rsidR="009466A0" w:rsidRPr="00C369A4" w:rsidRDefault="009466A0" w:rsidP="006B4FF3">
            <w:pPr>
              <w:ind w:firstLine="0"/>
              <w:jc w:val="center"/>
              <w:rPr>
                <w:rFonts w:cs="Times New Roman"/>
                <w:sz w:val="19"/>
                <w:szCs w:val="19"/>
              </w:rPr>
            </w:pPr>
            <w:r w:rsidRPr="00C369A4">
              <w:rPr>
                <w:rFonts w:cs="Times New Roman"/>
                <w:sz w:val="19"/>
                <w:szCs w:val="19"/>
              </w:rPr>
              <w:t>ПМР</w:t>
            </w:r>
          </w:p>
        </w:tc>
        <w:tc>
          <w:tcPr>
            <w:tcW w:w="2080" w:type="dxa"/>
            <w:shd w:val="clear" w:color="auto" w:fill="BFBFBF" w:themeFill="background1" w:themeFillShade="BF"/>
            <w:vAlign w:val="center"/>
            <w:hideMark/>
          </w:tcPr>
          <w:p w14:paraId="5A95E116" w14:textId="77777777" w:rsidR="009466A0" w:rsidRPr="00C369A4" w:rsidRDefault="009466A0" w:rsidP="006B4FF3">
            <w:pPr>
              <w:ind w:firstLine="0"/>
              <w:jc w:val="center"/>
              <w:rPr>
                <w:rFonts w:cs="Times New Roman"/>
                <w:sz w:val="19"/>
                <w:szCs w:val="19"/>
              </w:rPr>
            </w:pPr>
            <w:r w:rsidRPr="00C369A4">
              <w:rPr>
                <w:rFonts w:cs="Times New Roman"/>
                <w:sz w:val="19"/>
                <w:szCs w:val="19"/>
              </w:rPr>
              <w:t>Сроки уплаты</w:t>
            </w:r>
          </w:p>
        </w:tc>
      </w:tr>
      <w:tr w:rsidR="009466A0" w:rsidRPr="00C369A4" w14:paraId="2D09AE24" w14:textId="77777777" w:rsidTr="006B4FF3">
        <w:trPr>
          <w:trHeight w:val="296"/>
        </w:trPr>
        <w:tc>
          <w:tcPr>
            <w:tcW w:w="716" w:type="dxa"/>
            <w:shd w:val="clear" w:color="auto" w:fill="auto"/>
            <w:noWrap/>
            <w:vAlign w:val="center"/>
            <w:hideMark/>
          </w:tcPr>
          <w:p w14:paraId="7D91BD2F" w14:textId="77777777" w:rsidR="009466A0" w:rsidRPr="00C369A4" w:rsidRDefault="009466A0" w:rsidP="006B4FF3">
            <w:pPr>
              <w:ind w:firstLine="0"/>
              <w:jc w:val="center"/>
              <w:rPr>
                <w:rFonts w:cs="Times New Roman"/>
                <w:sz w:val="19"/>
                <w:szCs w:val="19"/>
              </w:rPr>
            </w:pPr>
            <w:r w:rsidRPr="00C369A4">
              <w:rPr>
                <w:rFonts w:cs="Times New Roman"/>
                <w:sz w:val="19"/>
                <w:szCs w:val="19"/>
              </w:rPr>
              <w:t>1</w:t>
            </w:r>
          </w:p>
        </w:tc>
        <w:tc>
          <w:tcPr>
            <w:tcW w:w="4750" w:type="dxa"/>
            <w:shd w:val="clear" w:color="auto" w:fill="auto"/>
            <w:noWrap/>
            <w:vAlign w:val="center"/>
            <w:hideMark/>
          </w:tcPr>
          <w:p w14:paraId="5B13A13E" w14:textId="77777777" w:rsidR="009466A0" w:rsidRPr="00C369A4" w:rsidRDefault="009466A0" w:rsidP="006B4FF3">
            <w:pPr>
              <w:ind w:firstLine="0"/>
              <w:jc w:val="left"/>
              <w:rPr>
                <w:rFonts w:cs="Times New Roman"/>
                <w:sz w:val="19"/>
                <w:szCs w:val="19"/>
              </w:rPr>
            </w:pPr>
            <w:r w:rsidRPr="00C369A4">
              <w:rPr>
                <w:rFonts w:cs="Times New Roman"/>
                <w:sz w:val="19"/>
                <w:szCs w:val="19"/>
              </w:rPr>
              <w:t>г. Тирасполь, г. Днестровск</w:t>
            </w:r>
          </w:p>
        </w:tc>
        <w:tc>
          <w:tcPr>
            <w:tcW w:w="1172" w:type="dxa"/>
            <w:shd w:val="clear" w:color="auto" w:fill="auto"/>
            <w:noWrap/>
            <w:vAlign w:val="bottom"/>
            <w:hideMark/>
          </w:tcPr>
          <w:p w14:paraId="1B1DBA64" w14:textId="77777777" w:rsidR="009466A0" w:rsidRPr="00C369A4" w:rsidRDefault="009466A0" w:rsidP="006B4FF3">
            <w:pPr>
              <w:ind w:firstLine="0"/>
              <w:jc w:val="center"/>
              <w:rPr>
                <w:rFonts w:cs="Times New Roman"/>
                <w:sz w:val="19"/>
                <w:szCs w:val="19"/>
              </w:rPr>
            </w:pPr>
            <w:r w:rsidRPr="00C369A4">
              <w:rPr>
                <w:rFonts w:cs="Times New Roman"/>
                <w:sz w:val="19"/>
                <w:szCs w:val="19"/>
              </w:rPr>
              <w:t>10</w:t>
            </w:r>
          </w:p>
        </w:tc>
        <w:tc>
          <w:tcPr>
            <w:tcW w:w="1171" w:type="dxa"/>
            <w:shd w:val="clear" w:color="auto" w:fill="auto"/>
            <w:noWrap/>
            <w:vAlign w:val="bottom"/>
            <w:hideMark/>
          </w:tcPr>
          <w:p w14:paraId="5E845343" w14:textId="77777777" w:rsidR="009466A0" w:rsidRPr="00C369A4" w:rsidRDefault="009466A0" w:rsidP="006B4FF3">
            <w:pPr>
              <w:ind w:firstLine="0"/>
              <w:jc w:val="center"/>
              <w:rPr>
                <w:rFonts w:cs="Times New Roman"/>
                <w:sz w:val="19"/>
                <w:szCs w:val="19"/>
              </w:rPr>
            </w:pPr>
            <w:r w:rsidRPr="00C369A4">
              <w:rPr>
                <w:rFonts w:cs="Times New Roman"/>
                <w:sz w:val="19"/>
                <w:szCs w:val="19"/>
              </w:rPr>
              <w:t>145</w:t>
            </w:r>
          </w:p>
        </w:tc>
        <w:tc>
          <w:tcPr>
            <w:tcW w:w="2080" w:type="dxa"/>
            <w:shd w:val="clear" w:color="auto" w:fill="auto"/>
            <w:noWrap/>
            <w:vAlign w:val="bottom"/>
            <w:hideMark/>
          </w:tcPr>
          <w:p w14:paraId="157B0F61" w14:textId="77777777" w:rsidR="009466A0" w:rsidRPr="00C369A4" w:rsidRDefault="009466A0" w:rsidP="006B4FF3">
            <w:pPr>
              <w:ind w:firstLine="0"/>
              <w:jc w:val="center"/>
              <w:rPr>
                <w:rFonts w:cs="Times New Roman"/>
                <w:sz w:val="19"/>
                <w:szCs w:val="19"/>
              </w:rPr>
            </w:pPr>
            <w:r w:rsidRPr="00C369A4">
              <w:rPr>
                <w:rFonts w:cs="Times New Roman"/>
                <w:sz w:val="19"/>
                <w:szCs w:val="19"/>
              </w:rPr>
              <w:t>до 15 сентября</w:t>
            </w:r>
          </w:p>
        </w:tc>
      </w:tr>
      <w:tr w:rsidR="009466A0" w:rsidRPr="00C369A4" w14:paraId="643267A2" w14:textId="77777777" w:rsidTr="006B4FF3">
        <w:trPr>
          <w:trHeight w:val="296"/>
        </w:trPr>
        <w:tc>
          <w:tcPr>
            <w:tcW w:w="716" w:type="dxa"/>
            <w:shd w:val="clear" w:color="auto" w:fill="auto"/>
            <w:noWrap/>
            <w:vAlign w:val="center"/>
            <w:hideMark/>
          </w:tcPr>
          <w:p w14:paraId="676A73DE" w14:textId="77777777" w:rsidR="009466A0" w:rsidRPr="00C369A4" w:rsidRDefault="009466A0" w:rsidP="006B4FF3">
            <w:pPr>
              <w:ind w:firstLine="0"/>
              <w:jc w:val="center"/>
              <w:rPr>
                <w:rFonts w:cs="Times New Roman"/>
                <w:sz w:val="19"/>
                <w:szCs w:val="19"/>
              </w:rPr>
            </w:pPr>
            <w:r w:rsidRPr="00C369A4">
              <w:rPr>
                <w:rFonts w:cs="Times New Roman"/>
                <w:sz w:val="19"/>
                <w:szCs w:val="19"/>
              </w:rPr>
              <w:t>1.1.</w:t>
            </w:r>
          </w:p>
        </w:tc>
        <w:tc>
          <w:tcPr>
            <w:tcW w:w="4750" w:type="dxa"/>
            <w:shd w:val="clear" w:color="auto" w:fill="auto"/>
            <w:noWrap/>
            <w:vAlign w:val="center"/>
            <w:hideMark/>
          </w:tcPr>
          <w:p w14:paraId="79EBEEDA" w14:textId="77777777" w:rsidR="009466A0" w:rsidRPr="00C369A4" w:rsidRDefault="009466A0" w:rsidP="006B4FF3">
            <w:pPr>
              <w:ind w:firstLine="0"/>
              <w:jc w:val="left"/>
              <w:rPr>
                <w:rFonts w:cs="Times New Roman"/>
                <w:sz w:val="19"/>
                <w:szCs w:val="19"/>
              </w:rPr>
            </w:pPr>
            <w:r w:rsidRPr="00C369A4">
              <w:rPr>
                <w:rFonts w:cs="Times New Roman"/>
                <w:sz w:val="19"/>
                <w:szCs w:val="19"/>
              </w:rPr>
              <w:t>п. Ново-Тираспольский (Тирасполь)</w:t>
            </w:r>
          </w:p>
        </w:tc>
        <w:tc>
          <w:tcPr>
            <w:tcW w:w="1172" w:type="dxa"/>
            <w:shd w:val="clear" w:color="auto" w:fill="auto"/>
            <w:noWrap/>
            <w:vAlign w:val="bottom"/>
            <w:hideMark/>
          </w:tcPr>
          <w:p w14:paraId="6B370DEA" w14:textId="77777777" w:rsidR="009466A0" w:rsidRPr="00C369A4" w:rsidRDefault="009466A0" w:rsidP="006B4FF3">
            <w:pPr>
              <w:ind w:firstLine="0"/>
              <w:jc w:val="center"/>
              <w:rPr>
                <w:rFonts w:cs="Times New Roman"/>
                <w:sz w:val="19"/>
                <w:szCs w:val="19"/>
              </w:rPr>
            </w:pPr>
            <w:r w:rsidRPr="00C369A4">
              <w:rPr>
                <w:rFonts w:cs="Times New Roman"/>
                <w:sz w:val="19"/>
                <w:szCs w:val="19"/>
              </w:rPr>
              <w:t>7</w:t>
            </w:r>
          </w:p>
        </w:tc>
        <w:tc>
          <w:tcPr>
            <w:tcW w:w="1171" w:type="dxa"/>
            <w:shd w:val="clear" w:color="auto" w:fill="auto"/>
            <w:noWrap/>
            <w:vAlign w:val="bottom"/>
            <w:hideMark/>
          </w:tcPr>
          <w:p w14:paraId="3A1DB96D" w14:textId="77777777" w:rsidR="009466A0" w:rsidRPr="00C369A4" w:rsidRDefault="009466A0" w:rsidP="006B4FF3">
            <w:pPr>
              <w:ind w:firstLine="0"/>
              <w:jc w:val="center"/>
              <w:rPr>
                <w:rFonts w:cs="Times New Roman"/>
                <w:sz w:val="19"/>
                <w:szCs w:val="19"/>
              </w:rPr>
            </w:pPr>
            <w:r w:rsidRPr="00C369A4">
              <w:rPr>
                <w:rFonts w:cs="Times New Roman"/>
                <w:sz w:val="19"/>
                <w:szCs w:val="19"/>
              </w:rPr>
              <w:t>101,5</w:t>
            </w:r>
          </w:p>
        </w:tc>
        <w:tc>
          <w:tcPr>
            <w:tcW w:w="2080" w:type="dxa"/>
            <w:shd w:val="clear" w:color="auto" w:fill="auto"/>
            <w:noWrap/>
            <w:hideMark/>
          </w:tcPr>
          <w:p w14:paraId="215F6856" w14:textId="77777777" w:rsidR="009466A0" w:rsidRPr="00C369A4" w:rsidRDefault="009466A0" w:rsidP="006B4FF3">
            <w:pPr>
              <w:ind w:firstLine="0"/>
              <w:jc w:val="center"/>
              <w:rPr>
                <w:rFonts w:cs="Times New Roman"/>
                <w:sz w:val="19"/>
                <w:szCs w:val="19"/>
              </w:rPr>
            </w:pPr>
            <w:r w:rsidRPr="00C369A4">
              <w:rPr>
                <w:rFonts w:cs="Times New Roman"/>
                <w:sz w:val="19"/>
                <w:szCs w:val="19"/>
              </w:rPr>
              <w:t>до 15 сентября</w:t>
            </w:r>
          </w:p>
        </w:tc>
      </w:tr>
      <w:tr w:rsidR="009466A0" w:rsidRPr="00C369A4" w14:paraId="6DF11A98" w14:textId="77777777" w:rsidTr="006B4FF3">
        <w:trPr>
          <w:trHeight w:val="296"/>
        </w:trPr>
        <w:tc>
          <w:tcPr>
            <w:tcW w:w="716" w:type="dxa"/>
            <w:shd w:val="clear" w:color="auto" w:fill="auto"/>
            <w:noWrap/>
            <w:vAlign w:val="center"/>
            <w:hideMark/>
          </w:tcPr>
          <w:p w14:paraId="7CBE9B1F" w14:textId="77777777" w:rsidR="009466A0" w:rsidRPr="00C369A4" w:rsidRDefault="009466A0" w:rsidP="006B4FF3">
            <w:pPr>
              <w:ind w:firstLine="0"/>
              <w:jc w:val="center"/>
              <w:rPr>
                <w:rFonts w:cs="Times New Roman"/>
                <w:sz w:val="19"/>
                <w:szCs w:val="19"/>
              </w:rPr>
            </w:pPr>
            <w:r w:rsidRPr="00C369A4">
              <w:rPr>
                <w:rFonts w:cs="Times New Roman"/>
                <w:sz w:val="19"/>
                <w:szCs w:val="19"/>
              </w:rPr>
              <w:t>1.2.</w:t>
            </w:r>
          </w:p>
        </w:tc>
        <w:tc>
          <w:tcPr>
            <w:tcW w:w="4750" w:type="dxa"/>
            <w:shd w:val="clear" w:color="auto" w:fill="auto"/>
            <w:noWrap/>
            <w:vAlign w:val="center"/>
            <w:hideMark/>
          </w:tcPr>
          <w:p w14:paraId="3751FC55" w14:textId="77777777" w:rsidR="009466A0" w:rsidRPr="00C369A4" w:rsidRDefault="009466A0" w:rsidP="006B4FF3">
            <w:pPr>
              <w:ind w:firstLine="0"/>
              <w:jc w:val="left"/>
              <w:rPr>
                <w:rFonts w:cs="Times New Roman"/>
                <w:sz w:val="19"/>
                <w:szCs w:val="19"/>
              </w:rPr>
            </w:pPr>
            <w:r w:rsidRPr="00C369A4">
              <w:rPr>
                <w:rFonts w:cs="Times New Roman"/>
                <w:sz w:val="19"/>
                <w:szCs w:val="19"/>
              </w:rPr>
              <w:t>с. Кременчуг (Тирасполь)</w:t>
            </w:r>
          </w:p>
        </w:tc>
        <w:tc>
          <w:tcPr>
            <w:tcW w:w="1172" w:type="dxa"/>
            <w:shd w:val="clear" w:color="auto" w:fill="auto"/>
            <w:noWrap/>
            <w:vAlign w:val="bottom"/>
            <w:hideMark/>
          </w:tcPr>
          <w:p w14:paraId="5F4A1D52" w14:textId="77777777" w:rsidR="009466A0" w:rsidRPr="00C369A4" w:rsidRDefault="009466A0" w:rsidP="006B4FF3">
            <w:pPr>
              <w:ind w:firstLine="0"/>
              <w:jc w:val="center"/>
              <w:rPr>
                <w:rFonts w:cs="Times New Roman"/>
                <w:sz w:val="19"/>
                <w:szCs w:val="19"/>
              </w:rPr>
            </w:pPr>
            <w:r w:rsidRPr="00C369A4">
              <w:rPr>
                <w:rFonts w:cs="Times New Roman"/>
                <w:sz w:val="19"/>
                <w:szCs w:val="19"/>
              </w:rPr>
              <w:t>5</w:t>
            </w:r>
          </w:p>
        </w:tc>
        <w:tc>
          <w:tcPr>
            <w:tcW w:w="1171" w:type="dxa"/>
            <w:shd w:val="clear" w:color="auto" w:fill="auto"/>
            <w:noWrap/>
            <w:vAlign w:val="bottom"/>
            <w:hideMark/>
          </w:tcPr>
          <w:p w14:paraId="3953C7D4" w14:textId="77777777" w:rsidR="009466A0" w:rsidRPr="00C369A4" w:rsidRDefault="009466A0" w:rsidP="006B4FF3">
            <w:pPr>
              <w:ind w:firstLine="0"/>
              <w:jc w:val="center"/>
              <w:rPr>
                <w:rFonts w:cs="Times New Roman"/>
                <w:sz w:val="19"/>
                <w:szCs w:val="19"/>
              </w:rPr>
            </w:pPr>
            <w:r w:rsidRPr="00C369A4">
              <w:rPr>
                <w:rFonts w:cs="Times New Roman"/>
                <w:sz w:val="19"/>
                <w:szCs w:val="19"/>
              </w:rPr>
              <w:t>72,5</w:t>
            </w:r>
          </w:p>
        </w:tc>
        <w:tc>
          <w:tcPr>
            <w:tcW w:w="2080" w:type="dxa"/>
            <w:shd w:val="clear" w:color="auto" w:fill="auto"/>
            <w:noWrap/>
            <w:hideMark/>
          </w:tcPr>
          <w:p w14:paraId="5E25DF37" w14:textId="77777777" w:rsidR="009466A0" w:rsidRPr="00C369A4" w:rsidRDefault="009466A0" w:rsidP="006B4FF3">
            <w:pPr>
              <w:ind w:firstLine="0"/>
              <w:jc w:val="center"/>
              <w:rPr>
                <w:rFonts w:cs="Times New Roman"/>
                <w:sz w:val="19"/>
                <w:szCs w:val="19"/>
              </w:rPr>
            </w:pPr>
            <w:r w:rsidRPr="00C369A4">
              <w:rPr>
                <w:rFonts w:cs="Times New Roman"/>
                <w:sz w:val="19"/>
                <w:szCs w:val="19"/>
              </w:rPr>
              <w:t>до 15 сентября</w:t>
            </w:r>
          </w:p>
        </w:tc>
      </w:tr>
      <w:tr w:rsidR="009466A0" w:rsidRPr="00C369A4" w14:paraId="0732B172" w14:textId="77777777" w:rsidTr="006B4FF3">
        <w:trPr>
          <w:trHeight w:val="296"/>
        </w:trPr>
        <w:tc>
          <w:tcPr>
            <w:tcW w:w="716" w:type="dxa"/>
            <w:shd w:val="clear" w:color="auto" w:fill="auto"/>
            <w:noWrap/>
            <w:vAlign w:val="center"/>
            <w:hideMark/>
          </w:tcPr>
          <w:p w14:paraId="55961C59" w14:textId="77777777" w:rsidR="009466A0" w:rsidRPr="00C369A4" w:rsidRDefault="009466A0" w:rsidP="006B4FF3">
            <w:pPr>
              <w:ind w:firstLine="0"/>
              <w:jc w:val="center"/>
              <w:rPr>
                <w:rFonts w:cs="Times New Roman"/>
                <w:sz w:val="19"/>
                <w:szCs w:val="19"/>
              </w:rPr>
            </w:pPr>
            <w:r w:rsidRPr="00C369A4">
              <w:rPr>
                <w:rFonts w:cs="Times New Roman"/>
                <w:sz w:val="19"/>
                <w:szCs w:val="19"/>
              </w:rPr>
              <w:t>2</w:t>
            </w:r>
          </w:p>
        </w:tc>
        <w:tc>
          <w:tcPr>
            <w:tcW w:w="4750" w:type="dxa"/>
            <w:shd w:val="clear" w:color="auto" w:fill="auto"/>
            <w:noWrap/>
            <w:vAlign w:val="center"/>
            <w:hideMark/>
          </w:tcPr>
          <w:p w14:paraId="7ACA6828" w14:textId="77777777" w:rsidR="009466A0" w:rsidRPr="00C369A4" w:rsidRDefault="009466A0" w:rsidP="006B4FF3">
            <w:pPr>
              <w:ind w:firstLine="0"/>
              <w:jc w:val="left"/>
              <w:rPr>
                <w:rFonts w:cs="Times New Roman"/>
                <w:sz w:val="19"/>
                <w:szCs w:val="19"/>
              </w:rPr>
            </w:pPr>
            <w:r w:rsidRPr="00C369A4">
              <w:rPr>
                <w:rFonts w:cs="Times New Roman"/>
                <w:sz w:val="19"/>
                <w:szCs w:val="19"/>
              </w:rPr>
              <w:t>г. Бендеры, с. Гиска, с. Протягайловка</w:t>
            </w:r>
          </w:p>
        </w:tc>
        <w:tc>
          <w:tcPr>
            <w:tcW w:w="1172" w:type="dxa"/>
            <w:shd w:val="clear" w:color="auto" w:fill="auto"/>
            <w:noWrap/>
            <w:vAlign w:val="bottom"/>
            <w:hideMark/>
          </w:tcPr>
          <w:p w14:paraId="420AC0F7" w14:textId="77777777" w:rsidR="009466A0" w:rsidRPr="00C369A4" w:rsidRDefault="009466A0" w:rsidP="006B4FF3">
            <w:pPr>
              <w:ind w:firstLine="0"/>
              <w:jc w:val="center"/>
              <w:rPr>
                <w:rFonts w:cs="Times New Roman"/>
                <w:sz w:val="19"/>
                <w:szCs w:val="19"/>
              </w:rPr>
            </w:pPr>
            <w:r w:rsidRPr="00C369A4">
              <w:rPr>
                <w:rFonts w:cs="Times New Roman"/>
                <w:sz w:val="19"/>
                <w:szCs w:val="19"/>
              </w:rPr>
              <w:t>10</w:t>
            </w:r>
          </w:p>
        </w:tc>
        <w:tc>
          <w:tcPr>
            <w:tcW w:w="1171" w:type="dxa"/>
            <w:shd w:val="clear" w:color="auto" w:fill="auto"/>
            <w:noWrap/>
            <w:vAlign w:val="bottom"/>
            <w:hideMark/>
          </w:tcPr>
          <w:p w14:paraId="31999614" w14:textId="77777777" w:rsidR="009466A0" w:rsidRPr="00C369A4" w:rsidRDefault="009466A0" w:rsidP="006B4FF3">
            <w:pPr>
              <w:ind w:firstLine="0"/>
              <w:jc w:val="center"/>
              <w:rPr>
                <w:rFonts w:cs="Times New Roman"/>
                <w:sz w:val="19"/>
                <w:szCs w:val="19"/>
              </w:rPr>
            </w:pPr>
            <w:r w:rsidRPr="00C369A4">
              <w:rPr>
                <w:rFonts w:cs="Times New Roman"/>
                <w:sz w:val="19"/>
                <w:szCs w:val="19"/>
              </w:rPr>
              <w:t>145</w:t>
            </w:r>
          </w:p>
        </w:tc>
        <w:tc>
          <w:tcPr>
            <w:tcW w:w="2080" w:type="dxa"/>
            <w:shd w:val="clear" w:color="auto" w:fill="auto"/>
            <w:noWrap/>
            <w:hideMark/>
          </w:tcPr>
          <w:p w14:paraId="6C1F48A4" w14:textId="77777777" w:rsidR="009466A0" w:rsidRPr="00C369A4" w:rsidRDefault="009466A0" w:rsidP="006B4FF3">
            <w:pPr>
              <w:ind w:firstLine="0"/>
              <w:jc w:val="center"/>
              <w:rPr>
                <w:rFonts w:cs="Times New Roman"/>
                <w:sz w:val="19"/>
                <w:szCs w:val="19"/>
              </w:rPr>
            </w:pPr>
            <w:r w:rsidRPr="00C369A4">
              <w:rPr>
                <w:rFonts w:cs="Times New Roman"/>
                <w:sz w:val="19"/>
                <w:szCs w:val="19"/>
              </w:rPr>
              <w:t>до 15 сентября</w:t>
            </w:r>
          </w:p>
        </w:tc>
      </w:tr>
      <w:tr w:rsidR="009466A0" w:rsidRPr="00C369A4" w14:paraId="783058BA" w14:textId="77777777" w:rsidTr="006B4FF3">
        <w:trPr>
          <w:trHeight w:val="296"/>
        </w:trPr>
        <w:tc>
          <w:tcPr>
            <w:tcW w:w="716" w:type="dxa"/>
            <w:shd w:val="clear" w:color="auto" w:fill="auto"/>
            <w:noWrap/>
            <w:vAlign w:val="center"/>
            <w:hideMark/>
          </w:tcPr>
          <w:p w14:paraId="3ECE0B40" w14:textId="77777777" w:rsidR="009466A0" w:rsidRPr="00C369A4" w:rsidRDefault="009466A0" w:rsidP="006B4FF3">
            <w:pPr>
              <w:ind w:firstLine="0"/>
              <w:jc w:val="center"/>
              <w:rPr>
                <w:rFonts w:cs="Times New Roman"/>
                <w:sz w:val="19"/>
                <w:szCs w:val="19"/>
              </w:rPr>
            </w:pPr>
            <w:r w:rsidRPr="00C369A4">
              <w:rPr>
                <w:rFonts w:cs="Times New Roman"/>
                <w:sz w:val="19"/>
                <w:szCs w:val="19"/>
              </w:rPr>
              <w:t>3</w:t>
            </w:r>
          </w:p>
        </w:tc>
        <w:tc>
          <w:tcPr>
            <w:tcW w:w="4750" w:type="dxa"/>
            <w:shd w:val="clear" w:color="auto" w:fill="auto"/>
            <w:noWrap/>
            <w:vAlign w:val="center"/>
            <w:hideMark/>
          </w:tcPr>
          <w:p w14:paraId="01926FDE" w14:textId="77777777" w:rsidR="009466A0" w:rsidRPr="00C369A4" w:rsidRDefault="009466A0" w:rsidP="006B4FF3">
            <w:pPr>
              <w:ind w:firstLine="0"/>
              <w:jc w:val="left"/>
              <w:rPr>
                <w:rFonts w:cs="Times New Roman"/>
                <w:sz w:val="19"/>
                <w:szCs w:val="19"/>
              </w:rPr>
            </w:pPr>
            <w:r w:rsidRPr="00C369A4">
              <w:rPr>
                <w:rFonts w:cs="Times New Roman"/>
                <w:sz w:val="19"/>
                <w:szCs w:val="19"/>
              </w:rPr>
              <w:t>г. Рыбница и Рыбницкий район</w:t>
            </w:r>
          </w:p>
        </w:tc>
        <w:tc>
          <w:tcPr>
            <w:tcW w:w="1172" w:type="dxa"/>
            <w:shd w:val="clear" w:color="auto" w:fill="auto"/>
            <w:noWrap/>
            <w:vAlign w:val="bottom"/>
            <w:hideMark/>
          </w:tcPr>
          <w:p w14:paraId="69DA546A" w14:textId="77777777" w:rsidR="009466A0" w:rsidRPr="00C369A4" w:rsidRDefault="009466A0" w:rsidP="006B4FF3">
            <w:pPr>
              <w:ind w:firstLine="0"/>
              <w:jc w:val="center"/>
              <w:rPr>
                <w:rFonts w:cs="Times New Roman"/>
                <w:sz w:val="19"/>
                <w:szCs w:val="19"/>
              </w:rPr>
            </w:pPr>
            <w:r w:rsidRPr="00C369A4">
              <w:rPr>
                <w:rFonts w:cs="Times New Roman"/>
                <w:sz w:val="19"/>
                <w:szCs w:val="19"/>
              </w:rPr>
              <w:t>5</w:t>
            </w:r>
          </w:p>
        </w:tc>
        <w:tc>
          <w:tcPr>
            <w:tcW w:w="1171" w:type="dxa"/>
            <w:shd w:val="clear" w:color="auto" w:fill="auto"/>
            <w:noWrap/>
            <w:vAlign w:val="bottom"/>
            <w:hideMark/>
          </w:tcPr>
          <w:p w14:paraId="77E54C42" w14:textId="77777777" w:rsidR="009466A0" w:rsidRPr="00C369A4" w:rsidRDefault="009466A0" w:rsidP="006B4FF3">
            <w:pPr>
              <w:ind w:firstLine="0"/>
              <w:jc w:val="center"/>
              <w:rPr>
                <w:rFonts w:cs="Times New Roman"/>
                <w:sz w:val="19"/>
                <w:szCs w:val="19"/>
              </w:rPr>
            </w:pPr>
            <w:r w:rsidRPr="00C369A4">
              <w:rPr>
                <w:rFonts w:cs="Times New Roman"/>
                <w:sz w:val="19"/>
                <w:szCs w:val="19"/>
              </w:rPr>
              <w:t>72,5</w:t>
            </w:r>
          </w:p>
        </w:tc>
        <w:tc>
          <w:tcPr>
            <w:tcW w:w="2080" w:type="dxa"/>
            <w:shd w:val="clear" w:color="auto" w:fill="auto"/>
            <w:noWrap/>
            <w:hideMark/>
          </w:tcPr>
          <w:p w14:paraId="32AB7EE8" w14:textId="77777777" w:rsidR="009466A0" w:rsidRPr="00C369A4" w:rsidRDefault="009466A0" w:rsidP="006B4FF3">
            <w:pPr>
              <w:ind w:firstLine="0"/>
              <w:jc w:val="center"/>
              <w:rPr>
                <w:rFonts w:cs="Times New Roman"/>
                <w:sz w:val="19"/>
                <w:szCs w:val="19"/>
              </w:rPr>
            </w:pPr>
            <w:r w:rsidRPr="00C369A4">
              <w:rPr>
                <w:rFonts w:cs="Times New Roman"/>
                <w:sz w:val="19"/>
                <w:szCs w:val="19"/>
              </w:rPr>
              <w:t>до 15 сентября</w:t>
            </w:r>
          </w:p>
        </w:tc>
      </w:tr>
      <w:tr w:rsidR="009466A0" w:rsidRPr="00C369A4" w14:paraId="6E3CF23C" w14:textId="77777777" w:rsidTr="006B4FF3">
        <w:trPr>
          <w:trHeight w:val="296"/>
        </w:trPr>
        <w:tc>
          <w:tcPr>
            <w:tcW w:w="716" w:type="dxa"/>
            <w:shd w:val="clear" w:color="auto" w:fill="auto"/>
            <w:noWrap/>
            <w:vAlign w:val="center"/>
            <w:hideMark/>
          </w:tcPr>
          <w:p w14:paraId="71C8DE97" w14:textId="77777777" w:rsidR="009466A0" w:rsidRPr="00C369A4" w:rsidRDefault="009466A0" w:rsidP="006B4FF3">
            <w:pPr>
              <w:ind w:firstLine="0"/>
              <w:jc w:val="center"/>
              <w:rPr>
                <w:rFonts w:cs="Times New Roman"/>
                <w:sz w:val="19"/>
                <w:szCs w:val="19"/>
              </w:rPr>
            </w:pPr>
            <w:r w:rsidRPr="00C369A4">
              <w:rPr>
                <w:rFonts w:cs="Times New Roman"/>
                <w:sz w:val="19"/>
                <w:szCs w:val="19"/>
              </w:rPr>
              <w:t>4</w:t>
            </w:r>
          </w:p>
        </w:tc>
        <w:tc>
          <w:tcPr>
            <w:tcW w:w="4750" w:type="dxa"/>
            <w:shd w:val="clear" w:color="auto" w:fill="auto"/>
            <w:noWrap/>
            <w:vAlign w:val="center"/>
            <w:hideMark/>
          </w:tcPr>
          <w:p w14:paraId="42102CFC" w14:textId="77777777" w:rsidR="009466A0" w:rsidRPr="00C369A4" w:rsidRDefault="009466A0" w:rsidP="006B4FF3">
            <w:pPr>
              <w:ind w:firstLine="0"/>
              <w:jc w:val="left"/>
              <w:rPr>
                <w:rFonts w:cs="Times New Roman"/>
                <w:sz w:val="19"/>
                <w:szCs w:val="19"/>
              </w:rPr>
            </w:pPr>
            <w:r w:rsidRPr="00C369A4">
              <w:rPr>
                <w:rFonts w:cs="Times New Roman"/>
                <w:sz w:val="19"/>
                <w:szCs w:val="19"/>
              </w:rPr>
              <w:t>г. Дубоссары и Дубоссарский район</w:t>
            </w:r>
          </w:p>
        </w:tc>
        <w:tc>
          <w:tcPr>
            <w:tcW w:w="1172" w:type="dxa"/>
            <w:shd w:val="clear" w:color="auto" w:fill="auto"/>
            <w:noWrap/>
            <w:vAlign w:val="bottom"/>
            <w:hideMark/>
          </w:tcPr>
          <w:p w14:paraId="019A8935" w14:textId="77777777" w:rsidR="009466A0" w:rsidRPr="00C369A4" w:rsidRDefault="009466A0" w:rsidP="006B4FF3">
            <w:pPr>
              <w:ind w:firstLine="0"/>
              <w:jc w:val="center"/>
              <w:rPr>
                <w:rFonts w:cs="Times New Roman"/>
                <w:sz w:val="19"/>
                <w:szCs w:val="19"/>
              </w:rPr>
            </w:pPr>
            <w:r w:rsidRPr="00C369A4">
              <w:rPr>
                <w:rFonts w:cs="Times New Roman"/>
                <w:sz w:val="19"/>
                <w:szCs w:val="19"/>
              </w:rPr>
              <w:t>10</w:t>
            </w:r>
          </w:p>
        </w:tc>
        <w:tc>
          <w:tcPr>
            <w:tcW w:w="1171" w:type="dxa"/>
            <w:shd w:val="clear" w:color="auto" w:fill="auto"/>
            <w:noWrap/>
            <w:vAlign w:val="bottom"/>
            <w:hideMark/>
          </w:tcPr>
          <w:p w14:paraId="208E5893" w14:textId="77777777" w:rsidR="009466A0" w:rsidRPr="00C369A4" w:rsidRDefault="009466A0" w:rsidP="006B4FF3">
            <w:pPr>
              <w:ind w:firstLine="0"/>
              <w:jc w:val="center"/>
              <w:rPr>
                <w:rFonts w:cs="Times New Roman"/>
                <w:sz w:val="19"/>
                <w:szCs w:val="19"/>
              </w:rPr>
            </w:pPr>
            <w:r w:rsidRPr="00C369A4">
              <w:rPr>
                <w:rFonts w:cs="Times New Roman"/>
                <w:sz w:val="19"/>
                <w:szCs w:val="19"/>
              </w:rPr>
              <w:t>145</w:t>
            </w:r>
          </w:p>
        </w:tc>
        <w:tc>
          <w:tcPr>
            <w:tcW w:w="2080" w:type="dxa"/>
            <w:shd w:val="clear" w:color="auto" w:fill="auto"/>
            <w:noWrap/>
            <w:vAlign w:val="bottom"/>
            <w:hideMark/>
          </w:tcPr>
          <w:p w14:paraId="0FE8BA3A" w14:textId="77777777" w:rsidR="009466A0" w:rsidRPr="00C369A4" w:rsidRDefault="009466A0" w:rsidP="006B4FF3">
            <w:pPr>
              <w:ind w:firstLine="0"/>
              <w:jc w:val="center"/>
              <w:rPr>
                <w:rFonts w:cs="Times New Roman"/>
                <w:sz w:val="19"/>
                <w:szCs w:val="19"/>
              </w:rPr>
            </w:pPr>
            <w:r w:rsidRPr="00C369A4">
              <w:rPr>
                <w:rFonts w:cs="Times New Roman"/>
                <w:sz w:val="19"/>
                <w:szCs w:val="19"/>
              </w:rPr>
              <w:t>до 1 июня</w:t>
            </w:r>
          </w:p>
        </w:tc>
      </w:tr>
      <w:tr w:rsidR="009466A0" w:rsidRPr="00C369A4" w14:paraId="039CF618" w14:textId="77777777" w:rsidTr="006B4FF3">
        <w:trPr>
          <w:trHeight w:val="296"/>
        </w:trPr>
        <w:tc>
          <w:tcPr>
            <w:tcW w:w="716" w:type="dxa"/>
            <w:shd w:val="clear" w:color="auto" w:fill="auto"/>
            <w:noWrap/>
            <w:vAlign w:val="center"/>
            <w:hideMark/>
          </w:tcPr>
          <w:p w14:paraId="3325E1F8" w14:textId="77777777" w:rsidR="009466A0" w:rsidRPr="00C369A4" w:rsidRDefault="009466A0" w:rsidP="006B4FF3">
            <w:pPr>
              <w:ind w:firstLine="0"/>
              <w:jc w:val="center"/>
              <w:rPr>
                <w:rFonts w:cs="Times New Roman"/>
                <w:sz w:val="19"/>
                <w:szCs w:val="19"/>
              </w:rPr>
            </w:pPr>
            <w:r w:rsidRPr="00C369A4">
              <w:rPr>
                <w:rFonts w:cs="Times New Roman"/>
                <w:sz w:val="19"/>
                <w:szCs w:val="19"/>
              </w:rPr>
              <w:t>5</w:t>
            </w:r>
          </w:p>
        </w:tc>
        <w:tc>
          <w:tcPr>
            <w:tcW w:w="4750" w:type="dxa"/>
            <w:shd w:val="clear" w:color="auto" w:fill="auto"/>
            <w:noWrap/>
            <w:vAlign w:val="center"/>
            <w:hideMark/>
          </w:tcPr>
          <w:p w14:paraId="4F5AB432" w14:textId="77777777" w:rsidR="009466A0" w:rsidRPr="00C369A4" w:rsidRDefault="009466A0" w:rsidP="006B4FF3">
            <w:pPr>
              <w:ind w:firstLine="0"/>
              <w:jc w:val="left"/>
              <w:rPr>
                <w:rFonts w:cs="Times New Roman"/>
                <w:sz w:val="19"/>
                <w:szCs w:val="19"/>
              </w:rPr>
            </w:pPr>
            <w:r w:rsidRPr="00C369A4">
              <w:rPr>
                <w:rFonts w:cs="Times New Roman"/>
                <w:sz w:val="19"/>
                <w:szCs w:val="19"/>
              </w:rPr>
              <w:t>г. Григориополь, с. Шипка, с. Гыртоп, с. Колосово, с. Веселое, с. Красная Бессарабия, с. Мариян, с. Победа</w:t>
            </w:r>
          </w:p>
        </w:tc>
        <w:tc>
          <w:tcPr>
            <w:tcW w:w="1172" w:type="dxa"/>
            <w:shd w:val="clear" w:color="auto" w:fill="auto"/>
            <w:noWrap/>
            <w:vAlign w:val="center"/>
            <w:hideMark/>
          </w:tcPr>
          <w:p w14:paraId="65BFB87B" w14:textId="77777777" w:rsidR="009466A0" w:rsidRPr="00C369A4" w:rsidRDefault="009466A0" w:rsidP="006B4FF3">
            <w:pPr>
              <w:ind w:firstLine="0"/>
              <w:jc w:val="center"/>
              <w:rPr>
                <w:rFonts w:cs="Times New Roman"/>
                <w:sz w:val="19"/>
                <w:szCs w:val="19"/>
              </w:rPr>
            </w:pPr>
            <w:r w:rsidRPr="00C369A4">
              <w:rPr>
                <w:rFonts w:cs="Times New Roman"/>
                <w:sz w:val="19"/>
                <w:szCs w:val="19"/>
              </w:rPr>
              <w:t>5</w:t>
            </w:r>
          </w:p>
        </w:tc>
        <w:tc>
          <w:tcPr>
            <w:tcW w:w="1171" w:type="dxa"/>
            <w:shd w:val="clear" w:color="auto" w:fill="auto"/>
            <w:noWrap/>
            <w:vAlign w:val="center"/>
            <w:hideMark/>
          </w:tcPr>
          <w:p w14:paraId="07152A1E" w14:textId="77777777" w:rsidR="009466A0" w:rsidRPr="00C369A4" w:rsidRDefault="009466A0" w:rsidP="006B4FF3">
            <w:pPr>
              <w:ind w:firstLine="0"/>
              <w:jc w:val="center"/>
              <w:rPr>
                <w:rFonts w:cs="Times New Roman"/>
                <w:sz w:val="19"/>
                <w:szCs w:val="19"/>
              </w:rPr>
            </w:pPr>
            <w:r w:rsidRPr="00C369A4">
              <w:rPr>
                <w:rFonts w:cs="Times New Roman"/>
                <w:sz w:val="19"/>
                <w:szCs w:val="19"/>
              </w:rPr>
              <w:t>72,5</w:t>
            </w:r>
          </w:p>
        </w:tc>
        <w:tc>
          <w:tcPr>
            <w:tcW w:w="2080" w:type="dxa"/>
            <w:shd w:val="clear" w:color="auto" w:fill="auto"/>
            <w:noWrap/>
            <w:vAlign w:val="center"/>
            <w:hideMark/>
          </w:tcPr>
          <w:p w14:paraId="51FD75CC" w14:textId="77777777" w:rsidR="009466A0" w:rsidRPr="00C369A4" w:rsidRDefault="009466A0" w:rsidP="006B4FF3">
            <w:pPr>
              <w:ind w:firstLine="0"/>
              <w:jc w:val="center"/>
              <w:rPr>
                <w:rFonts w:cs="Times New Roman"/>
                <w:sz w:val="19"/>
                <w:szCs w:val="19"/>
              </w:rPr>
            </w:pPr>
            <w:r w:rsidRPr="00C369A4">
              <w:rPr>
                <w:rFonts w:cs="Times New Roman"/>
                <w:sz w:val="19"/>
                <w:szCs w:val="19"/>
              </w:rPr>
              <w:t>до 1 июня</w:t>
            </w:r>
          </w:p>
        </w:tc>
      </w:tr>
      <w:tr w:rsidR="009466A0" w:rsidRPr="00C369A4" w14:paraId="6CCE2ED1" w14:textId="77777777" w:rsidTr="006B4FF3">
        <w:trPr>
          <w:trHeight w:val="296"/>
        </w:trPr>
        <w:tc>
          <w:tcPr>
            <w:tcW w:w="716" w:type="dxa"/>
            <w:shd w:val="clear" w:color="auto" w:fill="auto"/>
            <w:noWrap/>
            <w:vAlign w:val="center"/>
            <w:hideMark/>
          </w:tcPr>
          <w:p w14:paraId="3799A82C" w14:textId="77777777" w:rsidR="009466A0" w:rsidRPr="00C369A4" w:rsidRDefault="009466A0" w:rsidP="006B4FF3">
            <w:pPr>
              <w:ind w:firstLine="0"/>
              <w:jc w:val="center"/>
              <w:rPr>
                <w:rFonts w:cs="Times New Roman"/>
                <w:sz w:val="19"/>
                <w:szCs w:val="19"/>
              </w:rPr>
            </w:pPr>
            <w:r w:rsidRPr="00C369A4">
              <w:rPr>
                <w:rFonts w:cs="Times New Roman"/>
                <w:sz w:val="19"/>
                <w:szCs w:val="19"/>
              </w:rPr>
              <w:t>5.1.</w:t>
            </w:r>
          </w:p>
        </w:tc>
        <w:tc>
          <w:tcPr>
            <w:tcW w:w="4750" w:type="dxa"/>
            <w:shd w:val="clear" w:color="auto" w:fill="auto"/>
            <w:noWrap/>
            <w:vAlign w:val="center"/>
            <w:hideMark/>
          </w:tcPr>
          <w:p w14:paraId="1CD57555" w14:textId="77777777" w:rsidR="009466A0" w:rsidRPr="00C369A4" w:rsidRDefault="009466A0" w:rsidP="006B4FF3">
            <w:pPr>
              <w:ind w:firstLine="0"/>
              <w:jc w:val="left"/>
              <w:rPr>
                <w:rFonts w:cs="Times New Roman"/>
                <w:sz w:val="19"/>
                <w:szCs w:val="19"/>
              </w:rPr>
            </w:pPr>
            <w:r w:rsidRPr="00C369A4">
              <w:rPr>
                <w:rFonts w:cs="Times New Roman"/>
                <w:sz w:val="19"/>
                <w:szCs w:val="19"/>
              </w:rPr>
              <w:t>Григориопольский район: с. Красное, с. Красная Горка, с. Делакеу, с. Виноградное, с. Глиное, с. Карманово, с. Красногорка, с. Малаешты, п. Маяк, с. Спея, с. Ташлык, с. Тея, с. Токмазея, с. Черница, с. Мочаровка, с. Котовка</w:t>
            </w:r>
          </w:p>
        </w:tc>
        <w:tc>
          <w:tcPr>
            <w:tcW w:w="1172" w:type="dxa"/>
            <w:shd w:val="clear" w:color="auto" w:fill="auto"/>
            <w:noWrap/>
            <w:vAlign w:val="center"/>
            <w:hideMark/>
          </w:tcPr>
          <w:p w14:paraId="4402ED15" w14:textId="77777777" w:rsidR="009466A0" w:rsidRPr="00C369A4" w:rsidRDefault="009466A0" w:rsidP="006B4FF3">
            <w:pPr>
              <w:ind w:firstLine="0"/>
              <w:jc w:val="center"/>
              <w:rPr>
                <w:rFonts w:cs="Times New Roman"/>
                <w:sz w:val="19"/>
                <w:szCs w:val="19"/>
              </w:rPr>
            </w:pPr>
            <w:r w:rsidRPr="00C369A4">
              <w:rPr>
                <w:rFonts w:cs="Times New Roman"/>
                <w:sz w:val="19"/>
                <w:szCs w:val="19"/>
              </w:rPr>
              <w:t>4</w:t>
            </w:r>
          </w:p>
        </w:tc>
        <w:tc>
          <w:tcPr>
            <w:tcW w:w="1171" w:type="dxa"/>
            <w:shd w:val="clear" w:color="auto" w:fill="auto"/>
            <w:noWrap/>
            <w:vAlign w:val="center"/>
            <w:hideMark/>
          </w:tcPr>
          <w:p w14:paraId="3F4E291A" w14:textId="77777777" w:rsidR="009466A0" w:rsidRPr="00C369A4" w:rsidRDefault="009466A0" w:rsidP="006B4FF3">
            <w:pPr>
              <w:ind w:firstLine="0"/>
              <w:jc w:val="center"/>
              <w:rPr>
                <w:rFonts w:cs="Times New Roman"/>
                <w:sz w:val="19"/>
                <w:szCs w:val="19"/>
              </w:rPr>
            </w:pPr>
            <w:r w:rsidRPr="00C369A4">
              <w:rPr>
                <w:rFonts w:cs="Times New Roman"/>
                <w:sz w:val="19"/>
                <w:szCs w:val="19"/>
              </w:rPr>
              <w:t>58</w:t>
            </w:r>
          </w:p>
        </w:tc>
        <w:tc>
          <w:tcPr>
            <w:tcW w:w="2080" w:type="dxa"/>
            <w:shd w:val="clear" w:color="auto" w:fill="auto"/>
            <w:noWrap/>
            <w:vAlign w:val="center"/>
            <w:hideMark/>
          </w:tcPr>
          <w:p w14:paraId="348BA88E" w14:textId="77777777" w:rsidR="009466A0" w:rsidRPr="00C369A4" w:rsidRDefault="009466A0" w:rsidP="006B4FF3">
            <w:pPr>
              <w:ind w:firstLine="0"/>
              <w:jc w:val="center"/>
              <w:rPr>
                <w:rFonts w:cs="Times New Roman"/>
                <w:sz w:val="19"/>
                <w:szCs w:val="19"/>
              </w:rPr>
            </w:pPr>
            <w:r w:rsidRPr="00C369A4">
              <w:rPr>
                <w:rFonts w:cs="Times New Roman"/>
                <w:sz w:val="19"/>
                <w:szCs w:val="19"/>
              </w:rPr>
              <w:t>до 1 июня</w:t>
            </w:r>
          </w:p>
        </w:tc>
      </w:tr>
      <w:tr w:rsidR="009466A0" w:rsidRPr="00C369A4" w14:paraId="5A565DBF" w14:textId="77777777" w:rsidTr="006B4FF3">
        <w:trPr>
          <w:trHeight w:val="296"/>
        </w:trPr>
        <w:tc>
          <w:tcPr>
            <w:tcW w:w="716" w:type="dxa"/>
            <w:shd w:val="clear" w:color="auto" w:fill="auto"/>
            <w:noWrap/>
            <w:vAlign w:val="center"/>
            <w:hideMark/>
          </w:tcPr>
          <w:p w14:paraId="3CE702F5" w14:textId="77777777" w:rsidR="009466A0" w:rsidRPr="00C369A4" w:rsidRDefault="009466A0" w:rsidP="006B4FF3">
            <w:pPr>
              <w:ind w:firstLine="0"/>
              <w:jc w:val="center"/>
              <w:rPr>
                <w:rFonts w:cs="Times New Roman"/>
                <w:sz w:val="19"/>
                <w:szCs w:val="19"/>
              </w:rPr>
            </w:pPr>
            <w:r w:rsidRPr="00C369A4">
              <w:rPr>
                <w:rFonts w:cs="Times New Roman"/>
                <w:sz w:val="19"/>
                <w:szCs w:val="19"/>
              </w:rPr>
              <w:t>5.2.</w:t>
            </w:r>
          </w:p>
        </w:tc>
        <w:tc>
          <w:tcPr>
            <w:tcW w:w="4750" w:type="dxa"/>
            <w:shd w:val="clear" w:color="auto" w:fill="auto"/>
            <w:noWrap/>
            <w:vAlign w:val="center"/>
            <w:hideMark/>
          </w:tcPr>
          <w:p w14:paraId="056954BD" w14:textId="77777777" w:rsidR="009466A0" w:rsidRPr="00C369A4" w:rsidRDefault="009466A0" w:rsidP="006B4FF3">
            <w:pPr>
              <w:ind w:firstLine="0"/>
              <w:jc w:val="left"/>
              <w:rPr>
                <w:rFonts w:cs="Times New Roman"/>
                <w:sz w:val="19"/>
                <w:szCs w:val="19"/>
              </w:rPr>
            </w:pPr>
            <w:r w:rsidRPr="00C369A4">
              <w:rPr>
                <w:rFonts w:cs="Times New Roman"/>
                <w:sz w:val="19"/>
                <w:szCs w:val="19"/>
              </w:rPr>
              <w:t>Григориопольский район: с. Бычок, с. Ново-Владимировка</w:t>
            </w:r>
          </w:p>
        </w:tc>
        <w:tc>
          <w:tcPr>
            <w:tcW w:w="1172" w:type="dxa"/>
            <w:shd w:val="clear" w:color="auto" w:fill="auto"/>
            <w:noWrap/>
            <w:vAlign w:val="bottom"/>
            <w:hideMark/>
          </w:tcPr>
          <w:p w14:paraId="34E48112" w14:textId="77777777" w:rsidR="009466A0" w:rsidRPr="00C369A4" w:rsidRDefault="009466A0" w:rsidP="006B4FF3">
            <w:pPr>
              <w:ind w:firstLine="0"/>
              <w:jc w:val="center"/>
              <w:rPr>
                <w:rFonts w:cs="Times New Roman"/>
                <w:sz w:val="19"/>
                <w:szCs w:val="19"/>
              </w:rPr>
            </w:pPr>
            <w:r w:rsidRPr="00C369A4">
              <w:rPr>
                <w:rFonts w:cs="Times New Roman"/>
                <w:sz w:val="19"/>
                <w:szCs w:val="19"/>
              </w:rPr>
              <w:t>3</w:t>
            </w:r>
          </w:p>
        </w:tc>
        <w:tc>
          <w:tcPr>
            <w:tcW w:w="1171" w:type="dxa"/>
            <w:shd w:val="clear" w:color="auto" w:fill="auto"/>
            <w:noWrap/>
            <w:vAlign w:val="bottom"/>
            <w:hideMark/>
          </w:tcPr>
          <w:p w14:paraId="3D386209" w14:textId="77777777" w:rsidR="009466A0" w:rsidRPr="00C369A4" w:rsidRDefault="009466A0" w:rsidP="006B4FF3">
            <w:pPr>
              <w:ind w:firstLine="0"/>
              <w:jc w:val="center"/>
              <w:rPr>
                <w:rFonts w:cs="Times New Roman"/>
                <w:sz w:val="19"/>
                <w:szCs w:val="19"/>
              </w:rPr>
            </w:pPr>
            <w:r w:rsidRPr="00C369A4">
              <w:rPr>
                <w:rFonts w:cs="Times New Roman"/>
                <w:sz w:val="19"/>
                <w:szCs w:val="19"/>
              </w:rPr>
              <w:t>43,5</w:t>
            </w:r>
          </w:p>
        </w:tc>
        <w:tc>
          <w:tcPr>
            <w:tcW w:w="2080" w:type="dxa"/>
            <w:shd w:val="clear" w:color="auto" w:fill="auto"/>
            <w:noWrap/>
            <w:hideMark/>
          </w:tcPr>
          <w:p w14:paraId="3715CC96" w14:textId="77777777" w:rsidR="009466A0" w:rsidRPr="00C369A4" w:rsidRDefault="009466A0" w:rsidP="006B4FF3">
            <w:pPr>
              <w:ind w:firstLine="0"/>
              <w:jc w:val="center"/>
              <w:rPr>
                <w:rFonts w:cs="Times New Roman"/>
                <w:sz w:val="19"/>
                <w:szCs w:val="19"/>
              </w:rPr>
            </w:pPr>
            <w:r w:rsidRPr="00C369A4">
              <w:rPr>
                <w:rFonts w:cs="Times New Roman"/>
                <w:sz w:val="19"/>
                <w:szCs w:val="19"/>
              </w:rPr>
              <w:t>до 1 июня</w:t>
            </w:r>
          </w:p>
        </w:tc>
      </w:tr>
      <w:tr w:rsidR="009466A0" w:rsidRPr="00C369A4" w14:paraId="1598013F" w14:textId="77777777" w:rsidTr="006B4FF3">
        <w:trPr>
          <w:trHeight w:val="296"/>
        </w:trPr>
        <w:tc>
          <w:tcPr>
            <w:tcW w:w="716" w:type="dxa"/>
            <w:shd w:val="clear" w:color="auto" w:fill="auto"/>
            <w:noWrap/>
            <w:vAlign w:val="center"/>
            <w:hideMark/>
          </w:tcPr>
          <w:p w14:paraId="3E575EA0" w14:textId="77777777" w:rsidR="009466A0" w:rsidRPr="00C369A4" w:rsidRDefault="009466A0" w:rsidP="006B4FF3">
            <w:pPr>
              <w:ind w:firstLine="0"/>
              <w:jc w:val="center"/>
              <w:rPr>
                <w:rFonts w:cs="Times New Roman"/>
                <w:sz w:val="19"/>
                <w:szCs w:val="19"/>
              </w:rPr>
            </w:pPr>
            <w:r w:rsidRPr="00C369A4">
              <w:rPr>
                <w:rFonts w:cs="Times New Roman"/>
                <w:sz w:val="19"/>
                <w:szCs w:val="19"/>
              </w:rPr>
              <w:lastRenderedPageBreak/>
              <w:t>5.3.</w:t>
            </w:r>
          </w:p>
        </w:tc>
        <w:tc>
          <w:tcPr>
            <w:tcW w:w="4750" w:type="dxa"/>
            <w:shd w:val="clear" w:color="auto" w:fill="auto"/>
            <w:noWrap/>
            <w:vAlign w:val="center"/>
            <w:hideMark/>
          </w:tcPr>
          <w:p w14:paraId="38D5EBBA" w14:textId="77777777" w:rsidR="009466A0" w:rsidRPr="00C369A4" w:rsidRDefault="009466A0" w:rsidP="006B4FF3">
            <w:pPr>
              <w:ind w:firstLine="0"/>
              <w:jc w:val="left"/>
              <w:rPr>
                <w:rFonts w:cs="Times New Roman"/>
                <w:sz w:val="19"/>
                <w:szCs w:val="19"/>
              </w:rPr>
            </w:pPr>
            <w:r w:rsidRPr="00C369A4">
              <w:rPr>
                <w:rFonts w:cs="Times New Roman"/>
                <w:sz w:val="19"/>
                <w:szCs w:val="19"/>
              </w:rPr>
              <w:t>Григориопольский район: с. Бутор</w:t>
            </w:r>
          </w:p>
        </w:tc>
        <w:tc>
          <w:tcPr>
            <w:tcW w:w="1172" w:type="dxa"/>
            <w:shd w:val="clear" w:color="auto" w:fill="auto"/>
            <w:noWrap/>
            <w:vAlign w:val="bottom"/>
            <w:hideMark/>
          </w:tcPr>
          <w:p w14:paraId="01C122FA" w14:textId="77777777" w:rsidR="009466A0" w:rsidRPr="00C369A4" w:rsidRDefault="009466A0" w:rsidP="006B4FF3">
            <w:pPr>
              <w:ind w:firstLine="0"/>
              <w:jc w:val="center"/>
              <w:rPr>
                <w:rFonts w:cs="Times New Roman"/>
                <w:sz w:val="19"/>
                <w:szCs w:val="19"/>
              </w:rPr>
            </w:pPr>
            <w:r w:rsidRPr="00C369A4">
              <w:rPr>
                <w:rFonts w:cs="Times New Roman"/>
                <w:sz w:val="19"/>
                <w:szCs w:val="19"/>
              </w:rPr>
              <w:t>6</w:t>
            </w:r>
          </w:p>
        </w:tc>
        <w:tc>
          <w:tcPr>
            <w:tcW w:w="1171" w:type="dxa"/>
            <w:shd w:val="clear" w:color="auto" w:fill="auto"/>
            <w:noWrap/>
            <w:vAlign w:val="bottom"/>
            <w:hideMark/>
          </w:tcPr>
          <w:p w14:paraId="69679394" w14:textId="77777777" w:rsidR="009466A0" w:rsidRPr="00C369A4" w:rsidRDefault="009466A0" w:rsidP="006B4FF3">
            <w:pPr>
              <w:ind w:firstLine="0"/>
              <w:jc w:val="center"/>
              <w:rPr>
                <w:rFonts w:cs="Times New Roman"/>
                <w:sz w:val="19"/>
                <w:szCs w:val="19"/>
              </w:rPr>
            </w:pPr>
            <w:r w:rsidRPr="00C369A4">
              <w:rPr>
                <w:rFonts w:cs="Times New Roman"/>
                <w:sz w:val="19"/>
                <w:szCs w:val="19"/>
              </w:rPr>
              <w:t>87</w:t>
            </w:r>
          </w:p>
        </w:tc>
        <w:tc>
          <w:tcPr>
            <w:tcW w:w="2080" w:type="dxa"/>
            <w:shd w:val="clear" w:color="auto" w:fill="auto"/>
            <w:noWrap/>
            <w:hideMark/>
          </w:tcPr>
          <w:p w14:paraId="45958EE7" w14:textId="77777777" w:rsidR="009466A0" w:rsidRPr="00C369A4" w:rsidRDefault="009466A0" w:rsidP="006B4FF3">
            <w:pPr>
              <w:ind w:firstLine="0"/>
              <w:jc w:val="center"/>
              <w:rPr>
                <w:rFonts w:cs="Times New Roman"/>
                <w:sz w:val="19"/>
                <w:szCs w:val="19"/>
              </w:rPr>
            </w:pPr>
            <w:r w:rsidRPr="00C369A4">
              <w:rPr>
                <w:rFonts w:cs="Times New Roman"/>
                <w:sz w:val="19"/>
                <w:szCs w:val="19"/>
              </w:rPr>
              <w:t>до 1 июня</w:t>
            </w:r>
          </w:p>
        </w:tc>
      </w:tr>
      <w:tr w:rsidR="009466A0" w:rsidRPr="00C369A4" w14:paraId="461AA666" w14:textId="77777777" w:rsidTr="006B4FF3">
        <w:trPr>
          <w:trHeight w:val="296"/>
        </w:trPr>
        <w:tc>
          <w:tcPr>
            <w:tcW w:w="716" w:type="dxa"/>
            <w:shd w:val="clear" w:color="auto" w:fill="auto"/>
            <w:noWrap/>
            <w:vAlign w:val="center"/>
            <w:hideMark/>
          </w:tcPr>
          <w:p w14:paraId="037492C0" w14:textId="77777777" w:rsidR="009466A0" w:rsidRPr="00C369A4" w:rsidRDefault="009466A0" w:rsidP="006B4FF3">
            <w:pPr>
              <w:ind w:firstLine="0"/>
              <w:jc w:val="center"/>
              <w:rPr>
                <w:rFonts w:cs="Times New Roman"/>
                <w:sz w:val="19"/>
                <w:szCs w:val="19"/>
              </w:rPr>
            </w:pPr>
            <w:r w:rsidRPr="00C369A4">
              <w:rPr>
                <w:rFonts w:cs="Times New Roman"/>
                <w:sz w:val="19"/>
                <w:szCs w:val="19"/>
              </w:rPr>
              <w:t>6</w:t>
            </w:r>
          </w:p>
        </w:tc>
        <w:tc>
          <w:tcPr>
            <w:tcW w:w="4750" w:type="dxa"/>
            <w:shd w:val="clear" w:color="auto" w:fill="auto"/>
            <w:noWrap/>
            <w:vAlign w:val="center"/>
            <w:hideMark/>
          </w:tcPr>
          <w:p w14:paraId="2A2E8074" w14:textId="77777777" w:rsidR="009466A0" w:rsidRPr="00C369A4" w:rsidRDefault="009466A0" w:rsidP="006B4FF3">
            <w:pPr>
              <w:ind w:firstLine="0"/>
              <w:jc w:val="left"/>
              <w:rPr>
                <w:rFonts w:cs="Times New Roman"/>
                <w:sz w:val="19"/>
                <w:szCs w:val="19"/>
              </w:rPr>
            </w:pPr>
            <w:r w:rsidRPr="00C369A4">
              <w:rPr>
                <w:rFonts w:cs="Times New Roman"/>
                <w:sz w:val="19"/>
                <w:szCs w:val="19"/>
              </w:rPr>
              <w:t>г. Слободзея и Слободзейский район</w:t>
            </w:r>
          </w:p>
        </w:tc>
        <w:tc>
          <w:tcPr>
            <w:tcW w:w="1172" w:type="dxa"/>
            <w:shd w:val="clear" w:color="auto" w:fill="auto"/>
            <w:noWrap/>
            <w:vAlign w:val="bottom"/>
            <w:hideMark/>
          </w:tcPr>
          <w:p w14:paraId="5502BE87" w14:textId="77777777" w:rsidR="009466A0" w:rsidRPr="00C369A4" w:rsidRDefault="009466A0" w:rsidP="006B4FF3">
            <w:pPr>
              <w:ind w:firstLine="0"/>
              <w:jc w:val="center"/>
              <w:rPr>
                <w:rFonts w:cs="Times New Roman"/>
                <w:sz w:val="19"/>
                <w:szCs w:val="19"/>
              </w:rPr>
            </w:pPr>
            <w:r w:rsidRPr="00C369A4">
              <w:rPr>
                <w:rFonts w:cs="Times New Roman"/>
                <w:sz w:val="19"/>
                <w:szCs w:val="19"/>
              </w:rPr>
              <w:t>10</w:t>
            </w:r>
          </w:p>
        </w:tc>
        <w:tc>
          <w:tcPr>
            <w:tcW w:w="1171" w:type="dxa"/>
            <w:shd w:val="clear" w:color="auto" w:fill="auto"/>
            <w:noWrap/>
            <w:vAlign w:val="bottom"/>
            <w:hideMark/>
          </w:tcPr>
          <w:p w14:paraId="65541975" w14:textId="77777777" w:rsidR="009466A0" w:rsidRPr="00C369A4" w:rsidRDefault="009466A0" w:rsidP="006B4FF3">
            <w:pPr>
              <w:ind w:firstLine="0"/>
              <w:jc w:val="center"/>
              <w:rPr>
                <w:rFonts w:cs="Times New Roman"/>
                <w:sz w:val="19"/>
                <w:szCs w:val="19"/>
              </w:rPr>
            </w:pPr>
            <w:r w:rsidRPr="00C369A4">
              <w:rPr>
                <w:rFonts w:cs="Times New Roman"/>
                <w:sz w:val="19"/>
                <w:szCs w:val="19"/>
              </w:rPr>
              <w:t>145</w:t>
            </w:r>
          </w:p>
        </w:tc>
        <w:tc>
          <w:tcPr>
            <w:tcW w:w="2080" w:type="dxa"/>
            <w:shd w:val="clear" w:color="auto" w:fill="auto"/>
            <w:noWrap/>
            <w:hideMark/>
          </w:tcPr>
          <w:p w14:paraId="6661843B" w14:textId="77777777" w:rsidR="009466A0" w:rsidRPr="00C369A4" w:rsidRDefault="009466A0" w:rsidP="006B4FF3">
            <w:pPr>
              <w:ind w:firstLine="0"/>
              <w:jc w:val="center"/>
              <w:rPr>
                <w:rFonts w:cs="Times New Roman"/>
                <w:sz w:val="19"/>
                <w:szCs w:val="19"/>
              </w:rPr>
            </w:pPr>
            <w:r w:rsidRPr="00C369A4">
              <w:rPr>
                <w:rFonts w:cs="Times New Roman"/>
                <w:sz w:val="19"/>
                <w:szCs w:val="19"/>
              </w:rPr>
              <w:t>до 15 сентября</w:t>
            </w:r>
          </w:p>
        </w:tc>
      </w:tr>
      <w:tr w:rsidR="009466A0" w:rsidRPr="00C369A4" w14:paraId="064B4E67" w14:textId="77777777" w:rsidTr="006B4FF3">
        <w:trPr>
          <w:trHeight w:val="296"/>
        </w:trPr>
        <w:tc>
          <w:tcPr>
            <w:tcW w:w="716" w:type="dxa"/>
            <w:shd w:val="clear" w:color="auto" w:fill="auto"/>
            <w:noWrap/>
            <w:vAlign w:val="center"/>
            <w:hideMark/>
          </w:tcPr>
          <w:p w14:paraId="076E5E2A" w14:textId="77777777" w:rsidR="009466A0" w:rsidRPr="00C369A4" w:rsidRDefault="009466A0" w:rsidP="006B4FF3">
            <w:pPr>
              <w:ind w:firstLine="0"/>
              <w:jc w:val="center"/>
              <w:rPr>
                <w:rFonts w:cs="Times New Roman"/>
                <w:sz w:val="19"/>
                <w:szCs w:val="19"/>
              </w:rPr>
            </w:pPr>
            <w:r w:rsidRPr="00C369A4">
              <w:rPr>
                <w:rFonts w:cs="Times New Roman"/>
                <w:sz w:val="19"/>
                <w:szCs w:val="19"/>
              </w:rPr>
              <w:t>7</w:t>
            </w:r>
          </w:p>
        </w:tc>
        <w:tc>
          <w:tcPr>
            <w:tcW w:w="4750" w:type="dxa"/>
            <w:shd w:val="clear" w:color="auto" w:fill="auto"/>
            <w:noWrap/>
            <w:vAlign w:val="center"/>
            <w:hideMark/>
          </w:tcPr>
          <w:p w14:paraId="301F3332" w14:textId="77777777" w:rsidR="009466A0" w:rsidRPr="00C369A4" w:rsidRDefault="009466A0" w:rsidP="006B4FF3">
            <w:pPr>
              <w:ind w:firstLine="0"/>
              <w:jc w:val="left"/>
              <w:rPr>
                <w:rFonts w:cs="Times New Roman"/>
                <w:sz w:val="19"/>
                <w:szCs w:val="19"/>
              </w:rPr>
            </w:pPr>
            <w:r w:rsidRPr="00C369A4">
              <w:rPr>
                <w:rFonts w:cs="Times New Roman"/>
                <w:sz w:val="19"/>
                <w:szCs w:val="19"/>
              </w:rPr>
              <w:t>г. Каменка и Каменский район</w:t>
            </w:r>
          </w:p>
        </w:tc>
        <w:tc>
          <w:tcPr>
            <w:tcW w:w="1172" w:type="dxa"/>
            <w:shd w:val="clear" w:color="auto" w:fill="auto"/>
            <w:noWrap/>
            <w:vAlign w:val="bottom"/>
            <w:hideMark/>
          </w:tcPr>
          <w:p w14:paraId="37FBD902" w14:textId="77777777" w:rsidR="009466A0" w:rsidRPr="00C369A4" w:rsidRDefault="009466A0" w:rsidP="006B4FF3">
            <w:pPr>
              <w:ind w:firstLine="0"/>
              <w:jc w:val="center"/>
              <w:rPr>
                <w:rFonts w:cs="Times New Roman"/>
                <w:sz w:val="19"/>
                <w:szCs w:val="19"/>
              </w:rPr>
            </w:pPr>
            <w:r w:rsidRPr="00C369A4">
              <w:rPr>
                <w:rFonts w:cs="Times New Roman"/>
                <w:sz w:val="19"/>
                <w:szCs w:val="19"/>
              </w:rPr>
              <w:t>10</w:t>
            </w:r>
          </w:p>
        </w:tc>
        <w:tc>
          <w:tcPr>
            <w:tcW w:w="1171" w:type="dxa"/>
            <w:shd w:val="clear" w:color="auto" w:fill="auto"/>
            <w:noWrap/>
            <w:vAlign w:val="bottom"/>
            <w:hideMark/>
          </w:tcPr>
          <w:p w14:paraId="53C10561" w14:textId="77777777" w:rsidR="009466A0" w:rsidRPr="00C369A4" w:rsidRDefault="009466A0" w:rsidP="006B4FF3">
            <w:pPr>
              <w:ind w:firstLine="0"/>
              <w:jc w:val="center"/>
              <w:rPr>
                <w:rFonts w:cs="Times New Roman"/>
                <w:sz w:val="19"/>
                <w:szCs w:val="19"/>
              </w:rPr>
            </w:pPr>
            <w:r w:rsidRPr="00C369A4">
              <w:rPr>
                <w:rFonts w:cs="Times New Roman"/>
                <w:sz w:val="19"/>
                <w:szCs w:val="19"/>
              </w:rPr>
              <w:t>145</w:t>
            </w:r>
          </w:p>
        </w:tc>
        <w:tc>
          <w:tcPr>
            <w:tcW w:w="2080" w:type="dxa"/>
            <w:shd w:val="clear" w:color="auto" w:fill="auto"/>
            <w:noWrap/>
            <w:hideMark/>
          </w:tcPr>
          <w:p w14:paraId="2EF84A68" w14:textId="77777777" w:rsidR="009466A0" w:rsidRPr="00C369A4" w:rsidRDefault="009466A0" w:rsidP="006B4FF3">
            <w:pPr>
              <w:ind w:firstLine="0"/>
              <w:jc w:val="center"/>
              <w:rPr>
                <w:rFonts w:cs="Times New Roman"/>
                <w:sz w:val="19"/>
                <w:szCs w:val="19"/>
              </w:rPr>
            </w:pPr>
            <w:r w:rsidRPr="00C369A4">
              <w:rPr>
                <w:rFonts w:cs="Times New Roman"/>
                <w:sz w:val="19"/>
                <w:szCs w:val="19"/>
              </w:rPr>
              <w:t>до 15 сентября</w:t>
            </w:r>
          </w:p>
        </w:tc>
      </w:tr>
    </w:tbl>
    <w:p w14:paraId="5D073C6A" w14:textId="77777777" w:rsidR="009466A0" w:rsidRPr="00697404" w:rsidRDefault="009466A0" w:rsidP="00C369A4">
      <w:pPr>
        <w:spacing w:before="120"/>
        <w:ind w:firstLine="709"/>
        <w:rPr>
          <w:rFonts w:cs="Times New Roman"/>
          <w:bCs/>
          <w:szCs w:val="24"/>
        </w:rPr>
      </w:pPr>
      <w:r w:rsidRPr="00697404">
        <w:rPr>
          <w:rFonts w:cs="Times New Roman"/>
          <w:bCs/>
          <w:szCs w:val="24"/>
        </w:rPr>
        <w:t xml:space="preserve">По итогам 2023 года с учетом внесения изменений по субъектам уплаты (в том числе с городских жителей), а также благодаря внедрению механизма по исчислению данного сбора и доведения информации физическим лицам о начисленных суммах данного сбора и сроке уплаты посредством ГУП «РРИЦ», поступления по целевому сбору с граждан увеличились на 14 798 992 руб. или в 5,7 раз, при этом недоимка составила 6 466 011 руб. </w:t>
      </w:r>
    </w:p>
    <w:p w14:paraId="79A592FC" w14:textId="30EF88FC" w:rsidR="009466A0" w:rsidRDefault="009466A0" w:rsidP="00C369A4">
      <w:pPr>
        <w:ind w:firstLine="709"/>
        <w:rPr>
          <w:rFonts w:cs="Times New Roman"/>
          <w:bCs/>
          <w:szCs w:val="24"/>
        </w:rPr>
      </w:pPr>
      <w:r w:rsidRPr="00697404">
        <w:rPr>
          <w:rFonts w:cs="Times New Roman"/>
          <w:bCs/>
          <w:szCs w:val="24"/>
        </w:rPr>
        <w:t xml:space="preserve">При этом прогноз поступлений по данному сбору на 2023 год составлял 28 209 952 руб. (исходя из количества объектов домовладений (квартир), находящихся в городах, и максимальной ставки, установленной названным законом в размере </w:t>
      </w:r>
      <w:r w:rsidRPr="00697404">
        <w:rPr>
          <w:rFonts w:cs="Times New Roman"/>
          <w:b/>
          <w:bCs/>
          <w:szCs w:val="24"/>
        </w:rPr>
        <w:t>10 РУ МЗП</w:t>
      </w:r>
      <w:r w:rsidRPr="00697404">
        <w:rPr>
          <w:rFonts w:cs="Times New Roman"/>
          <w:bCs/>
          <w:szCs w:val="24"/>
        </w:rPr>
        <w:t xml:space="preserve"> (без учета льготных категорий граждан). Однако, как видно из таблицы </w:t>
      </w:r>
      <w:r w:rsidR="00796FDF">
        <w:rPr>
          <w:rFonts w:cs="Times New Roman"/>
          <w:bCs/>
          <w:szCs w:val="24"/>
        </w:rPr>
        <w:t>№ 17</w:t>
      </w:r>
      <w:r w:rsidRPr="00697404">
        <w:rPr>
          <w:rFonts w:cs="Times New Roman"/>
          <w:bCs/>
          <w:szCs w:val="24"/>
        </w:rPr>
        <w:t xml:space="preserve"> СНД городов (районов) устанавливались ставки ниже 10 РУ МЗП, кроме того граждане в течение 2023 года обращались в </w:t>
      </w:r>
      <w:r w:rsidRPr="0061352D">
        <w:rPr>
          <w:rFonts w:cs="Times New Roman"/>
          <w:bCs/>
          <w:szCs w:val="24"/>
        </w:rPr>
        <w:t>ТНИ и филиалы ГУП «РРИЦ» с предоставлением копий подтверждающих документов на льготы (</w:t>
      </w:r>
      <w:r w:rsidR="004E0BA9" w:rsidRPr="0061352D">
        <w:rPr>
          <w:rFonts w:cs="Times New Roman"/>
          <w:bCs/>
          <w:szCs w:val="24"/>
        </w:rPr>
        <w:t>диаграмма № 14</w:t>
      </w:r>
      <w:r w:rsidRPr="0061352D">
        <w:rPr>
          <w:rFonts w:cs="Times New Roman"/>
          <w:bCs/>
          <w:szCs w:val="24"/>
        </w:rPr>
        <w:t>).</w:t>
      </w:r>
    </w:p>
    <w:p w14:paraId="70670349" w14:textId="2B558FDB" w:rsidR="004E0BA9" w:rsidRDefault="004E0BA9" w:rsidP="004E0BA9">
      <w:pPr>
        <w:ind w:firstLine="709"/>
        <w:jc w:val="right"/>
        <w:rPr>
          <w:rFonts w:cs="Times New Roman"/>
          <w:bCs/>
          <w:szCs w:val="24"/>
        </w:rPr>
      </w:pPr>
      <w:r>
        <w:rPr>
          <w:rFonts w:cs="Times New Roman"/>
          <w:bCs/>
          <w:szCs w:val="24"/>
        </w:rPr>
        <w:t>Диаграмма № 14</w:t>
      </w:r>
    </w:p>
    <w:p w14:paraId="0C7C92A3" w14:textId="557078B7" w:rsidR="004E0BA9" w:rsidRPr="004E0BA9" w:rsidRDefault="004E0BA9" w:rsidP="004E0BA9">
      <w:pPr>
        <w:spacing w:after="120"/>
        <w:ind w:firstLine="709"/>
        <w:jc w:val="center"/>
        <w:rPr>
          <w:rFonts w:cs="Times New Roman"/>
          <w:b/>
          <w:iCs/>
          <w:szCs w:val="24"/>
        </w:rPr>
      </w:pPr>
      <w:r w:rsidRPr="004E0BA9">
        <w:rPr>
          <w:rFonts w:cs="Times New Roman"/>
          <w:b/>
          <w:iCs/>
          <w:szCs w:val="24"/>
        </w:rPr>
        <w:t>Динамика поступлений по целевому сбору с граждан на благоустройство в руб. за 2022-2023 г</w:t>
      </w:r>
      <w:r>
        <w:rPr>
          <w:rFonts w:cs="Times New Roman"/>
          <w:b/>
          <w:iCs/>
          <w:szCs w:val="24"/>
        </w:rPr>
        <w:t>оды</w:t>
      </w:r>
    </w:p>
    <w:p w14:paraId="6004BDA3" w14:textId="77777777" w:rsidR="009466A0" w:rsidRPr="00697404" w:rsidRDefault="009466A0" w:rsidP="00C369A4">
      <w:pPr>
        <w:ind w:firstLine="0"/>
        <w:rPr>
          <w:rFonts w:cs="Times New Roman"/>
          <w:bCs/>
          <w:szCs w:val="24"/>
        </w:rPr>
      </w:pPr>
      <w:r w:rsidRPr="00697404">
        <w:rPr>
          <w:rFonts w:cs="Times New Roman"/>
          <w:bCs/>
          <w:noProof/>
          <w:szCs w:val="24"/>
        </w:rPr>
        <w:drawing>
          <wp:inline distT="0" distB="0" distL="0" distR="0" wp14:anchorId="1D256B2D" wp14:editId="110D3941">
            <wp:extent cx="6038850" cy="2248348"/>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72BE4C1" w14:textId="2AC40CD2" w:rsidR="009466A0" w:rsidRPr="00697404" w:rsidRDefault="009466A0" w:rsidP="004E0BA9">
      <w:pPr>
        <w:spacing w:before="120"/>
        <w:ind w:firstLine="709"/>
        <w:rPr>
          <w:rFonts w:cs="Times New Roman"/>
          <w:bCs/>
          <w:szCs w:val="24"/>
        </w:rPr>
      </w:pPr>
      <w:r w:rsidRPr="00697404">
        <w:rPr>
          <w:rFonts w:cs="Times New Roman"/>
          <w:bCs/>
          <w:szCs w:val="24"/>
        </w:rPr>
        <w:t>Вместе с тем, следует обозначить, что в рамках исполнения пункта 2 поручения Президента Приднестровской Молдавской Республики от 20 июня 2023 года № 01-52/53 Правительству Приднестровской Молдавской Республики о принятии мер по нормативному регулированию местных налогов и сборов, а также выработке единообразного подхода к их исчислению в разрезе по городам и районам республики, Министерством финансов были разработаны предложения по внесению изменений и дополнений в действующее законодательство Приднестровской Молдавской Республики, которые включали в себя:</w:t>
      </w:r>
    </w:p>
    <w:p w14:paraId="79F3A81C" w14:textId="77777777" w:rsidR="009466A0" w:rsidRPr="00697404" w:rsidRDefault="009466A0" w:rsidP="00C369A4">
      <w:pPr>
        <w:ind w:firstLine="709"/>
        <w:rPr>
          <w:rFonts w:cs="Times New Roman"/>
          <w:bCs/>
          <w:szCs w:val="24"/>
        </w:rPr>
      </w:pPr>
      <w:r w:rsidRPr="00697404">
        <w:rPr>
          <w:rFonts w:cs="Times New Roman"/>
          <w:bCs/>
          <w:szCs w:val="24"/>
        </w:rPr>
        <w:t>- унификацию ставок местных налогов и сборов, предусмотренных статьей 16 Закона Приднестровской Молдавской Республики от 19 июля 2000 года № 321-ЗИД «Об основах налоговой системы в Приднестровской Молдавской Республике» (СЗМР 00-3), исходя из их максимальных значений, установленных данным законом;</w:t>
      </w:r>
    </w:p>
    <w:p w14:paraId="13853EDF" w14:textId="77777777" w:rsidR="009466A0" w:rsidRPr="00697404" w:rsidRDefault="009466A0" w:rsidP="00C369A4">
      <w:pPr>
        <w:ind w:firstLine="709"/>
        <w:rPr>
          <w:rFonts w:cs="Times New Roman"/>
          <w:bCs/>
          <w:szCs w:val="24"/>
        </w:rPr>
      </w:pPr>
      <w:r w:rsidRPr="00697404">
        <w:rPr>
          <w:rFonts w:cs="Times New Roman"/>
          <w:bCs/>
          <w:szCs w:val="24"/>
        </w:rPr>
        <w:t>- установление единого перечня льгот по целевому сбору с граждан на благоустройство территории города, села, поселка в соответствии с перечнем льготных категорий граждан, установленных пунктом 1 статьи 3 законодательного акта Приднестровской Молдавской Республики о налоге на имущество физических лиц;</w:t>
      </w:r>
    </w:p>
    <w:p w14:paraId="79C9BEDC" w14:textId="77777777" w:rsidR="009466A0" w:rsidRPr="00697404" w:rsidRDefault="009466A0" w:rsidP="00C369A4">
      <w:pPr>
        <w:ind w:firstLine="709"/>
        <w:rPr>
          <w:rFonts w:cs="Times New Roman"/>
          <w:bCs/>
          <w:szCs w:val="24"/>
        </w:rPr>
      </w:pPr>
      <w:r w:rsidRPr="00697404">
        <w:rPr>
          <w:rFonts w:cs="Times New Roman"/>
          <w:bCs/>
          <w:szCs w:val="24"/>
        </w:rPr>
        <w:t>- отмену сбора за право использования местной символики, уплачиваемого производителями продукции, на которой она использована, в целях популяризации размещения местной символики;</w:t>
      </w:r>
    </w:p>
    <w:p w14:paraId="4BABF38F" w14:textId="77777777" w:rsidR="009466A0" w:rsidRPr="00697404" w:rsidRDefault="009466A0" w:rsidP="00C369A4">
      <w:pPr>
        <w:ind w:firstLine="709"/>
        <w:rPr>
          <w:rFonts w:cs="Times New Roman"/>
          <w:bCs/>
          <w:szCs w:val="24"/>
        </w:rPr>
      </w:pPr>
      <w:r w:rsidRPr="00697404">
        <w:rPr>
          <w:rFonts w:cs="Times New Roman"/>
          <w:bCs/>
          <w:szCs w:val="24"/>
        </w:rPr>
        <w:t xml:space="preserve">- урегулирование вопроса отнесения к плательщикам сбора за приобретение недвижимого имущества, уплачиваемого лицами (покупателями), не являющимися резидентами Приднестровской Молдавской Республики, не только покупателей, но и приобретателей объектов недвижимого имущества по договору дарения путем создания </w:t>
      </w:r>
      <w:r w:rsidRPr="00697404">
        <w:rPr>
          <w:rFonts w:cs="Times New Roman"/>
          <w:bCs/>
          <w:szCs w:val="24"/>
        </w:rPr>
        <w:lastRenderedPageBreak/>
        <w:t>условий, при которых все приобретатели, не являющиеся резидентами Приднестровской Молдавской Республики, будут заключать сделки, отражающие действительные намерения сторон по возникновению, прекращению гражданских прав и обязанностей без осуществления выбора между желанием отразить истинное содержание, характерные признаки и черты своих взаимоотношений или менее затратными вариантами по переоформлению документов, связанных с приобретением права собственности на недвижимое имущество.</w:t>
      </w:r>
    </w:p>
    <w:p w14:paraId="1EAB95AF" w14:textId="77777777" w:rsidR="009466A0" w:rsidRPr="00697404" w:rsidRDefault="009466A0" w:rsidP="00C369A4">
      <w:pPr>
        <w:ind w:firstLine="709"/>
        <w:rPr>
          <w:rFonts w:cs="Times New Roman"/>
          <w:bCs/>
          <w:szCs w:val="24"/>
        </w:rPr>
      </w:pPr>
      <w:r w:rsidRPr="00697404">
        <w:rPr>
          <w:rFonts w:cs="Times New Roman"/>
          <w:bCs/>
          <w:szCs w:val="24"/>
        </w:rPr>
        <w:t xml:space="preserve">Так, с 1 января 2024 года вступил в силу Закон Приднестровской Молдавской Республики от 29 сентября 2023 года № 287-ЗИД-VII «О внесении изменений и дополнения в Закон Приднестровской Молдавской Республики «Об основах налоговой системы в Приднестровской Молдавской Республике» (САЗ 23-39), который предусматривает </w:t>
      </w:r>
      <w:r w:rsidRPr="00697404">
        <w:rPr>
          <w:rFonts w:cs="Times New Roman"/>
          <w:b/>
          <w:i/>
          <w:iCs/>
          <w:szCs w:val="24"/>
        </w:rPr>
        <w:t>в отношении целевого сбора с граждан</w:t>
      </w:r>
      <w:r w:rsidRPr="00697404">
        <w:rPr>
          <w:rFonts w:cs="Times New Roman"/>
          <w:bCs/>
          <w:szCs w:val="24"/>
        </w:rPr>
        <w:t xml:space="preserve"> </w:t>
      </w:r>
      <w:r w:rsidRPr="00697404">
        <w:rPr>
          <w:rFonts w:cs="Times New Roman"/>
          <w:b/>
          <w:i/>
          <w:iCs/>
          <w:szCs w:val="24"/>
        </w:rPr>
        <w:t>на благоустройство территории города, села, поселка</w:t>
      </w:r>
      <w:r w:rsidRPr="00697404">
        <w:rPr>
          <w:rFonts w:cs="Times New Roman"/>
          <w:bCs/>
          <w:szCs w:val="24"/>
        </w:rPr>
        <w:t xml:space="preserve"> установление единой ставки </w:t>
      </w:r>
      <w:r w:rsidRPr="00697404">
        <w:rPr>
          <w:rFonts w:cs="Times New Roman"/>
          <w:b/>
          <w:bCs/>
          <w:szCs w:val="24"/>
        </w:rPr>
        <w:t xml:space="preserve">10 РУ МЗП (145 руб.) </w:t>
      </w:r>
      <w:r w:rsidRPr="00697404">
        <w:rPr>
          <w:rFonts w:cs="Times New Roman"/>
          <w:szCs w:val="24"/>
        </w:rPr>
        <w:t>во всех городах, селах, поселках</w:t>
      </w:r>
      <w:r w:rsidRPr="00697404">
        <w:rPr>
          <w:rFonts w:cs="Times New Roman"/>
          <w:bCs/>
          <w:szCs w:val="24"/>
        </w:rPr>
        <w:t xml:space="preserve"> и расширение перечня льгот в соответствии с перечнем льготных категорий граждан, установленных пунктом 1 статьи 3 законодательного акта Приднестровской Молдавской Республики о налоге на имущество физических лиц.</w:t>
      </w:r>
    </w:p>
    <w:p w14:paraId="379A2128" w14:textId="17C97BB7" w:rsidR="009466A0" w:rsidRPr="00697404" w:rsidRDefault="009466A0" w:rsidP="00C369A4">
      <w:pPr>
        <w:ind w:firstLine="709"/>
        <w:rPr>
          <w:rFonts w:cs="Times New Roman"/>
          <w:bCs/>
          <w:szCs w:val="24"/>
        </w:rPr>
      </w:pPr>
      <w:r w:rsidRPr="00697404">
        <w:rPr>
          <w:rFonts w:cs="Times New Roman"/>
          <w:bCs/>
          <w:szCs w:val="24"/>
        </w:rPr>
        <w:t>В связи с принятием данного закона, учитывая дополнительные льготы, возможные недопоступления по целевому сбору с граждан на благоустройство территории города, села, поселка составят около 7,6 млн. руб. (при этом указанные данные ориентировочны, т.к. отсутствуют точные сведения о том, являются ли плательщики при этом собственниками объектов недвижимого имущества, прописанными в данных объектах, также возможны варианты, что недвижимость находится в общей долевой или в совместной собственности), из них:</w:t>
      </w:r>
    </w:p>
    <w:p w14:paraId="2EF6D96B" w14:textId="77777777" w:rsidR="009466A0" w:rsidRPr="00697404" w:rsidRDefault="009466A0" w:rsidP="00C369A4">
      <w:pPr>
        <w:ind w:firstLine="709"/>
        <w:rPr>
          <w:rFonts w:cs="Times New Roman"/>
          <w:bCs/>
          <w:szCs w:val="24"/>
        </w:rPr>
      </w:pPr>
      <w:r w:rsidRPr="00697404">
        <w:rPr>
          <w:rFonts w:cs="Times New Roman"/>
          <w:bCs/>
          <w:szCs w:val="24"/>
        </w:rPr>
        <w:t>- Тирасполь - 1 338 640 руб.;</w:t>
      </w:r>
    </w:p>
    <w:p w14:paraId="4EFFA833" w14:textId="77777777" w:rsidR="009466A0" w:rsidRPr="00697404" w:rsidRDefault="009466A0" w:rsidP="00C369A4">
      <w:pPr>
        <w:ind w:firstLine="709"/>
        <w:rPr>
          <w:rFonts w:cs="Times New Roman"/>
          <w:bCs/>
          <w:szCs w:val="24"/>
        </w:rPr>
      </w:pPr>
      <w:r w:rsidRPr="00697404">
        <w:rPr>
          <w:rFonts w:cs="Times New Roman"/>
          <w:bCs/>
          <w:szCs w:val="24"/>
        </w:rPr>
        <w:t>- Бендеры - 1 670 980,00 руб.;</w:t>
      </w:r>
    </w:p>
    <w:p w14:paraId="40E48D8F" w14:textId="77777777" w:rsidR="009466A0" w:rsidRPr="00697404" w:rsidRDefault="009466A0" w:rsidP="00C369A4">
      <w:pPr>
        <w:ind w:firstLine="709"/>
        <w:rPr>
          <w:rFonts w:cs="Times New Roman"/>
          <w:bCs/>
          <w:szCs w:val="24"/>
        </w:rPr>
      </w:pPr>
      <w:r w:rsidRPr="00697404">
        <w:rPr>
          <w:rFonts w:cs="Times New Roman"/>
          <w:bCs/>
          <w:szCs w:val="24"/>
        </w:rPr>
        <w:t>- Рыбница - 1 162 755,00 руб.;</w:t>
      </w:r>
    </w:p>
    <w:p w14:paraId="1B178968" w14:textId="77777777" w:rsidR="009466A0" w:rsidRPr="00697404" w:rsidRDefault="009466A0" w:rsidP="00C369A4">
      <w:pPr>
        <w:ind w:firstLine="709"/>
        <w:rPr>
          <w:rFonts w:cs="Times New Roman"/>
          <w:bCs/>
          <w:szCs w:val="24"/>
        </w:rPr>
      </w:pPr>
      <w:r w:rsidRPr="00697404">
        <w:rPr>
          <w:rFonts w:cs="Times New Roman"/>
          <w:bCs/>
          <w:szCs w:val="24"/>
        </w:rPr>
        <w:t>- Днестровск - 173 275,00 руб.;</w:t>
      </w:r>
    </w:p>
    <w:p w14:paraId="70FF282E" w14:textId="77777777" w:rsidR="009466A0" w:rsidRPr="00697404" w:rsidRDefault="009466A0" w:rsidP="00C369A4">
      <w:pPr>
        <w:ind w:firstLine="709"/>
        <w:rPr>
          <w:rFonts w:cs="Times New Roman"/>
          <w:bCs/>
          <w:szCs w:val="24"/>
        </w:rPr>
      </w:pPr>
      <w:r w:rsidRPr="00697404">
        <w:rPr>
          <w:rFonts w:cs="Times New Roman"/>
          <w:bCs/>
          <w:szCs w:val="24"/>
        </w:rPr>
        <w:t>- Слободзея - 1 650 245,00 руб.;</w:t>
      </w:r>
    </w:p>
    <w:p w14:paraId="07B55EE8" w14:textId="77777777" w:rsidR="009466A0" w:rsidRPr="00697404" w:rsidRDefault="009466A0" w:rsidP="00C369A4">
      <w:pPr>
        <w:ind w:firstLine="709"/>
        <w:rPr>
          <w:rFonts w:cs="Times New Roman"/>
          <w:bCs/>
          <w:szCs w:val="24"/>
        </w:rPr>
      </w:pPr>
      <w:r w:rsidRPr="00697404">
        <w:rPr>
          <w:rFonts w:cs="Times New Roman"/>
          <w:bCs/>
          <w:szCs w:val="24"/>
        </w:rPr>
        <w:t>- Дубоссары - 609 870,00 руб.;</w:t>
      </w:r>
    </w:p>
    <w:p w14:paraId="540696DD" w14:textId="77777777" w:rsidR="009466A0" w:rsidRPr="00697404" w:rsidRDefault="009466A0" w:rsidP="00C369A4">
      <w:pPr>
        <w:ind w:firstLine="709"/>
        <w:rPr>
          <w:rFonts w:cs="Times New Roman"/>
          <w:bCs/>
          <w:szCs w:val="24"/>
        </w:rPr>
      </w:pPr>
      <w:r w:rsidRPr="00697404">
        <w:rPr>
          <w:rFonts w:cs="Times New Roman"/>
          <w:bCs/>
          <w:szCs w:val="24"/>
        </w:rPr>
        <w:t>- Григориополь - 679 180,00 руб.;</w:t>
      </w:r>
    </w:p>
    <w:p w14:paraId="1BD6790D" w14:textId="77777777" w:rsidR="009466A0" w:rsidRPr="00697404" w:rsidRDefault="009466A0" w:rsidP="00C369A4">
      <w:pPr>
        <w:ind w:firstLine="709"/>
        <w:rPr>
          <w:rFonts w:cs="Times New Roman"/>
          <w:bCs/>
          <w:szCs w:val="24"/>
        </w:rPr>
      </w:pPr>
      <w:r w:rsidRPr="00697404">
        <w:rPr>
          <w:rFonts w:cs="Times New Roman"/>
          <w:bCs/>
          <w:szCs w:val="24"/>
        </w:rPr>
        <w:t>- Каменка - 379 900,00 руб.</w:t>
      </w:r>
    </w:p>
    <w:p w14:paraId="0DEE9642" w14:textId="193B15E8" w:rsidR="009466A0" w:rsidRDefault="009466A0" w:rsidP="00C369A4">
      <w:pPr>
        <w:ind w:firstLine="709"/>
        <w:rPr>
          <w:rFonts w:cs="Times New Roman"/>
          <w:bCs/>
          <w:szCs w:val="24"/>
        </w:rPr>
      </w:pPr>
      <w:r w:rsidRPr="00697404">
        <w:rPr>
          <w:rFonts w:cs="Times New Roman"/>
          <w:bCs/>
          <w:szCs w:val="24"/>
        </w:rPr>
        <w:t>Таким образом, прогноз поступлений по целевому сбору с граждан на 2024 год составит 17 173 728 руб.</w:t>
      </w:r>
    </w:p>
    <w:p w14:paraId="0AC411DE" w14:textId="1D1DBB51" w:rsidR="004E0BA9" w:rsidRDefault="004E0BA9" w:rsidP="004E0BA9">
      <w:pPr>
        <w:ind w:firstLine="709"/>
        <w:jc w:val="right"/>
        <w:rPr>
          <w:rFonts w:cs="Times New Roman"/>
          <w:bCs/>
          <w:szCs w:val="24"/>
        </w:rPr>
      </w:pPr>
      <w:r>
        <w:rPr>
          <w:rFonts w:cs="Times New Roman"/>
          <w:bCs/>
          <w:szCs w:val="24"/>
        </w:rPr>
        <w:t>Диаграмма № 15</w:t>
      </w:r>
    </w:p>
    <w:p w14:paraId="4AA6C222" w14:textId="77777777" w:rsidR="009466A0" w:rsidRPr="00697404" w:rsidRDefault="009466A0" w:rsidP="009466A0">
      <w:pPr>
        <w:ind w:firstLine="0"/>
        <w:rPr>
          <w:rFonts w:cs="Times New Roman"/>
          <w:bCs/>
          <w:szCs w:val="24"/>
        </w:rPr>
      </w:pPr>
      <w:r w:rsidRPr="00C73C87">
        <w:rPr>
          <w:rFonts w:cs="Times New Roman"/>
          <w:bCs/>
          <w:noProof/>
          <w:szCs w:val="24"/>
        </w:rPr>
        <w:drawing>
          <wp:inline distT="0" distB="0" distL="0" distR="0" wp14:anchorId="304AB350" wp14:editId="32FF4B4C">
            <wp:extent cx="6134100" cy="3065929"/>
            <wp:effectExtent l="0" t="0" r="0" b="127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287D778" w14:textId="77F0592D" w:rsidR="009466A0" w:rsidRPr="00697404" w:rsidRDefault="009466A0" w:rsidP="00C369A4">
      <w:pPr>
        <w:spacing w:before="120"/>
        <w:ind w:firstLine="709"/>
        <w:rPr>
          <w:rFonts w:cs="Times New Roman"/>
          <w:bCs/>
          <w:szCs w:val="24"/>
        </w:rPr>
      </w:pPr>
      <w:r w:rsidRPr="00697404">
        <w:rPr>
          <w:rFonts w:cs="Times New Roman"/>
          <w:bCs/>
          <w:szCs w:val="24"/>
        </w:rPr>
        <w:t xml:space="preserve">Согласно </w:t>
      </w:r>
      <w:r w:rsidR="004E0BA9" w:rsidRPr="0061352D">
        <w:rPr>
          <w:rFonts w:cs="Times New Roman"/>
          <w:bCs/>
          <w:szCs w:val="24"/>
        </w:rPr>
        <w:t>диаграмме № 15</w:t>
      </w:r>
      <w:r w:rsidRPr="0061352D">
        <w:rPr>
          <w:rFonts w:cs="Times New Roman"/>
          <w:bCs/>
          <w:szCs w:val="24"/>
        </w:rPr>
        <w:t xml:space="preserve"> видно, что поступления за 2023 год значительно увеличились в сравнении с 2022 годом, однако в 2024</w:t>
      </w:r>
      <w:r w:rsidRPr="00697404">
        <w:rPr>
          <w:rFonts w:cs="Times New Roman"/>
          <w:bCs/>
          <w:szCs w:val="24"/>
        </w:rPr>
        <w:t xml:space="preserve"> году ожидаемые суммы поступлений по отношению к 2023 году незначительно отличаются ввиду того, что планируются дополнительные льготы, </w:t>
      </w:r>
      <w:r w:rsidRPr="00697404">
        <w:rPr>
          <w:rFonts w:cs="Times New Roman"/>
          <w:bCs/>
          <w:szCs w:val="24"/>
        </w:rPr>
        <w:lastRenderedPageBreak/>
        <w:t>при этом в Рыбницком и Григориопольском районе немного увеличены, т.к. в данных районах ставки на 2023 год были установлены ниже 10 РУ МЗП.</w:t>
      </w:r>
    </w:p>
    <w:p w14:paraId="79237A8D" w14:textId="57F7BF2D" w:rsidR="009466A0" w:rsidRPr="00697404" w:rsidRDefault="009466A0" w:rsidP="00C369A4">
      <w:pPr>
        <w:ind w:firstLine="709"/>
        <w:rPr>
          <w:rFonts w:cs="Times New Roman"/>
          <w:bCs/>
          <w:szCs w:val="24"/>
        </w:rPr>
      </w:pPr>
      <w:r w:rsidRPr="00697404">
        <w:rPr>
          <w:rFonts w:cs="Times New Roman"/>
          <w:b/>
          <w:bCs/>
          <w:i/>
          <w:szCs w:val="24"/>
        </w:rPr>
        <w:t>- По сбору за приобретение недвижимого имущества</w:t>
      </w:r>
      <w:r w:rsidRPr="00697404">
        <w:rPr>
          <w:rFonts w:cs="Times New Roman"/>
          <w:bCs/>
          <w:szCs w:val="24"/>
        </w:rPr>
        <w:t xml:space="preserve"> вышеназванным законом предусмотрено установление минимального размера сбора в РУ МЗП за каждый квадратный метр общей площади приобретаемого объекта недвижимого имущества, в связи с чем предположительные суммы дополнительных поступлений по данному сбору составят </w:t>
      </w:r>
      <w:r w:rsidR="004363BF">
        <w:rPr>
          <w:rFonts w:cs="Times New Roman"/>
          <w:bCs/>
          <w:szCs w:val="24"/>
        </w:rPr>
        <w:br/>
      </w:r>
      <w:r w:rsidRPr="00697404">
        <w:rPr>
          <w:rFonts w:cs="Times New Roman"/>
          <w:bCs/>
          <w:szCs w:val="24"/>
        </w:rPr>
        <w:t>1 177 492 руб., из них:</w:t>
      </w:r>
    </w:p>
    <w:p w14:paraId="6121791E" w14:textId="77777777" w:rsidR="009466A0" w:rsidRPr="00697404" w:rsidRDefault="009466A0" w:rsidP="00C369A4">
      <w:pPr>
        <w:ind w:firstLine="709"/>
        <w:rPr>
          <w:rFonts w:cs="Times New Roman"/>
          <w:bCs/>
          <w:szCs w:val="24"/>
        </w:rPr>
      </w:pPr>
      <w:r w:rsidRPr="00697404">
        <w:rPr>
          <w:rFonts w:cs="Times New Roman"/>
          <w:bCs/>
          <w:szCs w:val="24"/>
        </w:rPr>
        <w:t>- Тирасполь - так как Тираспольским городским советом народных депутатов на протяжении многих лет не было принято Решение по установлению и взиманию данного сбора на территории города Тирасполь, сумма дополнительных поступлений предположительно на примере города Бендеры составит порядка 774 020 руб.;</w:t>
      </w:r>
    </w:p>
    <w:p w14:paraId="5C306484" w14:textId="77777777" w:rsidR="009466A0" w:rsidRPr="00697404" w:rsidRDefault="009466A0" w:rsidP="00C369A4">
      <w:pPr>
        <w:ind w:firstLine="709"/>
        <w:rPr>
          <w:rFonts w:cs="Times New Roman"/>
          <w:bCs/>
          <w:szCs w:val="24"/>
        </w:rPr>
      </w:pPr>
      <w:r w:rsidRPr="00697404">
        <w:rPr>
          <w:rFonts w:cs="Times New Roman"/>
          <w:bCs/>
          <w:szCs w:val="24"/>
        </w:rPr>
        <w:t>- Днестровск – 0 руб.;</w:t>
      </w:r>
    </w:p>
    <w:p w14:paraId="478CF604" w14:textId="77777777" w:rsidR="009466A0" w:rsidRPr="00697404" w:rsidRDefault="009466A0" w:rsidP="00C369A4">
      <w:pPr>
        <w:ind w:firstLine="709"/>
        <w:rPr>
          <w:rFonts w:cs="Times New Roman"/>
          <w:bCs/>
          <w:szCs w:val="24"/>
        </w:rPr>
      </w:pPr>
      <w:r w:rsidRPr="00697404">
        <w:rPr>
          <w:rFonts w:cs="Times New Roman"/>
          <w:bCs/>
          <w:szCs w:val="24"/>
        </w:rPr>
        <w:t>- Бендеры – 20 189 руб.;</w:t>
      </w:r>
    </w:p>
    <w:p w14:paraId="05C6DE09" w14:textId="77777777" w:rsidR="009466A0" w:rsidRPr="00697404" w:rsidRDefault="009466A0" w:rsidP="00C369A4">
      <w:pPr>
        <w:ind w:firstLine="709"/>
        <w:rPr>
          <w:rFonts w:cs="Times New Roman"/>
          <w:bCs/>
          <w:szCs w:val="24"/>
        </w:rPr>
      </w:pPr>
      <w:r w:rsidRPr="00697404">
        <w:rPr>
          <w:rFonts w:cs="Times New Roman"/>
          <w:bCs/>
          <w:szCs w:val="24"/>
        </w:rPr>
        <w:t>- Рыбница – 91 448,94 руб.;</w:t>
      </w:r>
    </w:p>
    <w:p w14:paraId="3940A5EF" w14:textId="77777777" w:rsidR="009466A0" w:rsidRPr="00697404" w:rsidRDefault="009466A0" w:rsidP="00C369A4">
      <w:pPr>
        <w:ind w:firstLine="709"/>
        <w:rPr>
          <w:rFonts w:cs="Times New Roman"/>
          <w:bCs/>
          <w:szCs w:val="24"/>
        </w:rPr>
      </w:pPr>
      <w:r w:rsidRPr="00697404">
        <w:rPr>
          <w:rFonts w:cs="Times New Roman"/>
          <w:bCs/>
          <w:szCs w:val="24"/>
        </w:rPr>
        <w:t>- Дубоссары – 22 164,23 руб.;</w:t>
      </w:r>
    </w:p>
    <w:p w14:paraId="002A912D" w14:textId="77777777" w:rsidR="009466A0" w:rsidRPr="00697404" w:rsidRDefault="009466A0" w:rsidP="00C369A4">
      <w:pPr>
        <w:ind w:firstLine="709"/>
        <w:rPr>
          <w:rFonts w:cs="Times New Roman"/>
          <w:bCs/>
          <w:szCs w:val="24"/>
        </w:rPr>
      </w:pPr>
      <w:r w:rsidRPr="00697404">
        <w:rPr>
          <w:rFonts w:cs="Times New Roman"/>
          <w:bCs/>
          <w:szCs w:val="24"/>
        </w:rPr>
        <w:t>- Слободзея – 55 397,88 руб.;</w:t>
      </w:r>
    </w:p>
    <w:p w14:paraId="7C102C88" w14:textId="77777777" w:rsidR="009466A0" w:rsidRPr="00697404" w:rsidRDefault="009466A0" w:rsidP="00C369A4">
      <w:pPr>
        <w:ind w:firstLine="709"/>
        <w:rPr>
          <w:rFonts w:cs="Times New Roman"/>
          <w:bCs/>
          <w:szCs w:val="24"/>
        </w:rPr>
      </w:pPr>
      <w:r w:rsidRPr="00697404">
        <w:rPr>
          <w:rFonts w:cs="Times New Roman"/>
          <w:bCs/>
          <w:szCs w:val="24"/>
        </w:rPr>
        <w:t>- Григориополь – 0 руб.;</w:t>
      </w:r>
    </w:p>
    <w:p w14:paraId="13895EA9" w14:textId="77777777" w:rsidR="009466A0" w:rsidRPr="00697404" w:rsidRDefault="009466A0" w:rsidP="00C369A4">
      <w:pPr>
        <w:ind w:firstLine="709"/>
        <w:rPr>
          <w:rFonts w:cs="Times New Roman"/>
          <w:bCs/>
          <w:szCs w:val="24"/>
        </w:rPr>
      </w:pPr>
      <w:r w:rsidRPr="00697404">
        <w:rPr>
          <w:rFonts w:cs="Times New Roman"/>
          <w:bCs/>
          <w:szCs w:val="24"/>
        </w:rPr>
        <w:t>- Каменка – 12 535,95 руб.</w:t>
      </w:r>
    </w:p>
    <w:p w14:paraId="0433C9DF" w14:textId="77777777" w:rsidR="009466A0" w:rsidRPr="00697404" w:rsidRDefault="009466A0" w:rsidP="00C369A4">
      <w:pPr>
        <w:ind w:firstLine="709"/>
        <w:rPr>
          <w:rFonts w:cs="Times New Roman"/>
          <w:b/>
          <w:bCs/>
          <w:i/>
          <w:szCs w:val="24"/>
          <w:u w:val="single"/>
        </w:rPr>
      </w:pPr>
      <w:r w:rsidRPr="00697404">
        <w:rPr>
          <w:rFonts w:cs="Times New Roman"/>
          <w:b/>
          <w:bCs/>
          <w:i/>
          <w:szCs w:val="24"/>
          <w:u w:val="single"/>
        </w:rPr>
        <w:t>- по сбору за право использования местной символики.</w:t>
      </w:r>
    </w:p>
    <w:p w14:paraId="51D42762" w14:textId="798F7B3D" w:rsidR="009466A0" w:rsidRPr="00697404" w:rsidRDefault="009466A0" w:rsidP="00C369A4">
      <w:pPr>
        <w:ind w:firstLine="709"/>
        <w:rPr>
          <w:rFonts w:cs="Times New Roman"/>
          <w:bCs/>
          <w:szCs w:val="24"/>
        </w:rPr>
      </w:pPr>
      <w:r w:rsidRPr="00697404">
        <w:rPr>
          <w:rFonts w:cs="Times New Roman"/>
          <w:bCs/>
          <w:szCs w:val="24"/>
        </w:rPr>
        <w:t xml:space="preserve">Законом Приднестровской Молдавской Республики от 29 сентября 2023 года </w:t>
      </w:r>
      <w:r w:rsidR="004363BF">
        <w:rPr>
          <w:rFonts w:cs="Times New Roman"/>
          <w:bCs/>
          <w:szCs w:val="24"/>
        </w:rPr>
        <w:br/>
      </w:r>
      <w:r w:rsidRPr="00697404">
        <w:rPr>
          <w:rFonts w:cs="Times New Roman"/>
          <w:bCs/>
          <w:szCs w:val="24"/>
        </w:rPr>
        <w:t xml:space="preserve">№ 287-ЗИД-VII «О внесении изменений и дополнения в Закон Приднестровской Молдавской Республики «Об основах налоговой системы в Приднестровской Молдавской Республике» (САЗ 23-39) предусмотрена отмена сбора за право использования местной символики, уплачиваемого производителями продукции, на которой она использована, в целях популяризации размещения местной символики. При этом поступления в доходы бюджетов городов и районов Приднестровской Молдавской Республики по данному сбору являются незначительными: в 2022 году поступило 16 268 руб., за 2023 год – </w:t>
      </w:r>
      <w:r w:rsidR="000F16DE">
        <w:rPr>
          <w:rFonts w:cs="Times New Roman"/>
          <w:bCs/>
          <w:szCs w:val="24"/>
        </w:rPr>
        <w:t>17 120</w:t>
      </w:r>
      <w:r w:rsidRPr="00697404">
        <w:rPr>
          <w:rFonts w:cs="Times New Roman"/>
          <w:bCs/>
          <w:szCs w:val="24"/>
        </w:rPr>
        <w:t xml:space="preserve"> руб.;</w:t>
      </w:r>
    </w:p>
    <w:p w14:paraId="05283556" w14:textId="77777777" w:rsidR="009466A0" w:rsidRPr="00697404" w:rsidRDefault="009466A0" w:rsidP="00C369A4">
      <w:pPr>
        <w:ind w:firstLine="709"/>
        <w:rPr>
          <w:rFonts w:cs="Times New Roman"/>
          <w:b/>
          <w:bCs/>
          <w:i/>
          <w:szCs w:val="24"/>
          <w:u w:val="single"/>
        </w:rPr>
      </w:pPr>
      <w:r w:rsidRPr="00697404">
        <w:rPr>
          <w:rFonts w:cs="Times New Roman"/>
          <w:b/>
          <w:bCs/>
          <w:i/>
          <w:szCs w:val="24"/>
          <w:u w:val="single"/>
        </w:rPr>
        <w:t>- по сбору за стоянку, парковку и использование пунктов остановки маршрутными и легковыми такси.</w:t>
      </w:r>
    </w:p>
    <w:p w14:paraId="7292DF95" w14:textId="77777777" w:rsidR="009466A0" w:rsidRPr="00697404" w:rsidRDefault="009466A0" w:rsidP="00C369A4">
      <w:pPr>
        <w:ind w:firstLine="709"/>
        <w:rPr>
          <w:rFonts w:cs="Times New Roman"/>
          <w:bCs/>
          <w:szCs w:val="24"/>
        </w:rPr>
      </w:pPr>
      <w:r w:rsidRPr="00697404">
        <w:rPr>
          <w:rFonts w:cs="Times New Roman"/>
          <w:bCs/>
          <w:szCs w:val="24"/>
        </w:rPr>
        <w:t>В том числе в рамках унификации ставок местных налогов и сборов, предусмотренных статьей 16 Закона Приднестровской Молдавской Республики от 19 июля 2000 года № 321-ЗИД «Об основах налоговой системы в Приднестровской Молдавской Республике» (СЗМР 00-3), исходя из их максимальных значений, установленных данным законом, предусмотрены максимальные ставки:</w:t>
      </w:r>
    </w:p>
    <w:p w14:paraId="079851F1" w14:textId="77777777" w:rsidR="009466A0" w:rsidRPr="00697404" w:rsidRDefault="009466A0" w:rsidP="00C369A4">
      <w:pPr>
        <w:ind w:firstLine="709"/>
        <w:rPr>
          <w:rFonts w:cs="Times New Roman"/>
          <w:bCs/>
          <w:szCs w:val="24"/>
        </w:rPr>
      </w:pPr>
      <w:r w:rsidRPr="00697404">
        <w:rPr>
          <w:rFonts w:cs="Times New Roman"/>
          <w:bCs/>
          <w:szCs w:val="24"/>
        </w:rPr>
        <w:t>1) с 1 (одного) маршрутного такси – по фиксированной ставке в размере 70 РУ МЗП в месяц;</w:t>
      </w:r>
    </w:p>
    <w:p w14:paraId="798C32EF" w14:textId="77777777" w:rsidR="009466A0" w:rsidRPr="00697404" w:rsidRDefault="009466A0" w:rsidP="00C369A4">
      <w:pPr>
        <w:ind w:firstLine="709"/>
        <w:rPr>
          <w:rFonts w:cs="Times New Roman"/>
          <w:bCs/>
          <w:szCs w:val="24"/>
        </w:rPr>
      </w:pPr>
      <w:r w:rsidRPr="00697404">
        <w:rPr>
          <w:rFonts w:cs="Times New Roman"/>
          <w:bCs/>
          <w:szCs w:val="24"/>
        </w:rPr>
        <w:t>2) с 1 (одного) легкового такси – по фиксированной ставке в размере 20 РУ МЗП в месяц.</w:t>
      </w:r>
    </w:p>
    <w:p w14:paraId="128AF75C" w14:textId="77777777" w:rsidR="009466A0" w:rsidRPr="00697404" w:rsidRDefault="009466A0" w:rsidP="00C369A4">
      <w:pPr>
        <w:ind w:firstLine="709"/>
        <w:rPr>
          <w:rFonts w:cs="Times New Roman"/>
          <w:bCs/>
          <w:szCs w:val="24"/>
        </w:rPr>
      </w:pPr>
      <w:r w:rsidRPr="00697404">
        <w:rPr>
          <w:rFonts w:cs="Times New Roman"/>
          <w:bCs/>
          <w:szCs w:val="24"/>
        </w:rPr>
        <w:t xml:space="preserve">Таким образом, ввиду установления фиксированных максимальных ставок и учитывая данные территориальных налоговых инспекций по количественным показателям транспортных средств перевозчиков, в том числе такси, сумма планируемых поступлений на 2024 год составит </w:t>
      </w:r>
      <w:r w:rsidRPr="00697404">
        <w:rPr>
          <w:rFonts w:cs="Times New Roman"/>
          <w:b/>
          <w:bCs/>
          <w:szCs w:val="24"/>
        </w:rPr>
        <w:t>9 793 943</w:t>
      </w:r>
      <w:r w:rsidRPr="00697404">
        <w:rPr>
          <w:rFonts w:cs="Times New Roman"/>
          <w:bCs/>
          <w:szCs w:val="24"/>
        </w:rPr>
        <w:t xml:space="preserve"> руб., что на 4 324 710 руб. больше в сравнении с данными, представленными государственными администрациями городов (районов).</w:t>
      </w:r>
    </w:p>
    <w:p w14:paraId="520C4B78" w14:textId="77777777" w:rsidR="009466A0" w:rsidRPr="00697404" w:rsidRDefault="009466A0" w:rsidP="00C369A4">
      <w:pPr>
        <w:ind w:firstLine="709"/>
        <w:rPr>
          <w:rFonts w:cs="Times New Roman"/>
          <w:b/>
          <w:bCs/>
          <w:i/>
          <w:szCs w:val="24"/>
          <w:u w:val="single"/>
        </w:rPr>
      </w:pPr>
      <w:r w:rsidRPr="00697404">
        <w:rPr>
          <w:rFonts w:cs="Times New Roman"/>
          <w:b/>
          <w:bCs/>
          <w:i/>
          <w:szCs w:val="24"/>
          <w:u w:val="single"/>
        </w:rPr>
        <w:t>- по налогу на содержание жилищного фонда, объектов социально-культурной сферы и благоустройство территории города (района).</w:t>
      </w:r>
    </w:p>
    <w:p w14:paraId="3CB814BC" w14:textId="529DFFA4" w:rsidR="009466A0" w:rsidRPr="00697404" w:rsidRDefault="009466A0" w:rsidP="00C369A4">
      <w:pPr>
        <w:ind w:firstLine="709"/>
        <w:rPr>
          <w:rFonts w:cs="Times New Roman"/>
          <w:bCs/>
          <w:szCs w:val="24"/>
        </w:rPr>
      </w:pPr>
      <w:r w:rsidRPr="00697404">
        <w:rPr>
          <w:rFonts w:cs="Times New Roman"/>
          <w:bCs/>
          <w:szCs w:val="24"/>
        </w:rPr>
        <w:t>Ранее до 1 января 2023 года налог на содержание жилищного фонда, объектов социально-культурной сферы и благоустройство территории города (района) уплачивали физические лица (индивидуальные предприниматели и граждане).</w:t>
      </w:r>
    </w:p>
    <w:p w14:paraId="7D00377A" w14:textId="77777777" w:rsidR="009466A0" w:rsidRPr="00697404" w:rsidRDefault="009466A0" w:rsidP="00C369A4">
      <w:pPr>
        <w:ind w:firstLine="709"/>
        <w:rPr>
          <w:rFonts w:cs="Times New Roman"/>
          <w:bCs/>
          <w:szCs w:val="24"/>
        </w:rPr>
      </w:pPr>
      <w:r w:rsidRPr="00697404">
        <w:rPr>
          <w:rFonts w:cs="Times New Roman"/>
          <w:bCs/>
          <w:szCs w:val="24"/>
        </w:rPr>
        <w:t xml:space="preserve">Анализ решений Советов народных депутатов городов (районов) показал, что в некоторых городах (районах) (г. Тирасполь, г. Бендеры, г. Рыбница и Рыбницкий район, г. Дубоссары и Дубоссарский район) плательщиками налога на содержание жилищного фонда, объектов социально-культурной сферы и благоустройство территории города (района) являются физические лица, являющиеся индивидуальными предпринимателями, зарегистрированными в установленном порядке на территории города (района) и </w:t>
      </w:r>
      <w:r w:rsidRPr="00697404">
        <w:rPr>
          <w:rFonts w:cs="Times New Roman"/>
          <w:bCs/>
          <w:szCs w:val="24"/>
        </w:rPr>
        <w:lastRenderedPageBreak/>
        <w:t>осуществляющими предпринимательскую деятельность без образования юридического лица, в то время, как в прочих (г. Слободзея и Слободзейский район, г. Григориополь и Григориопольский район, г. Каменка и Каменский район) - физические лица, являющиеся собственниками домовладений (квартир) на территории города (района).</w:t>
      </w:r>
    </w:p>
    <w:p w14:paraId="0C5D3298" w14:textId="77777777" w:rsidR="009466A0" w:rsidRPr="00697404" w:rsidRDefault="009466A0" w:rsidP="00C369A4">
      <w:pPr>
        <w:ind w:firstLine="709"/>
        <w:rPr>
          <w:rFonts w:cs="Times New Roman"/>
          <w:bCs/>
          <w:szCs w:val="24"/>
        </w:rPr>
      </w:pPr>
      <w:r w:rsidRPr="00697404">
        <w:rPr>
          <w:rFonts w:cs="Times New Roman"/>
          <w:bCs/>
          <w:szCs w:val="24"/>
        </w:rPr>
        <w:t>В целях устранения неравного подхода к налогообложению для жителей городов в сравнении с жителями иных населенных пунктов и дополнительных налоговых обременений не для всех субъектов налогообложения, а только для их ограниченного круга, и нарушения принципа построения налоговой системы в Приднестровской Молдавской Республике, был разработан проект, которым предлагалось конкретизировать, что плательщиками налога на содержание жилищного фонда, объектов социально-культурной сферы и благоустройство территории города (района) являются индивидуальные предприниматели, зарегистрированные в установленном порядке на территории Приднестровской Молдавской Республики и осуществляющие предпринимательскую деятельность без образования юридического лица.</w:t>
      </w:r>
    </w:p>
    <w:p w14:paraId="6E6A9AA7" w14:textId="77777777" w:rsidR="009466A0" w:rsidRDefault="009466A0" w:rsidP="00C369A4">
      <w:pPr>
        <w:ind w:firstLine="709"/>
        <w:rPr>
          <w:rFonts w:cs="Times New Roman"/>
          <w:bCs/>
          <w:szCs w:val="24"/>
        </w:rPr>
      </w:pPr>
      <w:r>
        <w:rPr>
          <w:rFonts w:cs="Times New Roman"/>
          <w:bCs/>
          <w:szCs w:val="24"/>
        </w:rPr>
        <w:t>Так, с</w:t>
      </w:r>
      <w:r w:rsidRPr="00697404">
        <w:rPr>
          <w:rFonts w:cs="Times New Roman"/>
          <w:bCs/>
          <w:szCs w:val="24"/>
        </w:rPr>
        <w:t xml:space="preserve"> 1 января 2023 года вступил в силу Закон Приднестровской Молдавской Республики от 29 сентября 2022 года № 245-ЗИ-VII «О внесении изменений в Закон Приднестровской Молдавской Республики «Об основах налоговой системы в Приднестровской Молдавской Республике» (САЗ 22-38), который предусматривает, в том числе конкретизацию плательщиков налога на содержание жилищного фонда, объектов социально-культурной сферы и благоустройство территории города (района)</w:t>
      </w:r>
      <w:r>
        <w:rPr>
          <w:rFonts w:cs="Times New Roman"/>
          <w:bCs/>
          <w:szCs w:val="24"/>
        </w:rPr>
        <w:t xml:space="preserve"> с установлением ставки налога в размере, </w:t>
      </w:r>
      <w:r w:rsidRPr="005D6D5E">
        <w:rPr>
          <w:rFonts w:cs="Times New Roman"/>
          <w:bCs/>
          <w:szCs w:val="24"/>
          <w:u w:val="single"/>
        </w:rPr>
        <w:t>не превышающем</w:t>
      </w:r>
      <w:r>
        <w:rPr>
          <w:rFonts w:cs="Times New Roman"/>
          <w:bCs/>
          <w:szCs w:val="24"/>
        </w:rPr>
        <w:t xml:space="preserve"> 15 РУ</w:t>
      </w:r>
      <w:r w:rsidRPr="005D6D5E">
        <w:rPr>
          <w:rFonts w:cs="Times New Roman"/>
          <w:bCs/>
          <w:szCs w:val="24"/>
          <w:lang w:val="ru-MD"/>
        </w:rPr>
        <w:t xml:space="preserve"> </w:t>
      </w:r>
      <w:r>
        <w:rPr>
          <w:rFonts w:cs="Times New Roman"/>
          <w:bCs/>
          <w:szCs w:val="24"/>
        </w:rPr>
        <w:t>МЗП</w:t>
      </w:r>
      <w:r w:rsidRPr="00697404">
        <w:rPr>
          <w:rFonts w:cs="Times New Roman"/>
          <w:bCs/>
          <w:szCs w:val="24"/>
        </w:rPr>
        <w:t xml:space="preserve">. </w:t>
      </w:r>
      <w:r>
        <w:rPr>
          <w:rFonts w:cs="Times New Roman"/>
          <w:bCs/>
          <w:szCs w:val="24"/>
        </w:rPr>
        <w:t xml:space="preserve">При этом </w:t>
      </w:r>
      <w:r w:rsidRPr="00697404">
        <w:rPr>
          <w:rFonts w:cs="Times New Roman"/>
          <w:bCs/>
          <w:szCs w:val="24"/>
        </w:rPr>
        <w:t>Советами народных депутатов городов (районов) были установлены различные ставки по данному налогу</w:t>
      </w:r>
      <w:r>
        <w:rPr>
          <w:rFonts w:cs="Times New Roman"/>
          <w:bCs/>
          <w:szCs w:val="24"/>
        </w:rPr>
        <w:t>, в том числе:</w:t>
      </w:r>
    </w:p>
    <w:p w14:paraId="0ABBE3AB" w14:textId="77777777" w:rsidR="009466A0" w:rsidRPr="005D6D5E" w:rsidRDefault="009466A0" w:rsidP="00C369A4">
      <w:pPr>
        <w:ind w:firstLine="709"/>
        <w:rPr>
          <w:rFonts w:cs="Times New Roman"/>
          <w:bCs/>
          <w:szCs w:val="24"/>
        </w:rPr>
      </w:pPr>
      <w:r w:rsidRPr="005D6D5E">
        <w:rPr>
          <w:rFonts w:cs="Times New Roman"/>
          <w:bCs/>
          <w:szCs w:val="24"/>
        </w:rPr>
        <w:t xml:space="preserve">Тирасполь </w:t>
      </w:r>
      <w:r>
        <w:rPr>
          <w:rFonts w:cs="Times New Roman"/>
          <w:bCs/>
          <w:szCs w:val="24"/>
        </w:rPr>
        <w:t>– 0 РУ</w:t>
      </w:r>
      <w:r w:rsidRPr="005D6D5E">
        <w:rPr>
          <w:rFonts w:cs="Times New Roman"/>
          <w:bCs/>
          <w:szCs w:val="24"/>
          <w:lang w:val="ru-MD"/>
        </w:rPr>
        <w:t xml:space="preserve"> </w:t>
      </w:r>
      <w:r>
        <w:rPr>
          <w:rFonts w:cs="Times New Roman"/>
          <w:bCs/>
          <w:szCs w:val="24"/>
        </w:rPr>
        <w:t>МЗП;</w:t>
      </w:r>
    </w:p>
    <w:p w14:paraId="6519D948" w14:textId="77777777" w:rsidR="009466A0" w:rsidRPr="005D6D5E" w:rsidRDefault="009466A0" w:rsidP="00C369A4">
      <w:pPr>
        <w:ind w:firstLine="709"/>
        <w:rPr>
          <w:rFonts w:cs="Times New Roman"/>
          <w:bCs/>
          <w:szCs w:val="24"/>
        </w:rPr>
      </w:pPr>
      <w:r w:rsidRPr="005D6D5E">
        <w:rPr>
          <w:rFonts w:cs="Times New Roman"/>
          <w:bCs/>
          <w:szCs w:val="24"/>
        </w:rPr>
        <w:t>Днестровск</w:t>
      </w:r>
      <w:r>
        <w:rPr>
          <w:rFonts w:cs="Times New Roman"/>
          <w:bCs/>
          <w:szCs w:val="24"/>
        </w:rPr>
        <w:t xml:space="preserve"> - 1</w:t>
      </w:r>
      <w:r w:rsidRPr="005D6D5E">
        <w:rPr>
          <w:rFonts w:cs="Times New Roman"/>
          <w:bCs/>
          <w:szCs w:val="24"/>
        </w:rPr>
        <w:t xml:space="preserve"> </w:t>
      </w:r>
      <w:r>
        <w:rPr>
          <w:rFonts w:cs="Times New Roman"/>
          <w:bCs/>
          <w:szCs w:val="24"/>
        </w:rPr>
        <w:t>РУ</w:t>
      </w:r>
      <w:r w:rsidRPr="005D6D5E">
        <w:rPr>
          <w:rFonts w:cs="Times New Roman"/>
          <w:bCs/>
          <w:szCs w:val="24"/>
          <w:lang w:val="ru-MD"/>
        </w:rPr>
        <w:t xml:space="preserve"> </w:t>
      </w:r>
      <w:r>
        <w:rPr>
          <w:rFonts w:cs="Times New Roman"/>
          <w:bCs/>
          <w:szCs w:val="24"/>
        </w:rPr>
        <w:t>МЗП;</w:t>
      </w:r>
    </w:p>
    <w:p w14:paraId="2BB187E8" w14:textId="77777777" w:rsidR="009466A0" w:rsidRPr="005D6D5E" w:rsidRDefault="009466A0" w:rsidP="00C369A4">
      <w:pPr>
        <w:ind w:firstLine="709"/>
        <w:rPr>
          <w:rFonts w:cs="Times New Roman"/>
          <w:bCs/>
          <w:szCs w:val="24"/>
        </w:rPr>
      </w:pPr>
      <w:r w:rsidRPr="005D6D5E">
        <w:rPr>
          <w:rFonts w:cs="Times New Roman"/>
          <w:bCs/>
          <w:szCs w:val="24"/>
        </w:rPr>
        <w:t>Бендеры</w:t>
      </w:r>
      <w:r>
        <w:rPr>
          <w:rFonts w:cs="Times New Roman"/>
          <w:bCs/>
          <w:szCs w:val="24"/>
        </w:rPr>
        <w:t xml:space="preserve"> - 10</w:t>
      </w:r>
      <w:r w:rsidRPr="005D6D5E">
        <w:rPr>
          <w:rFonts w:cs="Times New Roman"/>
          <w:bCs/>
          <w:szCs w:val="24"/>
        </w:rPr>
        <w:t xml:space="preserve"> </w:t>
      </w:r>
      <w:r>
        <w:rPr>
          <w:rFonts w:cs="Times New Roman"/>
          <w:bCs/>
          <w:szCs w:val="24"/>
        </w:rPr>
        <w:t>РУ</w:t>
      </w:r>
      <w:r w:rsidRPr="005D6D5E">
        <w:rPr>
          <w:rFonts w:cs="Times New Roman"/>
          <w:bCs/>
          <w:szCs w:val="24"/>
          <w:lang w:val="ru-MD"/>
        </w:rPr>
        <w:t xml:space="preserve"> </w:t>
      </w:r>
      <w:r>
        <w:rPr>
          <w:rFonts w:cs="Times New Roman"/>
          <w:bCs/>
          <w:szCs w:val="24"/>
        </w:rPr>
        <w:t>МЗП;</w:t>
      </w:r>
    </w:p>
    <w:p w14:paraId="54B7A692" w14:textId="77777777" w:rsidR="009466A0" w:rsidRPr="005D6D5E" w:rsidRDefault="009466A0" w:rsidP="00C369A4">
      <w:pPr>
        <w:ind w:firstLine="709"/>
        <w:rPr>
          <w:rFonts w:cs="Times New Roman"/>
          <w:bCs/>
          <w:szCs w:val="24"/>
        </w:rPr>
      </w:pPr>
      <w:r w:rsidRPr="005D6D5E">
        <w:rPr>
          <w:rFonts w:cs="Times New Roman"/>
          <w:bCs/>
          <w:szCs w:val="24"/>
        </w:rPr>
        <w:t>Рыбница</w:t>
      </w:r>
      <w:r>
        <w:rPr>
          <w:rFonts w:cs="Times New Roman"/>
          <w:bCs/>
          <w:szCs w:val="24"/>
        </w:rPr>
        <w:t xml:space="preserve"> - 15</w:t>
      </w:r>
      <w:r w:rsidRPr="005D6D5E">
        <w:rPr>
          <w:rFonts w:cs="Times New Roman"/>
          <w:bCs/>
          <w:szCs w:val="24"/>
        </w:rPr>
        <w:t xml:space="preserve"> </w:t>
      </w:r>
      <w:r>
        <w:rPr>
          <w:rFonts w:cs="Times New Roman"/>
          <w:bCs/>
          <w:szCs w:val="24"/>
        </w:rPr>
        <w:t>РУ</w:t>
      </w:r>
      <w:r w:rsidRPr="005D6D5E">
        <w:rPr>
          <w:rFonts w:cs="Times New Roman"/>
          <w:bCs/>
          <w:szCs w:val="24"/>
          <w:lang w:val="ru-MD"/>
        </w:rPr>
        <w:t xml:space="preserve"> </w:t>
      </w:r>
      <w:r>
        <w:rPr>
          <w:rFonts w:cs="Times New Roman"/>
          <w:bCs/>
          <w:szCs w:val="24"/>
        </w:rPr>
        <w:t>МЗП;</w:t>
      </w:r>
    </w:p>
    <w:p w14:paraId="247E2055" w14:textId="77777777" w:rsidR="009466A0" w:rsidRPr="005D6D5E" w:rsidRDefault="009466A0" w:rsidP="00C369A4">
      <w:pPr>
        <w:ind w:firstLine="709"/>
        <w:rPr>
          <w:rFonts w:cs="Times New Roman"/>
          <w:bCs/>
          <w:szCs w:val="24"/>
        </w:rPr>
      </w:pPr>
      <w:r w:rsidRPr="005D6D5E">
        <w:rPr>
          <w:rFonts w:cs="Times New Roman"/>
          <w:bCs/>
          <w:szCs w:val="24"/>
        </w:rPr>
        <w:t>Дубоссары</w:t>
      </w:r>
      <w:r>
        <w:rPr>
          <w:rFonts w:cs="Times New Roman"/>
          <w:bCs/>
          <w:szCs w:val="24"/>
        </w:rPr>
        <w:t xml:space="preserve"> - 15</w:t>
      </w:r>
      <w:r w:rsidRPr="005D6D5E">
        <w:rPr>
          <w:rFonts w:cs="Times New Roman"/>
          <w:bCs/>
          <w:szCs w:val="24"/>
        </w:rPr>
        <w:t xml:space="preserve"> </w:t>
      </w:r>
      <w:r>
        <w:rPr>
          <w:rFonts w:cs="Times New Roman"/>
          <w:bCs/>
          <w:szCs w:val="24"/>
        </w:rPr>
        <w:t>РУ</w:t>
      </w:r>
      <w:r w:rsidRPr="005D6D5E">
        <w:rPr>
          <w:rFonts w:cs="Times New Roman"/>
          <w:bCs/>
          <w:szCs w:val="24"/>
          <w:lang w:val="ru-MD"/>
        </w:rPr>
        <w:t xml:space="preserve"> </w:t>
      </w:r>
      <w:r>
        <w:rPr>
          <w:rFonts w:cs="Times New Roman"/>
          <w:bCs/>
          <w:szCs w:val="24"/>
        </w:rPr>
        <w:t>МЗП;</w:t>
      </w:r>
    </w:p>
    <w:p w14:paraId="15AB28EF" w14:textId="77777777" w:rsidR="009466A0" w:rsidRPr="005D6D5E" w:rsidRDefault="009466A0" w:rsidP="00C369A4">
      <w:pPr>
        <w:ind w:firstLine="709"/>
        <w:rPr>
          <w:rFonts w:cs="Times New Roman"/>
          <w:bCs/>
          <w:szCs w:val="24"/>
        </w:rPr>
      </w:pPr>
      <w:r w:rsidRPr="005D6D5E">
        <w:rPr>
          <w:rFonts w:cs="Times New Roman"/>
          <w:bCs/>
          <w:szCs w:val="24"/>
        </w:rPr>
        <w:t>Григориополь</w:t>
      </w:r>
      <w:r>
        <w:rPr>
          <w:rFonts w:cs="Times New Roman"/>
          <w:bCs/>
          <w:szCs w:val="24"/>
        </w:rPr>
        <w:t xml:space="preserve"> - 0</w:t>
      </w:r>
      <w:r w:rsidRPr="005D6D5E">
        <w:rPr>
          <w:rFonts w:cs="Times New Roman"/>
          <w:bCs/>
          <w:szCs w:val="24"/>
        </w:rPr>
        <w:t xml:space="preserve"> </w:t>
      </w:r>
      <w:r>
        <w:rPr>
          <w:rFonts w:cs="Times New Roman"/>
          <w:bCs/>
          <w:szCs w:val="24"/>
        </w:rPr>
        <w:t>РУ</w:t>
      </w:r>
      <w:r w:rsidRPr="005D6D5E">
        <w:rPr>
          <w:rFonts w:cs="Times New Roman"/>
          <w:bCs/>
          <w:szCs w:val="24"/>
          <w:lang w:val="ru-MD"/>
        </w:rPr>
        <w:t xml:space="preserve"> </w:t>
      </w:r>
      <w:r>
        <w:rPr>
          <w:rFonts w:cs="Times New Roman"/>
          <w:bCs/>
          <w:szCs w:val="24"/>
        </w:rPr>
        <w:t>МЗП;</w:t>
      </w:r>
    </w:p>
    <w:p w14:paraId="624E1A4F" w14:textId="77777777" w:rsidR="009466A0" w:rsidRPr="005D6D5E" w:rsidRDefault="009466A0" w:rsidP="00C369A4">
      <w:pPr>
        <w:ind w:firstLine="709"/>
        <w:rPr>
          <w:rFonts w:cs="Times New Roman"/>
          <w:bCs/>
          <w:szCs w:val="24"/>
        </w:rPr>
      </w:pPr>
      <w:r w:rsidRPr="005D6D5E">
        <w:rPr>
          <w:rFonts w:cs="Times New Roman"/>
          <w:bCs/>
          <w:szCs w:val="24"/>
        </w:rPr>
        <w:t>Слободзея</w:t>
      </w:r>
      <w:r>
        <w:rPr>
          <w:rFonts w:cs="Times New Roman"/>
          <w:bCs/>
          <w:szCs w:val="24"/>
        </w:rPr>
        <w:t xml:space="preserve"> - 10</w:t>
      </w:r>
      <w:r w:rsidRPr="005D6D5E">
        <w:rPr>
          <w:rFonts w:cs="Times New Roman"/>
          <w:bCs/>
          <w:szCs w:val="24"/>
        </w:rPr>
        <w:t xml:space="preserve"> </w:t>
      </w:r>
      <w:r>
        <w:rPr>
          <w:rFonts w:cs="Times New Roman"/>
          <w:bCs/>
          <w:szCs w:val="24"/>
        </w:rPr>
        <w:t>РУ</w:t>
      </w:r>
      <w:r w:rsidRPr="005D6D5E">
        <w:rPr>
          <w:rFonts w:cs="Times New Roman"/>
          <w:bCs/>
          <w:szCs w:val="24"/>
          <w:lang w:val="ru-MD"/>
        </w:rPr>
        <w:t xml:space="preserve"> </w:t>
      </w:r>
      <w:r>
        <w:rPr>
          <w:rFonts w:cs="Times New Roman"/>
          <w:bCs/>
          <w:szCs w:val="24"/>
        </w:rPr>
        <w:t>МЗП;</w:t>
      </w:r>
    </w:p>
    <w:p w14:paraId="69543F75" w14:textId="77777777" w:rsidR="009466A0" w:rsidRPr="00697404" w:rsidRDefault="009466A0" w:rsidP="00C369A4">
      <w:pPr>
        <w:ind w:firstLine="709"/>
        <w:rPr>
          <w:rFonts w:cs="Times New Roman"/>
          <w:bCs/>
          <w:szCs w:val="24"/>
        </w:rPr>
      </w:pPr>
      <w:r w:rsidRPr="005D6D5E">
        <w:rPr>
          <w:rFonts w:cs="Times New Roman"/>
          <w:bCs/>
          <w:szCs w:val="24"/>
        </w:rPr>
        <w:t>Каменка</w:t>
      </w:r>
      <w:r>
        <w:rPr>
          <w:rFonts w:cs="Times New Roman"/>
          <w:bCs/>
          <w:szCs w:val="24"/>
        </w:rPr>
        <w:t xml:space="preserve"> – 15 РУ</w:t>
      </w:r>
      <w:r w:rsidRPr="005D6D5E">
        <w:rPr>
          <w:rFonts w:cs="Times New Roman"/>
          <w:bCs/>
          <w:szCs w:val="24"/>
          <w:lang w:val="ru-MD"/>
        </w:rPr>
        <w:t xml:space="preserve"> </w:t>
      </w:r>
      <w:r>
        <w:rPr>
          <w:rFonts w:cs="Times New Roman"/>
          <w:bCs/>
          <w:szCs w:val="24"/>
        </w:rPr>
        <w:t>МЗП</w:t>
      </w:r>
      <w:r w:rsidRPr="00697404">
        <w:rPr>
          <w:rFonts w:cs="Times New Roman"/>
          <w:bCs/>
          <w:szCs w:val="24"/>
        </w:rPr>
        <w:t>.</w:t>
      </w:r>
    </w:p>
    <w:p w14:paraId="601367E2" w14:textId="77777777" w:rsidR="009466A0" w:rsidRPr="00697404" w:rsidRDefault="009466A0" w:rsidP="00C369A4">
      <w:pPr>
        <w:ind w:firstLine="709"/>
        <w:rPr>
          <w:rFonts w:cs="Times New Roman"/>
          <w:bCs/>
          <w:szCs w:val="24"/>
        </w:rPr>
      </w:pPr>
      <w:r>
        <w:rPr>
          <w:rFonts w:cs="Times New Roman"/>
          <w:bCs/>
          <w:szCs w:val="24"/>
        </w:rPr>
        <w:t>Вместе с тем,</w:t>
      </w:r>
      <w:r w:rsidRPr="00697404">
        <w:rPr>
          <w:rFonts w:cs="Times New Roman"/>
          <w:bCs/>
          <w:szCs w:val="24"/>
        </w:rPr>
        <w:t xml:space="preserve"> </w:t>
      </w:r>
      <w:r w:rsidRPr="005D6D5E">
        <w:rPr>
          <w:rFonts w:cs="Times New Roman"/>
          <w:bCs/>
          <w:szCs w:val="24"/>
        </w:rPr>
        <w:t xml:space="preserve">в рамках унификации ставок местных налогов и сборов </w:t>
      </w:r>
      <w:r w:rsidRPr="00697404">
        <w:rPr>
          <w:rFonts w:cs="Times New Roman"/>
          <w:bCs/>
          <w:szCs w:val="24"/>
        </w:rPr>
        <w:t xml:space="preserve">ввиду установления </w:t>
      </w:r>
      <w:r>
        <w:rPr>
          <w:rFonts w:cs="Times New Roman"/>
          <w:bCs/>
          <w:szCs w:val="24"/>
        </w:rPr>
        <w:t xml:space="preserve">Законом с 1 января 2024 года </w:t>
      </w:r>
      <w:r w:rsidRPr="00697404">
        <w:rPr>
          <w:rFonts w:cs="Times New Roman"/>
          <w:bCs/>
          <w:szCs w:val="24"/>
        </w:rPr>
        <w:t>фиксированных максимальных ставок</w:t>
      </w:r>
      <w:r>
        <w:rPr>
          <w:rFonts w:cs="Times New Roman"/>
          <w:bCs/>
          <w:szCs w:val="24"/>
        </w:rPr>
        <w:t xml:space="preserve"> </w:t>
      </w:r>
      <w:r w:rsidRPr="00697404">
        <w:rPr>
          <w:rFonts w:cs="Times New Roman"/>
          <w:bCs/>
          <w:szCs w:val="24"/>
        </w:rPr>
        <w:t xml:space="preserve">и учитывая данные </w:t>
      </w:r>
      <w:r>
        <w:rPr>
          <w:rFonts w:cs="Times New Roman"/>
          <w:bCs/>
          <w:szCs w:val="24"/>
        </w:rPr>
        <w:t>о</w:t>
      </w:r>
      <w:r w:rsidRPr="00697404">
        <w:rPr>
          <w:rFonts w:cs="Times New Roman"/>
          <w:bCs/>
          <w:szCs w:val="24"/>
        </w:rPr>
        <w:t xml:space="preserve"> количестве </w:t>
      </w:r>
      <w:r>
        <w:rPr>
          <w:rFonts w:cs="Times New Roman"/>
          <w:bCs/>
          <w:szCs w:val="24"/>
        </w:rPr>
        <w:t>индивидуальных предпринимателей, осуществляющих деятельность по патентной системе, и самозанятых лиц</w:t>
      </w:r>
      <w:r w:rsidRPr="00697404">
        <w:rPr>
          <w:rFonts w:cs="Times New Roman"/>
          <w:bCs/>
          <w:szCs w:val="24"/>
        </w:rPr>
        <w:t xml:space="preserve">, сумма планируемых поступлений на 2024 год составит </w:t>
      </w:r>
      <w:r w:rsidRPr="009F26D3">
        <w:rPr>
          <w:rFonts w:cs="Times New Roman"/>
          <w:b/>
          <w:bCs/>
          <w:szCs w:val="24"/>
        </w:rPr>
        <w:t xml:space="preserve">2 210 018 </w:t>
      </w:r>
      <w:r w:rsidRPr="00697404">
        <w:rPr>
          <w:rFonts w:cs="Times New Roman"/>
          <w:bCs/>
          <w:szCs w:val="24"/>
        </w:rPr>
        <w:t xml:space="preserve">руб., что на </w:t>
      </w:r>
      <w:r>
        <w:rPr>
          <w:rFonts w:cs="Times New Roman"/>
          <w:bCs/>
          <w:szCs w:val="24"/>
        </w:rPr>
        <w:t xml:space="preserve">1 089 342 </w:t>
      </w:r>
      <w:r w:rsidRPr="00697404">
        <w:rPr>
          <w:rFonts w:cs="Times New Roman"/>
          <w:bCs/>
          <w:szCs w:val="24"/>
        </w:rPr>
        <w:t>руб. больше</w:t>
      </w:r>
      <w:r>
        <w:rPr>
          <w:rFonts w:cs="Times New Roman"/>
          <w:bCs/>
          <w:szCs w:val="24"/>
        </w:rPr>
        <w:t xml:space="preserve"> поступлений, запланированных на 2023 год</w:t>
      </w:r>
      <w:r w:rsidRPr="00697404">
        <w:rPr>
          <w:rFonts w:cs="Times New Roman"/>
          <w:bCs/>
          <w:szCs w:val="24"/>
        </w:rPr>
        <w:t>.</w:t>
      </w:r>
    </w:p>
    <w:p w14:paraId="19E79E21" w14:textId="2214EB2B" w:rsidR="004215E0" w:rsidRPr="00035BDB" w:rsidRDefault="004363BF" w:rsidP="00035BDB">
      <w:pPr>
        <w:ind w:firstLine="709"/>
        <w:rPr>
          <w:rFonts w:cs="Times New Roman"/>
          <w:szCs w:val="24"/>
        </w:rPr>
      </w:pPr>
      <w:r w:rsidRPr="004363BF">
        <w:rPr>
          <w:rFonts w:cs="Times New Roman"/>
          <w:b/>
          <w:bCs/>
          <w:szCs w:val="24"/>
        </w:rPr>
        <w:t>10.</w:t>
      </w:r>
      <w:r>
        <w:rPr>
          <w:rFonts w:cs="Times New Roman"/>
          <w:szCs w:val="24"/>
        </w:rPr>
        <w:t xml:space="preserve"> </w:t>
      </w:r>
      <w:r w:rsidR="007D20AB" w:rsidRPr="00035BDB">
        <w:rPr>
          <w:rFonts w:cs="Times New Roman"/>
          <w:szCs w:val="24"/>
        </w:rPr>
        <w:t xml:space="preserve">В рамках реализации мероприятий, проведенных по реализации Концепции административной реформы в Приднестровской Молдавской Республике на 2018 - 2020 годы, утвержденной Распоряжением Правительства Приднестровской Молдавской Республики </w:t>
      </w:r>
      <w:r w:rsidR="007D20AB" w:rsidRPr="00035BDB">
        <w:rPr>
          <w:rFonts w:cs="Times New Roman"/>
          <w:szCs w:val="24"/>
        </w:rPr>
        <w:br/>
        <w:t xml:space="preserve">от 5 марта 2018 года № 150р, в том числе, в целях исполнения требований, установленных Постановлением Правительства Приднестровской Молдавской Республики от 18 июля </w:t>
      </w:r>
      <w:r w:rsidR="007D20AB" w:rsidRPr="00035BDB">
        <w:rPr>
          <w:rFonts w:cs="Times New Roman"/>
          <w:szCs w:val="24"/>
        </w:rPr>
        <w:br/>
        <w:t xml:space="preserve">2019 года № 265 «Об утверждении Концепции повышения открытости исполнительных органов государственной власти» </w:t>
      </w:r>
      <w:r w:rsidR="00F00757" w:rsidRPr="00035BDB">
        <w:rPr>
          <w:rFonts w:cs="Times New Roman"/>
          <w:szCs w:val="24"/>
        </w:rPr>
        <w:t>Министерством финансов была</w:t>
      </w:r>
      <w:r w:rsidR="007D20AB" w:rsidRPr="00035BDB">
        <w:rPr>
          <w:rFonts w:cs="Times New Roman"/>
          <w:szCs w:val="24"/>
        </w:rPr>
        <w:t xml:space="preserve"> проведена работа, направленная на правовое урегулирование организации работы по предоставлению и размещению информации о деятельности Министерства финансов на официальном сайте Министерства финансов http://minfin.gospmr.org/ для своевременного информирования граждан о проводимой работе в рамках компетенции и функционала министерства.</w:t>
      </w:r>
    </w:p>
    <w:p w14:paraId="2AF641EA" w14:textId="73095EFC" w:rsidR="00F00757" w:rsidRPr="00035BDB" w:rsidRDefault="00F00757" w:rsidP="00035BDB">
      <w:pPr>
        <w:ind w:firstLine="709"/>
        <w:rPr>
          <w:rFonts w:eastAsia="Calibri" w:cs="Times New Roman"/>
          <w:szCs w:val="24"/>
        </w:rPr>
      </w:pPr>
      <w:r w:rsidRPr="00035BDB">
        <w:rPr>
          <w:rFonts w:eastAsia="Calibri" w:cs="Times New Roman"/>
          <w:szCs w:val="24"/>
        </w:rPr>
        <w:t xml:space="preserve">В рамках развития гражданского общества, в целях обеспечения наличия исчерпывающей и доступной для широкой аудитории информации о функционировании политических институтов Приднестровья (глава 2.1 «Политическая система и развитие гражданского общества» Стратегии развития Приднестровья), регулярно проводилась работа по анализу и актуализации на официальном сайте Министерства финансов нормативной правовой базы по вопросам, отнесенным к ведению министерства. Так, в течение 2023 года </w:t>
      </w:r>
      <w:r w:rsidRPr="00035BDB">
        <w:rPr>
          <w:rFonts w:eastAsia="Calibri" w:cs="Times New Roman"/>
          <w:szCs w:val="24"/>
        </w:rPr>
        <w:lastRenderedPageBreak/>
        <w:t>размещены разработанные и вступившие в силу нормативные правовые акты, а также заменены нормативные правовые акты, претерпевшие изменения.</w:t>
      </w:r>
    </w:p>
    <w:p w14:paraId="444B7DA8" w14:textId="7F0B8605" w:rsidR="00F00757" w:rsidRPr="00035BDB" w:rsidRDefault="00F00757" w:rsidP="00035BDB">
      <w:pPr>
        <w:ind w:firstLine="709"/>
        <w:rPr>
          <w:rFonts w:eastAsia="Calibri" w:cs="Times New Roman"/>
          <w:szCs w:val="24"/>
        </w:rPr>
      </w:pPr>
      <w:r w:rsidRPr="00035BDB">
        <w:rPr>
          <w:rFonts w:eastAsia="Calibri" w:cs="Times New Roman"/>
          <w:szCs w:val="24"/>
        </w:rPr>
        <w:t xml:space="preserve">Осуществлено размещение в установленном порядке и сроки статистических показателей деятельности </w:t>
      </w:r>
      <w:r w:rsidR="00D02F15" w:rsidRPr="00035BDB">
        <w:rPr>
          <w:rFonts w:eastAsia="Calibri" w:cs="Times New Roman"/>
          <w:szCs w:val="24"/>
        </w:rPr>
        <w:t>Министерства финансов</w:t>
      </w:r>
      <w:r w:rsidRPr="00035BDB">
        <w:rPr>
          <w:rFonts w:eastAsia="Calibri" w:cs="Times New Roman"/>
          <w:szCs w:val="24"/>
        </w:rPr>
        <w:t xml:space="preserve">, а также отчета о результатах деятельности </w:t>
      </w:r>
      <w:r w:rsidR="00D02F15" w:rsidRPr="00035BDB">
        <w:rPr>
          <w:rFonts w:eastAsia="Calibri" w:cs="Times New Roman"/>
          <w:szCs w:val="24"/>
        </w:rPr>
        <w:t>м</w:t>
      </w:r>
      <w:r w:rsidRPr="00035BDB">
        <w:rPr>
          <w:rFonts w:eastAsia="Calibri" w:cs="Times New Roman"/>
          <w:szCs w:val="24"/>
        </w:rPr>
        <w:t>инистерства.</w:t>
      </w:r>
    </w:p>
    <w:p w14:paraId="0C51DBE0" w14:textId="75EEF977" w:rsidR="00F00757" w:rsidRPr="00035BDB" w:rsidRDefault="00F00757" w:rsidP="00035BDB">
      <w:pPr>
        <w:ind w:firstLine="709"/>
        <w:rPr>
          <w:rFonts w:cs="Times New Roman"/>
          <w:szCs w:val="24"/>
        </w:rPr>
      </w:pPr>
      <w:r w:rsidRPr="00035BDB">
        <w:rPr>
          <w:rFonts w:eastAsia="Calibri" w:cs="Times New Roman"/>
          <w:szCs w:val="24"/>
        </w:rPr>
        <w:t>Также на официальном сайте Министерства финансов была размещена информация о проведении открытого семинара по профилактике выявленных нарушений законодательства о деятельности игорных заведений.</w:t>
      </w:r>
    </w:p>
    <w:p w14:paraId="54AEFE75" w14:textId="0E07EDDE" w:rsidR="008204ED" w:rsidRPr="00035BDB" w:rsidRDefault="004363BF" w:rsidP="00035BDB">
      <w:pPr>
        <w:tabs>
          <w:tab w:val="left" w:pos="284"/>
        </w:tabs>
        <w:ind w:firstLine="709"/>
        <w:contextualSpacing/>
        <w:rPr>
          <w:rFonts w:eastAsia="Calibri" w:cs="Times New Roman"/>
          <w:szCs w:val="24"/>
        </w:rPr>
      </w:pPr>
      <w:r>
        <w:rPr>
          <w:rFonts w:cs="Times New Roman"/>
          <w:b/>
          <w:bCs/>
          <w:szCs w:val="24"/>
        </w:rPr>
        <w:t>11</w:t>
      </w:r>
      <w:r w:rsidR="00A52D65" w:rsidRPr="00035BDB">
        <w:rPr>
          <w:rFonts w:cs="Times New Roman"/>
          <w:b/>
          <w:bCs/>
          <w:szCs w:val="24"/>
        </w:rPr>
        <w:t>.</w:t>
      </w:r>
      <w:r w:rsidR="00A52D65" w:rsidRPr="00035BDB">
        <w:rPr>
          <w:rFonts w:cs="Times New Roman"/>
          <w:szCs w:val="24"/>
        </w:rPr>
        <w:t xml:space="preserve"> </w:t>
      </w:r>
      <w:r w:rsidR="008204ED" w:rsidRPr="00035BDB">
        <w:rPr>
          <w:rFonts w:eastAsia="Calibri" w:cs="Times New Roman"/>
          <w:szCs w:val="24"/>
        </w:rPr>
        <w:t>Во исполнение протокольного поручения Президента Приднестровской Молдавской Республики, в рамках поставленных целей по совершенствованию бюджетного законодательства в 2023 году продолжена работа по разработке Бюджетного кодекса Приднестровской Молдавской Республики.</w:t>
      </w:r>
    </w:p>
    <w:p w14:paraId="5864ADF6" w14:textId="450ABCB7" w:rsidR="008204ED" w:rsidRPr="00035BDB" w:rsidRDefault="008204ED" w:rsidP="00035BDB">
      <w:pPr>
        <w:shd w:val="clear" w:color="auto" w:fill="FFFFFF"/>
        <w:tabs>
          <w:tab w:val="left" w:pos="1134"/>
        </w:tabs>
        <w:ind w:firstLine="709"/>
        <w:contextualSpacing/>
        <w:rPr>
          <w:rFonts w:cs="Times New Roman"/>
          <w:szCs w:val="24"/>
        </w:rPr>
      </w:pPr>
      <w:r w:rsidRPr="00035BDB">
        <w:rPr>
          <w:rFonts w:cs="Times New Roman"/>
          <w:szCs w:val="24"/>
        </w:rPr>
        <w:t xml:space="preserve">В целях организации работы по соответствующим сферам бюджетных правоотношений для формирования механизмов реализации предложенных норм на практике, по поручению Правительства </w:t>
      </w:r>
      <w:r w:rsidRPr="00035BDB">
        <w:rPr>
          <w:rFonts w:eastAsia="Calibri" w:cs="Times New Roman"/>
          <w:szCs w:val="24"/>
        </w:rPr>
        <w:t>Приднестровской Молдавской Республики</w:t>
      </w:r>
      <w:r w:rsidRPr="00035BDB">
        <w:rPr>
          <w:rFonts w:cs="Times New Roman"/>
          <w:szCs w:val="24"/>
        </w:rPr>
        <w:t xml:space="preserve"> от 10 апреля </w:t>
      </w:r>
      <w:r w:rsidR="008C2753" w:rsidRPr="00035BDB">
        <w:rPr>
          <w:rFonts w:cs="Times New Roman"/>
          <w:szCs w:val="24"/>
        </w:rPr>
        <w:br/>
      </w:r>
      <w:r w:rsidRPr="00035BDB">
        <w:rPr>
          <w:rFonts w:cs="Times New Roman"/>
          <w:szCs w:val="24"/>
        </w:rPr>
        <w:t xml:space="preserve">2023 года № 01-16/173 Министерством финансов создана межведомственная рабочая группа по доработке положений проекта Бюджетного кодекса </w:t>
      </w:r>
      <w:r w:rsidRPr="00035BDB">
        <w:rPr>
          <w:rFonts w:eastAsia="Calibri" w:cs="Times New Roman"/>
          <w:szCs w:val="24"/>
        </w:rPr>
        <w:t>Приднестровской Молдавской Республики</w:t>
      </w:r>
      <w:r w:rsidRPr="00035BDB">
        <w:rPr>
          <w:rFonts w:cs="Times New Roman"/>
          <w:szCs w:val="24"/>
        </w:rPr>
        <w:t xml:space="preserve"> (Распоряжение Правительства </w:t>
      </w:r>
      <w:r w:rsidRPr="00035BDB">
        <w:rPr>
          <w:rFonts w:eastAsia="Calibri" w:cs="Times New Roman"/>
          <w:szCs w:val="24"/>
        </w:rPr>
        <w:t>Приднестровской Молдавской Республики</w:t>
      </w:r>
      <w:r w:rsidRPr="00035BDB">
        <w:rPr>
          <w:rFonts w:cs="Times New Roman"/>
          <w:szCs w:val="24"/>
        </w:rPr>
        <w:t xml:space="preserve"> от 5 июня 2023 года № 488).</w:t>
      </w:r>
    </w:p>
    <w:p w14:paraId="29729FF1" w14:textId="15B2D632" w:rsidR="008204ED" w:rsidRPr="00035BDB" w:rsidRDefault="008204ED" w:rsidP="00035BDB">
      <w:pPr>
        <w:shd w:val="clear" w:color="auto" w:fill="FFFFFF"/>
        <w:tabs>
          <w:tab w:val="left" w:pos="1134"/>
        </w:tabs>
        <w:ind w:firstLine="709"/>
        <w:contextualSpacing/>
        <w:rPr>
          <w:rFonts w:cs="Times New Roman"/>
          <w:szCs w:val="24"/>
        </w:rPr>
      </w:pPr>
      <w:r w:rsidRPr="00035BDB">
        <w:rPr>
          <w:rFonts w:cs="Times New Roman"/>
          <w:szCs w:val="24"/>
        </w:rPr>
        <w:t>В целях подготовки к дальнейшей работе по предложенному Министерством финансов механизму, осуществлялась дополнительная детальная проработка ранее направленных предложений для обсуждения концептов с руководством министерства, а также для дальнейшей проработки согласованных концептов с межведомственной рабочей группой.</w:t>
      </w:r>
    </w:p>
    <w:p w14:paraId="2D6EB7C5" w14:textId="12B1080A" w:rsidR="008204ED" w:rsidRPr="00035BDB" w:rsidRDefault="008204ED" w:rsidP="00035BDB">
      <w:pPr>
        <w:shd w:val="clear" w:color="auto" w:fill="FFFFFF"/>
        <w:tabs>
          <w:tab w:val="left" w:pos="1134"/>
        </w:tabs>
        <w:ind w:firstLine="709"/>
        <w:contextualSpacing/>
        <w:rPr>
          <w:rFonts w:cs="Times New Roman"/>
          <w:szCs w:val="24"/>
        </w:rPr>
      </w:pPr>
      <w:r w:rsidRPr="00035BDB">
        <w:rPr>
          <w:rFonts w:cs="Times New Roman"/>
          <w:szCs w:val="24"/>
        </w:rPr>
        <w:t xml:space="preserve">В соответствии с решением, закрепленным в Протоколе заседания межведомственной рабочей группы по доработке положений проекта Бюджетного кодекса </w:t>
      </w:r>
      <w:r w:rsidRPr="00035BDB">
        <w:rPr>
          <w:rFonts w:eastAsia="Calibri" w:cs="Times New Roman"/>
          <w:szCs w:val="24"/>
        </w:rPr>
        <w:t>Приднестровской Молдавской Республики</w:t>
      </w:r>
      <w:r w:rsidRPr="00035BDB">
        <w:rPr>
          <w:rFonts w:cs="Times New Roman"/>
          <w:szCs w:val="24"/>
        </w:rPr>
        <w:t xml:space="preserve"> от 21 июля 2023 года № 2, Ми</w:t>
      </w:r>
      <w:r w:rsidR="00DD1742" w:rsidRPr="00035BDB">
        <w:rPr>
          <w:rFonts w:cs="Times New Roman"/>
          <w:szCs w:val="24"/>
        </w:rPr>
        <w:t xml:space="preserve">нистерством финансов </w:t>
      </w:r>
      <w:r w:rsidRPr="00035BDB">
        <w:rPr>
          <w:rFonts w:cs="Times New Roman"/>
          <w:szCs w:val="24"/>
        </w:rPr>
        <w:t xml:space="preserve">проведена работа по изучению бюджетного законодательства Республики Беларусь, а также по формированию сводной информации по вопросам в пределах закрепленной компетенции, с учетом замечаний и предложений различных органов государственной власти и управления, направленных Верховным советом </w:t>
      </w:r>
      <w:r w:rsidR="00DD1742" w:rsidRPr="00035BDB">
        <w:rPr>
          <w:rFonts w:eastAsia="Calibri" w:cs="Times New Roman"/>
          <w:szCs w:val="24"/>
        </w:rPr>
        <w:t>Приднестровской Молдавской Республики</w:t>
      </w:r>
      <w:r w:rsidRPr="00035BDB">
        <w:rPr>
          <w:rFonts w:cs="Times New Roman"/>
          <w:szCs w:val="24"/>
        </w:rPr>
        <w:t xml:space="preserve"> в адрес Министерства финансов</w:t>
      </w:r>
      <w:r w:rsidR="00DD1742" w:rsidRPr="00035BDB">
        <w:rPr>
          <w:rFonts w:cs="Times New Roman"/>
          <w:szCs w:val="24"/>
        </w:rPr>
        <w:t xml:space="preserve"> </w:t>
      </w:r>
      <w:r w:rsidRPr="00035BDB">
        <w:rPr>
          <w:rFonts w:cs="Times New Roman"/>
          <w:szCs w:val="24"/>
        </w:rPr>
        <w:t>(письмо от 8 сентября 2023 года № 8/30-13/1946).</w:t>
      </w:r>
    </w:p>
    <w:p w14:paraId="789D776F" w14:textId="354A87BF" w:rsidR="007D097A" w:rsidRPr="00035BDB" w:rsidRDefault="004363BF" w:rsidP="00035BDB">
      <w:pPr>
        <w:ind w:firstLine="709"/>
        <w:rPr>
          <w:rFonts w:cs="Times New Roman"/>
          <w:szCs w:val="24"/>
        </w:rPr>
      </w:pPr>
      <w:r>
        <w:rPr>
          <w:b/>
          <w:bCs/>
          <w:spacing w:val="-6"/>
          <w:szCs w:val="24"/>
        </w:rPr>
        <w:t>12</w:t>
      </w:r>
      <w:r w:rsidR="004215E0" w:rsidRPr="00035BDB">
        <w:rPr>
          <w:b/>
          <w:bCs/>
          <w:spacing w:val="-6"/>
          <w:szCs w:val="24"/>
        </w:rPr>
        <w:t>.</w:t>
      </w:r>
      <w:r w:rsidR="004215E0" w:rsidRPr="00035BDB">
        <w:rPr>
          <w:spacing w:val="-6"/>
          <w:szCs w:val="24"/>
        </w:rPr>
        <w:t xml:space="preserve"> </w:t>
      </w:r>
      <w:r w:rsidR="007D097A" w:rsidRPr="00035BDB">
        <w:rPr>
          <w:rFonts w:cs="Times New Roman"/>
          <w:szCs w:val="24"/>
        </w:rPr>
        <w:t xml:space="preserve">В рамках реализации задач по направлению повышения эффективности бюджетной политики (глава «3.1.2 Бюджетная политика» </w:t>
      </w:r>
      <w:r w:rsidR="007D097A" w:rsidRPr="00035BDB">
        <w:rPr>
          <w:rFonts w:eastAsia="Calibri" w:cs="Times New Roman"/>
          <w:szCs w:val="24"/>
        </w:rPr>
        <w:t>Стратегии развития Приднестровья)</w:t>
      </w:r>
      <w:r w:rsidR="007D097A" w:rsidRPr="00035BDB">
        <w:rPr>
          <w:rFonts w:cs="Times New Roman"/>
          <w:szCs w:val="24"/>
        </w:rPr>
        <w:t xml:space="preserve"> проводилась активная работа по повышению квалификации сотрудников, а том числе посредством:</w:t>
      </w:r>
    </w:p>
    <w:p w14:paraId="26BA57A8" w14:textId="55C17D14" w:rsidR="00DD1742" w:rsidRPr="00035BDB" w:rsidRDefault="00DD1742" w:rsidP="00035BDB">
      <w:pPr>
        <w:pStyle w:val="a5"/>
        <w:numPr>
          <w:ilvl w:val="0"/>
          <w:numId w:val="4"/>
        </w:numPr>
        <w:tabs>
          <w:tab w:val="left" w:pos="993"/>
        </w:tabs>
        <w:spacing w:after="0" w:line="240" w:lineRule="auto"/>
        <w:ind w:left="0" w:firstLine="709"/>
        <w:jc w:val="both"/>
        <w:rPr>
          <w:rFonts w:ascii="Times New Roman" w:hAnsi="Times New Roman"/>
          <w:sz w:val="24"/>
          <w:szCs w:val="24"/>
        </w:rPr>
      </w:pPr>
      <w:r w:rsidRPr="00035BDB">
        <w:rPr>
          <w:rFonts w:ascii="Times New Roman" w:hAnsi="Times New Roman"/>
          <w:sz w:val="24"/>
          <w:szCs w:val="24"/>
        </w:rPr>
        <w:t>окончания профессиональной переподготовки в Российской академии народного хозяйства и государственной службы при Президенте Российской Федерации по программе «ESG-трансформация системы государственного управления»;</w:t>
      </w:r>
    </w:p>
    <w:p w14:paraId="6872DC52" w14:textId="60774B31" w:rsidR="00DD1742" w:rsidRPr="00035BDB" w:rsidRDefault="00DD1742" w:rsidP="00035BDB">
      <w:pPr>
        <w:pStyle w:val="a5"/>
        <w:numPr>
          <w:ilvl w:val="0"/>
          <w:numId w:val="4"/>
        </w:numPr>
        <w:tabs>
          <w:tab w:val="left" w:pos="993"/>
        </w:tabs>
        <w:spacing w:after="0" w:line="240" w:lineRule="auto"/>
        <w:ind w:left="0" w:firstLine="709"/>
        <w:jc w:val="both"/>
        <w:rPr>
          <w:rFonts w:ascii="Times New Roman" w:hAnsi="Times New Roman"/>
          <w:b/>
          <w:sz w:val="24"/>
          <w:szCs w:val="24"/>
        </w:rPr>
      </w:pPr>
      <w:r w:rsidRPr="00035BDB">
        <w:rPr>
          <w:rFonts w:ascii="Times New Roman" w:hAnsi="Times New Roman"/>
          <w:sz w:val="24"/>
          <w:szCs w:val="24"/>
        </w:rPr>
        <w:t xml:space="preserve">окончания обучения по программам высшего профессионального образования </w:t>
      </w:r>
      <w:r w:rsidRPr="00035BDB">
        <w:rPr>
          <w:rFonts w:ascii="Times New Roman" w:hAnsi="Times New Roman"/>
          <w:sz w:val="24"/>
          <w:szCs w:val="24"/>
        </w:rPr>
        <w:br/>
        <w:t>в ГОУ «Приднестровский государственный университет им. Т.Г. Шевченко» и получением квалификации (степени) магистров.</w:t>
      </w:r>
    </w:p>
    <w:p w14:paraId="670FBEF7" w14:textId="31423510" w:rsidR="007D20AB" w:rsidRPr="00035BDB" w:rsidRDefault="008262E6" w:rsidP="00035BDB">
      <w:pPr>
        <w:ind w:firstLine="709"/>
        <w:rPr>
          <w:rFonts w:cs="Times New Roman"/>
          <w:bCs/>
          <w:szCs w:val="24"/>
        </w:rPr>
      </w:pPr>
      <w:r w:rsidRPr="00035BDB">
        <w:rPr>
          <w:rFonts w:cs="Times New Roman"/>
        </w:rPr>
        <w:t xml:space="preserve">Также следует отметить, </w:t>
      </w:r>
      <w:r w:rsidR="007D20AB" w:rsidRPr="00035BDB">
        <w:rPr>
          <w:rFonts w:cs="Times New Roman"/>
          <w:bCs/>
          <w:szCs w:val="24"/>
        </w:rPr>
        <w:t>что в 2023 году Министерство финансов продолжило работу по реализации Стратегии развития Приднестровской Молдавской Республики на 2019 - 2026 годы, утвержденной Указом Президента Приднестровской Молдавской Республики № 460, в частности, мероприятия по реализации:</w:t>
      </w:r>
    </w:p>
    <w:p w14:paraId="621DE990" w14:textId="77777777" w:rsidR="007D20AB" w:rsidRPr="00035BDB" w:rsidRDefault="007D20AB" w:rsidP="00035BDB">
      <w:pPr>
        <w:ind w:firstLine="709"/>
        <w:rPr>
          <w:rFonts w:cs="Times New Roman"/>
          <w:bCs/>
          <w:szCs w:val="24"/>
        </w:rPr>
      </w:pPr>
      <w:r w:rsidRPr="00035BDB">
        <w:rPr>
          <w:rFonts w:cs="Times New Roman"/>
          <w:bCs/>
          <w:szCs w:val="24"/>
        </w:rPr>
        <w:t>- Стратегии противодействия экстремизму в Приднестровской Молдавской Республике на 2020 - 2026 годы, утвержденной Указом Президента Приднестровской Молдавской Республики от 20 марта 2020 года № 109;</w:t>
      </w:r>
    </w:p>
    <w:p w14:paraId="30961F5E" w14:textId="77777777" w:rsidR="007D20AB" w:rsidRPr="00035BDB" w:rsidRDefault="007D20AB" w:rsidP="00035BDB">
      <w:pPr>
        <w:ind w:firstLine="709"/>
        <w:rPr>
          <w:rFonts w:cs="Times New Roman"/>
          <w:bCs/>
          <w:szCs w:val="24"/>
        </w:rPr>
      </w:pPr>
      <w:r w:rsidRPr="00035BDB">
        <w:rPr>
          <w:rFonts w:cs="Times New Roman"/>
          <w:bCs/>
          <w:szCs w:val="24"/>
        </w:rPr>
        <w:t>- Доктрины информационной безопасности Приднестровской Молдавской Республики на 2020 - 2026 годы, утвержденной Указом Президента Приднестровской Молдавской Республики от 26 марта 2020 года № 121;</w:t>
      </w:r>
    </w:p>
    <w:p w14:paraId="0A3E1BC3" w14:textId="77777777" w:rsidR="007D20AB" w:rsidRPr="00035BDB" w:rsidRDefault="007D20AB" w:rsidP="00035BDB">
      <w:pPr>
        <w:ind w:firstLine="709"/>
        <w:rPr>
          <w:rFonts w:cs="Times New Roman"/>
          <w:bCs/>
          <w:szCs w:val="24"/>
        </w:rPr>
      </w:pPr>
      <w:r w:rsidRPr="00035BDB">
        <w:rPr>
          <w:rFonts w:cs="Times New Roman"/>
          <w:bCs/>
          <w:szCs w:val="24"/>
        </w:rPr>
        <w:t>- Общереспубликанского плана противодействия коррупции, утвержденного Указом Президента Приднестровской Молдавской Республики от 26 июня 2021 года № 190.</w:t>
      </w:r>
    </w:p>
    <w:p w14:paraId="5A53EE28" w14:textId="4118BA27" w:rsidR="00312089" w:rsidRDefault="00983916" w:rsidP="00035BDB">
      <w:pPr>
        <w:ind w:firstLine="709"/>
        <w:rPr>
          <w:rFonts w:cs="Times New Roman"/>
          <w:szCs w:val="24"/>
        </w:rPr>
      </w:pPr>
      <w:r w:rsidRPr="00035BDB">
        <w:rPr>
          <w:rFonts w:cs="Times New Roman"/>
        </w:rPr>
        <w:lastRenderedPageBreak/>
        <w:t>О</w:t>
      </w:r>
      <w:r w:rsidR="000A0823" w:rsidRPr="00035BDB">
        <w:rPr>
          <w:rFonts w:cs="Times New Roman"/>
        </w:rPr>
        <w:t>тчеты</w:t>
      </w:r>
      <w:r w:rsidRPr="00035BDB">
        <w:rPr>
          <w:rFonts w:cs="Times New Roman"/>
        </w:rPr>
        <w:t xml:space="preserve"> </w:t>
      </w:r>
      <w:r w:rsidR="00A97F5A" w:rsidRPr="00035BDB">
        <w:rPr>
          <w:rFonts w:cs="Times New Roman"/>
        </w:rPr>
        <w:t>о проведенной работе по данным документам</w:t>
      </w:r>
      <w:r w:rsidR="000A0823" w:rsidRPr="00035BDB">
        <w:rPr>
          <w:rFonts w:cs="Times New Roman"/>
        </w:rPr>
        <w:t xml:space="preserve"> </w:t>
      </w:r>
      <w:r w:rsidR="00A97F5A" w:rsidRPr="00035BDB">
        <w:rPr>
          <w:rFonts w:cs="Times New Roman"/>
        </w:rPr>
        <w:t>подготовлены и</w:t>
      </w:r>
      <w:r w:rsidR="000A0823" w:rsidRPr="00035BDB">
        <w:rPr>
          <w:rFonts w:cs="Times New Roman"/>
        </w:rPr>
        <w:t xml:space="preserve"> в установленные сроки направл</w:t>
      </w:r>
      <w:r w:rsidR="00A97F5A" w:rsidRPr="00035BDB">
        <w:rPr>
          <w:rFonts w:cs="Times New Roman"/>
        </w:rPr>
        <w:t>ены</w:t>
      </w:r>
      <w:r w:rsidR="000A0823" w:rsidRPr="00035BDB">
        <w:rPr>
          <w:rFonts w:cs="Times New Roman"/>
        </w:rPr>
        <w:t xml:space="preserve"> в адрес</w:t>
      </w:r>
      <w:r w:rsidR="000A0823" w:rsidRPr="00035BDB">
        <w:rPr>
          <w:rFonts w:cs="Times New Roman"/>
          <w:szCs w:val="24"/>
        </w:rPr>
        <w:t xml:space="preserve"> </w:t>
      </w:r>
      <w:r w:rsidR="00A97F5A" w:rsidRPr="00035BDB">
        <w:rPr>
          <w:rFonts w:cs="Times New Roman"/>
          <w:szCs w:val="24"/>
        </w:rPr>
        <w:t>ответственных</w:t>
      </w:r>
      <w:r w:rsidR="000A0823" w:rsidRPr="00035BDB">
        <w:rPr>
          <w:rFonts w:cs="Times New Roman"/>
          <w:szCs w:val="24"/>
        </w:rPr>
        <w:t xml:space="preserve"> орган</w:t>
      </w:r>
      <w:r w:rsidR="00A97F5A" w:rsidRPr="00035BDB">
        <w:rPr>
          <w:rFonts w:cs="Times New Roman"/>
          <w:szCs w:val="24"/>
        </w:rPr>
        <w:t>ов</w:t>
      </w:r>
      <w:r w:rsidR="000A0823" w:rsidRPr="00035BDB">
        <w:rPr>
          <w:rFonts w:cs="Times New Roman"/>
          <w:szCs w:val="24"/>
        </w:rPr>
        <w:t>.</w:t>
      </w:r>
    </w:p>
    <w:p w14:paraId="7EC09785" w14:textId="46A07881" w:rsidR="004E560E" w:rsidRDefault="004E560E" w:rsidP="004E560E">
      <w:pPr>
        <w:ind w:firstLine="709"/>
        <w:rPr>
          <w:color w:val="0000FF"/>
        </w:rPr>
      </w:pPr>
      <w:bookmarkStart w:id="28" w:name="_Hlk161384715"/>
      <w:r>
        <w:rPr>
          <w:rFonts w:cs="Times New Roman"/>
          <w:szCs w:val="24"/>
        </w:rPr>
        <w:t xml:space="preserve">13. </w:t>
      </w:r>
      <w:r>
        <w:rPr>
          <w:color w:val="0000FF"/>
        </w:rPr>
        <w:t xml:space="preserve">При проектировании Закона Приднестровской Молдавской Республики о республиканском бюджете на соответствующий финансовый год в качестве мер по </w:t>
      </w:r>
      <w:r w:rsidRPr="00FE6A09">
        <w:rPr>
          <w:color w:val="0000FF"/>
        </w:rPr>
        <w:t xml:space="preserve">регламентации порядка рассмотрения мнений и предложений </w:t>
      </w:r>
      <w:r w:rsidRPr="00FE6A09">
        <w:rPr>
          <w:rFonts w:cs="Times New Roman"/>
          <w:color w:val="0000FF"/>
          <w:szCs w:val="24"/>
        </w:rPr>
        <w:t>главных распорядителей бюджетных средств</w:t>
      </w:r>
      <w:r>
        <w:rPr>
          <w:color w:val="0000FF"/>
        </w:rPr>
        <w:t xml:space="preserve"> Министерство финансов Приднестровской Молдавской Республики </w:t>
      </w:r>
      <w:r w:rsidRPr="00784E97">
        <w:rPr>
          <w:color w:val="0000FF"/>
        </w:rPr>
        <w:t>инициировало внесение изменений в Постановление Правительства Приднестровской Молдавской Республики от 10 февраля 2012 года №1 «О Регламенте Правительства Приднестровской Молдавской Республики».</w:t>
      </w:r>
      <w:r>
        <w:rPr>
          <w:color w:val="0000FF"/>
        </w:rPr>
        <w:t xml:space="preserve"> </w:t>
      </w:r>
    </w:p>
    <w:bookmarkEnd w:id="28"/>
    <w:p w14:paraId="6CAA3B76" w14:textId="3D81BAD5" w:rsidR="004E560E" w:rsidRPr="00035BDB" w:rsidRDefault="004E560E" w:rsidP="00035BDB">
      <w:pPr>
        <w:ind w:firstLine="709"/>
        <w:rPr>
          <w:rFonts w:cs="Times New Roman"/>
          <w:szCs w:val="24"/>
        </w:rPr>
      </w:pPr>
    </w:p>
    <w:p w14:paraId="733A93E7" w14:textId="29490B1E" w:rsidR="00DF4F3B" w:rsidRPr="001F02C5" w:rsidRDefault="0050214F" w:rsidP="00DF4F3B">
      <w:pPr>
        <w:keepNext/>
        <w:spacing w:before="120" w:after="120"/>
        <w:ind w:firstLine="0"/>
        <w:jc w:val="center"/>
        <w:outlineLvl w:val="0"/>
        <w:rPr>
          <w:rFonts w:eastAsia="Times New Roman" w:cs="Times New Roman"/>
          <w:b/>
          <w:szCs w:val="20"/>
        </w:rPr>
      </w:pPr>
      <w:r w:rsidRPr="00820265">
        <w:rPr>
          <w:rFonts w:eastAsia="Times New Roman" w:cs="Times New Roman"/>
          <w:b/>
          <w:szCs w:val="20"/>
          <w:lang w:val="en-US"/>
        </w:rPr>
        <w:t>III</w:t>
      </w:r>
      <w:r w:rsidRPr="00820265">
        <w:rPr>
          <w:rFonts w:eastAsia="Times New Roman" w:cs="Times New Roman"/>
          <w:b/>
          <w:szCs w:val="20"/>
        </w:rPr>
        <w:t>. АНАЛИЗ ФИНАНСИРОВАНИЯ ОТРАСЛИ (СФЕРЫ) ПО ОСНОВНЫМ НАПРАВЛЕНИЯМ ДЕЯТЕЛЬНОСТИ, В ТОМ ЧИСЛЕ ПО ГОСУДАРСТВЕННЫМ ЦЕЛЕВЫМ ПРОГРАММАМ</w:t>
      </w:r>
    </w:p>
    <w:p w14:paraId="0C166C57" w14:textId="59AE212A" w:rsidR="00DF4F3B" w:rsidRPr="001F02C5" w:rsidRDefault="00DF4F3B" w:rsidP="00DF4F3B">
      <w:pPr>
        <w:tabs>
          <w:tab w:val="left" w:pos="284"/>
        </w:tabs>
        <w:ind w:firstLine="709"/>
        <w:rPr>
          <w:rFonts w:eastAsia="Times New Roman" w:cs="Times New Roman"/>
          <w:szCs w:val="24"/>
        </w:rPr>
      </w:pPr>
      <w:r w:rsidRPr="001F02C5">
        <w:rPr>
          <w:rFonts w:eastAsia="Times New Roman" w:cs="Times New Roman"/>
          <w:szCs w:val="24"/>
        </w:rPr>
        <w:t xml:space="preserve">Информация об использовании Министерством финансов </w:t>
      </w:r>
      <w:r w:rsidR="00144BEC">
        <w:rPr>
          <w:rFonts w:eastAsia="Times New Roman" w:cs="Times New Roman"/>
          <w:szCs w:val="24"/>
        </w:rPr>
        <w:t xml:space="preserve">выделяемых </w:t>
      </w:r>
      <w:r w:rsidRPr="001F02C5">
        <w:rPr>
          <w:rFonts w:eastAsia="Times New Roman" w:cs="Times New Roman"/>
          <w:szCs w:val="24"/>
        </w:rPr>
        <w:t xml:space="preserve">бюджетных средств </w:t>
      </w:r>
      <w:r w:rsidR="00144BEC">
        <w:rPr>
          <w:rFonts w:eastAsia="Times New Roman" w:cs="Times New Roman"/>
          <w:szCs w:val="24"/>
        </w:rPr>
        <w:t xml:space="preserve">за 2023 год </w:t>
      </w:r>
      <w:r w:rsidRPr="001F02C5">
        <w:rPr>
          <w:rFonts w:eastAsia="Times New Roman" w:cs="Times New Roman"/>
          <w:szCs w:val="24"/>
        </w:rPr>
        <w:t>пред</w:t>
      </w:r>
      <w:r w:rsidRPr="0061352D">
        <w:rPr>
          <w:rFonts w:eastAsia="Times New Roman" w:cs="Times New Roman"/>
          <w:szCs w:val="24"/>
        </w:rPr>
        <w:t>ставлена в таблице №</w:t>
      </w:r>
      <w:r w:rsidR="002E76B0" w:rsidRPr="0061352D">
        <w:rPr>
          <w:rFonts w:eastAsia="Times New Roman" w:cs="Times New Roman"/>
          <w:szCs w:val="24"/>
        </w:rPr>
        <w:t xml:space="preserve"> 1</w:t>
      </w:r>
      <w:r w:rsidR="00796FDF" w:rsidRPr="0061352D">
        <w:rPr>
          <w:rFonts w:eastAsia="Times New Roman" w:cs="Times New Roman"/>
          <w:szCs w:val="24"/>
        </w:rPr>
        <w:t>8</w:t>
      </w:r>
      <w:r w:rsidR="00B54311" w:rsidRPr="0061352D">
        <w:rPr>
          <w:rFonts w:eastAsia="Times New Roman" w:cs="Times New Roman"/>
          <w:szCs w:val="24"/>
        </w:rPr>
        <w:t>.</w:t>
      </w:r>
    </w:p>
    <w:p w14:paraId="2D540AAE" w14:textId="6163D60F" w:rsidR="00BB5988" w:rsidRPr="001F02C5" w:rsidRDefault="00E36B75" w:rsidP="00DF4F3B">
      <w:pPr>
        <w:tabs>
          <w:tab w:val="left" w:pos="284"/>
        </w:tabs>
        <w:ind w:firstLine="709"/>
        <w:jc w:val="right"/>
        <w:rPr>
          <w:rFonts w:eastAsia="Times New Roman" w:cs="Times New Roman"/>
          <w:szCs w:val="24"/>
        </w:rPr>
      </w:pPr>
      <w:r w:rsidRPr="0061352D">
        <w:rPr>
          <w:rFonts w:eastAsia="Times New Roman" w:cs="Times New Roman"/>
          <w:szCs w:val="24"/>
        </w:rPr>
        <w:t>Таблица</w:t>
      </w:r>
      <w:r w:rsidR="00DF4F3B" w:rsidRPr="0061352D">
        <w:rPr>
          <w:rFonts w:eastAsia="Times New Roman" w:cs="Times New Roman"/>
          <w:szCs w:val="24"/>
        </w:rPr>
        <w:t xml:space="preserve"> №</w:t>
      </w:r>
      <w:r w:rsidR="002E76B0" w:rsidRPr="0061352D">
        <w:rPr>
          <w:rFonts w:eastAsia="Times New Roman" w:cs="Times New Roman"/>
          <w:szCs w:val="24"/>
        </w:rPr>
        <w:t xml:space="preserve"> 1</w:t>
      </w:r>
      <w:r w:rsidR="00796FDF" w:rsidRPr="0061352D">
        <w:rPr>
          <w:rFonts w:eastAsia="Times New Roman" w:cs="Times New Roman"/>
          <w:szCs w:val="24"/>
        </w:rPr>
        <w:t>8</w:t>
      </w:r>
    </w:p>
    <w:p w14:paraId="4AE64D4C" w14:textId="48C0EB94" w:rsidR="00DE16BE" w:rsidRPr="001F02C5" w:rsidRDefault="00973466" w:rsidP="00DF4F3B">
      <w:pPr>
        <w:tabs>
          <w:tab w:val="left" w:pos="284"/>
        </w:tabs>
        <w:ind w:firstLine="0"/>
        <w:jc w:val="center"/>
        <w:rPr>
          <w:rFonts w:cs="Times New Roman"/>
          <w:b/>
          <w:bCs/>
          <w:szCs w:val="24"/>
        </w:rPr>
      </w:pPr>
      <w:r w:rsidRPr="001F02C5">
        <w:rPr>
          <w:rFonts w:cs="Times New Roman"/>
          <w:b/>
          <w:bCs/>
          <w:szCs w:val="24"/>
        </w:rPr>
        <w:t xml:space="preserve">Информация об использовании Министерством финансов </w:t>
      </w:r>
      <w:r w:rsidR="00D32248" w:rsidRPr="001F02C5">
        <w:rPr>
          <w:rFonts w:cs="Times New Roman"/>
          <w:b/>
          <w:bCs/>
          <w:szCs w:val="24"/>
        </w:rPr>
        <w:br/>
      </w:r>
      <w:r w:rsidRPr="001F02C5">
        <w:rPr>
          <w:rFonts w:cs="Times New Roman"/>
          <w:b/>
          <w:bCs/>
          <w:szCs w:val="24"/>
        </w:rPr>
        <w:t>бюджетных средств</w:t>
      </w:r>
      <w:r w:rsidR="00D32248" w:rsidRPr="001F02C5">
        <w:rPr>
          <w:rFonts w:cs="Times New Roman"/>
          <w:b/>
          <w:bCs/>
          <w:szCs w:val="24"/>
        </w:rPr>
        <w:t xml:space="preserve"> в 202</w:t>
      </w:r>
      <w:r w:rsidR="00144BEC">
        <w:rPr>
          <w:rFonts w:cs="Times New Roman"/>
          <w:b/>
          <w:bCs/>
          <w:szCs w:val="24"/>
        </w:rPr>
        <w:t>3</w:t>
      </w:r>
      <w:r w:rsidR="00D32248" w:rsidRPr="001F02C5">
        <w:rPr>
          <w:rFonts w:cs="Times New Roman"/>
          <w:b/>
          <w:bCs/>
          <w:szCs w:val="24"/>
        </w:rPr>
        <w:t xml:space="preserve"> году</w:t>
      </w:r>
    </w:p>
    <w:p w14:paraId="091ABC4B" w14:textId="7E5C1523" w:rsidR="000C30A4" w:rsidRPr="001F02C5" w:rsidRDefault="000C30A4" w:rsidP="00DF4F3B">
      <w:pPr>
        <w:tabs>
          <w:tab w:val="left" w:pos="284"/>
        </w:tabs>
        <w:ind w:firstLine="0"/>
        <w:jc w:val="right"/>
        <w:rPr>
          <w:rFonts w:eastAsia="Times New Roman" w:cs="Times New Roman"/>
          <w:szCs w:val="24"/>
        </w:rPr>
      </w:pPr>
      <w:r w:rsidRPr="001F02C5">
        <w:rPr>
          <w:rFonts w:cs="Times New Roman"/>
          <w:szCs w:val="24"/>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3499"/>
        <w:gridCol w:w="2523"/>
        <w:gridCol w:w="2272"/>
      </w:tblGrid>
      <w:tr w:rsidR="00144BEC" w:rsidRPr="00144BEC" w14:paraId="28AD03E5" w14:textId="77777777" w:rsidTr="00144BEC">
        <w:trPr>
          <w:trHeight w:val="20"/>
        </w:trPr>
        <w:tc>
          <w:tcPr>
            <w:tcW w:w="693" w:type="pct"/>
            <w:shd w:val="clear" w:color="auto" w:fill="BFBFBF" w:themeFill="background1" w:themeFillShade="BF"/>
            <w:vAlign w:val="center"/>
          </w:tcPr>
          <w:p w14:paraId="3E7D79D7" w14:textId="21FB79D7" w:rsidR="00144BEC" w:rsidRPr="00144BEC" w:rsidRDefault="00144BEC" w:rsidP="00DF4F3B">
            <w:pPr>
              <w:ind w:firstLine="0"/>
              <w:jc w:val="center"/>
              <w:rPr>
                <w:rFonts w:eastAsia="Times New Roman" w:cs="Times New Roman"/>
                <w:sz w:val="20"/>
                <w:szCs w:val="20"/>
              </w:rPr>
            </w:pPr>
            <w:r w:rsidRPr="00144BEC">
              <w:rPr>
                <w:rFonts w:eastAsia="Times New Roman" w:cs="Times New Roman"/>
                <w:sz w:val="20"/>
                <w:szCs w:val="20"/>
              </w:rPr>
              <w:t>Раздел/ подраздел</w:t>
            </w:r>
          </w:p>
        </w:tc>
        <w:tc>
          <w:tcPr>
            <w:tcW w:w="1817" w:type="pct"/>
            <w:shd w:val="clear" w:color="auto" w:fill="BFBFBF" w:themeFill="background1" w:themeFillShade="BF"/>
            <w:vAlign w:val="center"/>
          </w:tcPr>
          <w:p w14:paraId="6EB7F75B" w14:textId="438AC0E3" w:rsidR="00144BEC" w:rsidRPr="00144BEC" w:rsidRDefault="00144BEC" w:rsidP="00DF4F3B">
            <w:pPr>
              <w:ind w:firstLine="0"/>
              <w:jc w:val="center"/>
              <w:rPr>
                <w:rFonts w:eastAsia="Times New Roman" w:cs="Times New Roman"/>
                <w:sz w:val="20"/>
                <w:szCs w:val="20"/>
              </w:rPr>
            </w:pPr>
            <w:r w:rsidRPr="00144BEC">
              <w:rPr>
                <w:rFonts w:eastAsia="Times New Roman" w:cs="Times New Roman"/>
                <w:sz w:val="20"/>
                <w:szCs w:val="20"/>
              </w:rPr>
              <w:t>Наименование</w:t>
            </w:r>
          </w:p>
        </w:tc>
        <w:tc>
          <w:tcPr>
            <w:tcW w:w="1310" w:type="pct"/>
            <w:shd w:val="clear" w:color="auto" w:fill="BFBFBF" w:themeFill="background1" w:themeFillShade="BF"/>
            <w:vAlign w:val="center"/>
          </w:tcPr>
          <w:p w14:paraId="52D5E5C7" w14:textId="2804D886" w:rsidR="00144BEC" w:rsidRPr="00144BEC" w:rsidRDefault="00144BEC" w:rsidP="006C1B2C">
            <w:pPr>
              <w:ind w:left="-87" w:right="-103" w:firstLine="0"/>
              <w:jc w:val="center"/>
              <w:rPr>
                <w:rFonts w:eastAsia="Times New Roman" w:cs="Times New Roman"/>
                <w:sz w:val="20"/>
                <w:szCs w:val="20"/>
              </w:rPr>
            </w:pPr>
            <w:r w:rsidRPr="00144BEC">
              <w:rPr>
                <w:rFonts w:eastAsia="Times New Roman" w:cs="Times New Roman"/>
                <w:sz w:val="20"/>
                <w:szCs w:val="20"/>
              </w:rPr>
              <w:t>Фактически использовано лимитов</w:t>
            </w:r>
          </w:p>
        </w:tc>
        <w:tc>
          <w:tcPr>
            <w:tcW w:w="1180" w:type="pct"/>
            <w:shd w:val="clear" w:color="auto" w:fill="BFBFBF" w:themeFill="background1" w:themeFillShade="BF"/>
            <w:vAlign w:val="center"/>
          </w:tcPr>
          <w:p w14:paraId="70CAA1C5" w14:textId="667D93D8" w:rsidR="00144BEC" w:rsidRPr="00144BEC" w:rsidRDefault="00144BEC" w:rsidP="00DF4F3B">
            <w:pPr>
              <w:ind w:firstLine="0"/>
              <w:jc w:val="center"/>
              <w:rPr>
                <w:rFonts w:eastAsia="Times New Roman" w:cs="Times New Roman"/>
                <w:sz w:val="20"/>
                <w:szCs w:val="20"/>
              </w:rPr>
            </w:pPr>
            <w:r w:rsidRPr="00144BEC">
              <w:rPr>
                <w:rFonts w:eastAsia="Times New Roman" w:cs="Times New Roman"/>
                <w:sz w:val="20"/>
                <w:szCs w:val="20"/>
              </w:rPr>
              <w:t>% использования плановых лимитов</w:t>
            </w:r>
          </w:p>
        </w:tc>
      </w:tr>
      <w:tr w:rsidR="00144BEC" w:rsidRPr="00144BEC" w14:paraId="0672F031" w14:textId="77777777" w:rsidTr="00144BEC">
        <w:trPr>
          <w:trHeight w:val="20"/>
        </w:trPr>
        <w:tc>
          <w:tcPr>
            <w:tcW w:w="693" w:type="pct"/>
            <w:shd w:val="clear" w:color="auto" w:fill="auto"/>
            <w:noWrap/>
            <w:vAlign w:val="center"/>
            <w:hideMark/>
          </w:tcPr>
          <w:p w14:paraId="5F90D4B8" w14:textId="77777777" w:rsidR="00144BEC" w:rsidRPr="00144BEC" w:rsidRDefault="00144BEC" w:rsidP="00144BEC">
            <w:pPr>
              <w:ind w:firstLine="0"/>
              <w:jc w:val="center"/>
              <w:rPr>
                <w:rFonts w:eastAsia="Times New Roman" w:cs="Times New Roman"/>
                <w:sz w:val="20"/>
                <w:szCs w:val="20"/>
              </w:rPr>
            </w:pPr>
            <w:r w:rsidRPr="00144BEC">
              <w:rPr>
                <w:rFonts w:eastAsia="Times New Roman" w:cs="Times New Roman"/>
                <w:sz w:val="20"/>
                <w:szCs w:val="20"/>
              </w:rPr>
              <w:t>0104</w:t>
            </w:r>
          </w:p>
        </w:tc>
        <w:tc>
          <w:tcPr>
            <w:tcW w:w="1817" w:type="pct"/>
            <w:shd w:val="clear" w:color="auto" w:fill="auto"/>
            <w:vAlign w:val="center"/>
            <w:hideMark/>
          </w:tcPr>
          <w:p w14:paraId="523D8B22" w14:textId="307B8785" w:rsidR="00144BEC" w:rsidRPr="00144BEC" w:rsidRDefault="00144BEC" w:rsidP="00144BEC">
            <w:pPr>
              <w:ind w:firstLine="0"/>
              <w:jc w:val="left"/>
              <w:rPr>
                <w:rFonts w:eastAsia="Times New Roman" w:cs="Times New Roman"/>
                <w:sz w:val="20"/>
                <w:szCs w:val="20"/>
              </w:rPr>
            </w:pPr>
            <w:r w:rsidRPr="00144BEC">
              <w:rPr>
                <w:rFonts w:eastAsia="Times New Roman" w:cs="Times New Roman"/>
                <w:sz w:val="20"/>
                <w:szCs w:val="20"/>
              </w:rPr>
              <w:t>Министерство финансов, в том числе:</w:t>
            </w:r>
          </w:p>
        </w:tc>
        <w:tc>
          <w:tcPr>
            <w:tcW w:w="1310" w:type="pct"/>
            <w:shd w:val="clear" w:color="auto" w:fill="auto"/>
            <w:noWrap/>
            <w:vAlign w:val="center"/>
          </w:tcPr>
          <w:p w14:paraId="79F20CFD" w14:textId="7E8730E7" w:rsidR="00144BEC" w:rsidRPr="00144BEC" w:rsidRDefault="00144BEC" w:rsidP="00144BEC">
            <w:pPr>
              <w:ind w:firstLine="0"/>
              <w:jc w:val="center"/>
              <w:rPr>
                <w:rFonts w:eastAsia="Times New Roman" w:cs="Times New Roman"/>
                <w:sz w:val="20"/>
                <w:szCs w:val="20"/>
              </w:rPr>
            </w:pPr>
            <w:r w:rsidRPr="00144BEC">
              <w:rPr>
                <w:sz w:val="20"/>
                <w:szCs w:val="20"/>
              </w:rPr>
              <w:t>48 414 737</w:t>
            </w:r>
          </w:p>
        </w:tc>
        <w:tc>
          <w:tcPr>
            <w:tcW w:w="1180" w:type="pct"/>
            <w:vAlign w:val="center"/>
          </w:tcPr>
          <w:p w14:paraId="61FB72E0" w14:textId="61EB6B91" w:rsidR="00144BEC" w:rsidRPr="00144BEC" w:rsidRDefault="007B0BE3" w:rsidP="00144BEC">
            <w:pPr>
              <w:ind w:firstLine="0"/>
              <w:jc w:val="center"/>
              <w:rPr>
                <w:rFonts w:eastAsia="Times New Roman" w:cs="Times New Roman"/>
                <w:sz w:val="20"/>
                <w:szCs w:val="20"/>
              </w:rPr>
            </w:pPr>
            <w:r>
              <w:rPr>
                <w:rFonts w:eastAsia="Times New Roman" w:cs="Times New Roman"/>
                <w:sz w:val="20"/>
                <w:szCs w:val="20"/>
              </w:rPr>
              <w:t>98</w:t>
            </w:r>
          </w:p>
        </w:tc>
      </w:tr>
      <w:tr w:rsidR="00144BEC" w:rsidRPr="00144BEC" w14:paraId="0778BEA9" w14:textId="77777777" w:rsidTr="00144BEC">
        <w:trPr>
          <w:trHeight w:val="20"/>
        </w:trPr>
        <w:tc>
          <w:tcPr>
            <w:tcW w:w="693" w:type="pct"/>
            <w:shd w:val="clear" w:color="auto" w:fill="auto"/>
            <w:noWrap/>
            <w:vAlign w:val="center"/>
            <w:hideMark/>
          </w:tcPr>
          <w:p w14:paraId="02754219" w14:textId="3D169AB5" w:rsidR="00144BEC" w:rsidRPr="00144BEC" w:rsidRDefault="00144BEC" w:rsidP="00144BEC">
            <w:pPr>
              <w:ind w:firstLine="0"/>
              <w:jc w:val="center"/>
              <w:rPr>
                <w:rFonts w:eastAsia="Times New Roman" w:cs="Times New Roman"/>
                <w:sz w:val="20"/>
                <w:szCs w:val="20"/>
              </w:rPr>
            </w:pPr>
          </w:p>
        </w:tc>
        <w:tc>
          <w:tcPr>
            <w:tcW w:w="1817" w:type="pct"/>
            <w:shd w:val="clear" w:color="auto" w:fill="auto"/>
            <w:noWrap/>
            <w:vAlign w:val="center"/>
            <w:hideMark/>
          </w:tcPr>
          <w:p w14:paraId="677578B2" w14:textId="77777777" w:rsidR="00144BEC" w:rsidRPr="00144BEC" w:rsidRDefault="00144BEC" w:rsidP="00144BEC">
            <w:pPr>
              <w:ind w:firstLine="0"/>
              <w:jc w:val="left"/>
              <w:rPr>
                <w:rFonts w:eastAsia="Times New Roman" w:cs="Times New Roman"/>
                <w:sz w:val="20"/>
                <w:szCs w:val="20"/>
              </w:rPr>
            </w:pPr>
            <w:r w:rsidRPr="00144BEC">
              <w:rPr>
                <w:rFonts w:eastAsia="Times New Roman" w:cs="Times New Roman"/>
                <w:sz w:val="20"/>
                <w:szCs w:val="20"/>
              </w:rPr>
              <w:t>текущие расходы</w:t>
            </w:r>
          </w:p>
        </w:tc>
        <w:tc>
          <w:tcPr>
            <w:tcW w:w="1310" w:type="pct"/>
            <w:shd w:val="clear" w:color="auto" w:fill="auto"/>
            <w:noWrap/>
            <w:vAlign w:val="center"/>
          </w:tcPr>
          <w:p w14:paraId="546C7571" w14:textId="03582DBC" w:rsidR="00144BEC" w:rsidRPr="00144BEC" w:rsidRDefault="00144BEC" w:rsidP="00144BEC">
            <w:pPr>
              <w:ind w:firstLine="0"/>
              <w:jc w:val="center"/>
              <w:rPr>
                <w:rFonts w:eastAsia="Times New Roman" w:cs="Times New Roman"/>
                <w:sz w:val="20"/>
                <w:szCs w:val="20"/>
              </w:rPr>
            </w:pPr>
            <w:r w:rsidRPr="00144BEC">
              <w:rPr>
                <w:rFonts w:eastAsia="Times New Roman" w:cs="Times New Roman"/>
                <w:sz w:val="20"/>
                <w:szCs w:val="20"/>
              </w:rPr>
              <w:t>44 172 023</w:t>
            </w:r>
          </w:p>
        </w:tc>
        <w:tc>
          <w:tcPr>
            <w:tcW w:w="1180" w:type="pct"/>
            <w:vAlign w:val="center"/>
          </w:tcPr>
          <w:p w14:paraId="5FE24B89" w14:textId="3E539798" w:rsidR="00144BEC" w:rsidRPr="00144BEC" w:rsidRDefault="007B0BE3" w:rsidP="00144BEC">
            <w:pPr>
              <w:ind w:firstLine="0"/>
              <w:jc w:val="center"/>
              <w:rPr>
                <w:rFonts w:eastAsia="Times New Roman" w:cs="Times New Roman"/>
                <w:sz w:val="20"/>
                <w:szCs w:val="20"/>
              </w:rPr>
            </w:pPr>
            <w:r>
              <w:rPr>
                <w:rFonts w:eastAsia="Times New Roman" w:cs="Times New Roman"/>
                <w:sz w:val="20"/>
                <w:szCs w:val="20"/>
              </w:rPr>
              <w:t>98</w:t>
            </w:r>
          </w:p>
        </w:tc>
      </w:tr>
      <w:tr w:rsidR="00144BEC" w:rsidRPr="00144BEC" w14:paraId="75A6756A" w14:textId="77777777" w:rsidTr="00144BEC">
        <w:trPr>
          <w:trHeight w:val="20"/>
        </w:trPr>
        <w:tc>
          <w:tcPr>
            <w:tcW w:w="693" w:type="pct"/>
            <w:shd w:val="clear" w:color="auto" w:fill="auto"/>
            <w:noWrap/>
            <w:vAlign w:val="center"/>
            <w:hideMark/>
          </w:tcPr>
          <w:p w14:paraId="3E36FE7C" w14:textId="2739EE38" w:rsidR="00144BEC" w:rsidRPr="00144BEC" w:rsidRDefault="00144BEC" w:rsidP="00144BEC">
            <w:pPr>
              <w:ind w:firstLine="0"/>
              <w:jc w:val="center"/>
              <w:rPr>
                <w:rFonts w:eastAsia="Times New Roman" w:cs="Times New Roman"/>
                <w:sz w:val="20"/>
                <w:szCs w:val="20"/>
              </w:rPr>
            </w:pPr>
          </w:p>
        </w:tc>
        <w:tc>
          <w:tcPr>
            <w:tcW w:w="1817" w:type="pct"/>
            <w:shd w:val="clear" w:color="auto" w:fill="auto"/>
            <w:noWrap/>
            <w:vAlign w:val="center"/>
            <w:hideMark/>
          </w:tcPr>
          <w:p w14:paraId="5ECDB183" w14:textId="77777777" w:rsidR="00144BEC" w:rsidRPr="00144BEC" w:rsidRDefault="00144BEC" w:rsidP="00144BEC">
            <w:pPr>
              <w:ind w:firstLine="0"/>
              <w:jc w:val="left"/>
              <w:rPr>
                <w:rFonts w:eastAsia="Times New Roman" w:cs="Times New Roman"/>
                <w:sz w:val="20"/>
                <w:szCs w:val="20"/>
              </w:rPr>
            </w:pPr>
            <w:r w:rsidRPr="00144BEC">
              <w:rPr>
                <w:rFonts w:eastAsia="Times New Roman" w:cs="Times New Roman"/>
                <w:sz w:val="20"/>
                <w:szCs w:val="20"/>
              </w:rPr>
              <w:t>капитальные расходы</w:t>
            </w:r>
          </w:p>
        </w:tc>
        <w:tc>
          <w:tcPr>
            <w:tcW w:w="1310" w:type="pct"/>
            <w:shd w:val="clear" w:color="auto" w:fill="auto"/>
            <w:noWrap/>
            <w:vAlign w:val="center"/>
          </w:tcPr>
          <w:p w14:paraId="25DF8D07" w14:textId="55EDFCF9" w:rsidR="00144BEC" w:rsidRPr="00144BEC" w:rsidRDefault="00144BEC" w:rsidP="00144BEC">
            <w:pPr>
              <w:ind w:firstLine="0"/>
              <w:jc w:val="center"/>
              <w:rPr>
                <w:rFonts w:eastAsia="Times New Roman" w:cs="Times New Roman"/>
                <w:sz w:val="20"/>
                <w:szCs w:val="20"/>
              </w:rPr>
            </w:pPr>
            <w:r w:rsidRPr="00144BEC">
              <w:rPr>
                <w:rFonts w:eastAsia="Times New Roman" w:cs="Times New Roman"/>
                <w:sz w:val="20"/>
                <w:szCs w:val="20"/>
              </w:rPr>
              <w:t>4 242 714</w:t>
            </w:r>
          </w:p>
        </w:tc>
        <w:tc>
          <w:tcPr>
            <w:tcW w:w="1180" w:type="pct"/>
            <w:vAlign w:val="center"/>
          </w:tcPr>
          <w:p w14:paraId="0C3202EA" w14:textId="2B6A4A04" w:rsidR="00144BEC" w:rsidRPr="00144BEC" w:rsidRDefault="007B0BE3" w:rsidP="00144BEC">
            <w:pPr>
              <w:ind w:firstLine="0"/>
              <w:jc w:val="center"/>
              <w:rPr>
                <w:rFonts w:eastAsia="Times New Roman" w:cs="Times New Roman"/>
                <w:sz w:val="20"/>
                <w:szCs w:val="20"/>
              </w:rPr>
            </w:pPr>
            <w:r>
              <w:rPr>
                <w:rFonts w:eastAsia="Times New Roman" w:cs="Times New Roman"/>
                <w:sz w:val="20"/>
                <w:szCs w:val="20"/>
              </w:rPr>
              <w:t>99</w:t>
            </w:r>
          </w:p>
        </w:tc>
      </w:tr>
      <w:tr w:rsidR="00144BEC" w:rsidRPr="00144BEC" w14:paraId="3C03BE9F" w14:textId="77777777" w:rsidTr="00144BEC">
        <w:trPr>
          <w:trHeight w:val="20"/>
        </w:trPr>
        <w:tc>
          <w:tcPr>
            <w:tcW w:w="693" w:type="pct"/>
            <w:shd w:val="clear" w:color="auto" w:fill="auto"/>
            <w:noWrap/>
            <w:vAlign w:val="center"/>
          </w:tcPr>
          <w:p w14:paraId="0DF35C5F" w14:textId="77777777" w:rsidR="00144BEC" w:rsidRPr="00144BEC" w:rsidRDefault="00144BEC" w:rsidP="00144BEC">
            <w:pPr>
              <w:ind w:firstLine="0"/>
              <w:jc w:val="center"/>
              <w:rPr>
                <w:rFonts w:eastAsia="Times New Roman" w:cs="Times New Roman"/>
                <w:sz w:val="20"/>
                <w:szCs w:val="20"/>
              </w:rPr>
            </w:pPr>
            <w:r w:rsidRPr="00144BEC">
              <w:rPr>
                <w:rFonts w:eastAsia="Times New Roman" w:cs="Times New Roman"/>
                <w:sz w:val="20"/>
                <w:szCs w:val="20"/>
              </w:rPr>
              <w:t>3007</w:t>
            </w:r>
          </w:p>
        </w:tc>
        <w:tc>
          <w:tcPr>
            <w:tcW w:w="1817" w:type="pct"/>
            <w:shd w:val="clear" w:color="auto" w:fill="auto"/>
            <w:vAlign w:val="center"/>
          </w:tcPr>
          <w:p w14:paraId="4C2B5B8A" w14:textId="77777777" w:rsidR="00144BEC" w:rsidRPr="00144BEC" w:rsidRDefault="00144BEC" w:rsidP="00144BEC">
            <w:pPr>
              <w:ind w:firstLine="0"/>
              <w:jc w:val="left"/>
              <w:rPr>
                <w:rFonts w:eastAsia="Times New Roman" w:cs="Times New Roman"/>
                <w:sz w:val="20"/>
                <w:szCs w:val="20"/>
              </w:rPr>
            </w:pPr>
            <w:r w:rsidRPr="00144BEC">
              <w:rPr>
                <w:rFonts w:eastAsia="Times New Roman" w:cs="Times New Roman"/>
                <w:sz w:val="20"/>
                <w:szCs w:val="20"/>
              </w:rPr>
              <w:t>Создание и модернизация информационных ресурсов в сфере налогообложения и бюджетного процесса</w:t>
            </w:r>
          </w:p>
        </w:tc>
        <w:tc>
          <w:tcPr>
            <w:tcW w:w="1310" w:type="pct"/>
            <w:shd w:val="clear" w:color="auto" w:fill="auto"/>
            <w:noWrap/>
            <w:vAlign w:val="center"/>
          </w:tcPr>
          <w:p w14:paraId="4CA0CE53" w14:textId="65CF8359" w:rsidR="00144BEC" w:rsidRPr="00144BEC" w:rsidRDefault="00144BEC" w:rsidP="00144BEC">
            <w:pPr>
              <w:ind w:firstLine="0"/>
              <w:jc w:val="center"/>
              <w:rPr>
                <w:rFonts w:eastAsia="Times New Roman" w:cs="Times New Roman"/>
                <w:sz w:val="20"/>
                <w:szCs w:val="20"/>
              </w:rPr>
            </w:pPr>
            <w:r w:rsidRPr="00144BEC">
              <w:rPr>
                <w:rFonts w:eastAsia="Times New Roman" w:cs="Times New Roman"/>
                <w:sz w:val="20"/>
                <w:szCs w:val="20"/>
              </w:rPr>
              <w:t>372 201</w:t>
            </w:r>
          </w:p>
        </w:tc>
        <w:tc>
          <w:tcPr>
            <w:tcW w:w="1180" w:type="pct"/>
            <w:vAlign w:val="center"/>
          </w:tcPr>
          <w:p w14:paraId="5AC11306" w14:textId="698169B8" w:rsidR="00144BEC" w:rsidRPr="00144BEC" w:rsidRDefault="007B0BE3" w:rsidP="00144BEC">
            <w:pPr>
              <w:ind w:firstLine="0"/>
              <w:jc w:val="center"/>
              <w:rPr>
                <w:rFonts w:eastAsia="Times New Roman" w:cs="Times New Roman"/>
                <w:sz w:val="20"/>
                <w:szCs w:val="20"/>
              </w:rPr>
            </w:pPr>
            <w:r>
              <w:rPr>
                <w:rFonts w:eastAsia="Times New Roman" w:cs="Times New Roman"/>
                <w:sz w:val="20"/>
                <w:szCs w:val="20"/>
              </w:rPr>
              <w:t>93</w:t>
            </w:r>
          </w:p>
        </w:tc>
      </w:tr>
      <w:tr w:rsidR="00144BEC" w:rsidRPr="00144BEC" w14:paraId="674EC8E2" w14:textId="77777777" w:rsidTr="00144BEC">
        <w:trPr>
          <w:trHeight w:val="20"/>
        </w:trPr>
        <w:tc>
          <w:tcPr>
            <w:tcW w:w="693" w:type="pct"/>
            <w:shd w:val="clear" w:color="auto" w:fill="auto"/>
            <w:noWrap/>
            <w:vAlign w:val="center"/>
            <w:hideMark/>
          </w:tcPr>
          <w:p w14:paraId="76B4B3BF" w14:textId="77777777" w:rsidR="00144BEC" w:rsidRPr="00144BEC" w:rsidRDefault="00144BEC" w:rsidP="00144BEC">
            <w:pPr>
              <w:ind w:firstLine="0"/>
              <w:jc w:val="center"/>
              <w:rPr>
                <w:rFonts w:eastAsia="Times New Roman" w:cs="Times New Roman"/>
                <w:sz w:val="20"/>
                <w:szCs w:val="20"/>
              </w:rPr>
            </w:pPr>
            <w:r w:rsidRPr="00144BEC">
              <w:rPr>
                <w:rFonts w:eastAsia="Times New Roman" w:cs="Times New Roman"/>
                <w:sz w:val="20"/>
                <w:szCs w:val="20"/>
              </w:rPr>
              <w:t>3207</w:t>
            </w:r>
          </w:p>
        </w:tc>
        <w:tc>
          <w:tcPr>
            <w:tcW w:w="1817" w:type="pct"/>
            <w:shd w:val="clear" w:color="auto" w:fill="auto"/>
            <w:vAlign w:val="center"/>
            <w:hideMark/>
          </w:tcPr>
          <w:p w14:paraId="0D60AC5D" w14:textId="4D166162" w:rsidR="00144BEC" w:rsidRPr="00144BEC" w:rsidRDefault="00144BEC" w:rsidP="00144BEC">
            <w:pPr>
              <w:ind w:firstLine="0"/>
              <w:jc w:val="left"/>
              <w:rPr>
                <w:rFonts w:eastAsia="Times New Roman" w:cs="Times New Roman"/>
                <w:sz w:val="20"/>
                <w:szCs w:val="20"/>
              </w:rPr>
            </w:pPr>
            <w:r w:rsidRPr="00144BEC">
              <w:rPr>
                <w:rFonts w:eastAsia="Times New Roman" w:cs="Times New Roman"/>
                <w:sz w:val="20"/>
                <w:szCs w:val="20"/>
              </w:rPr>
              <w:t>За счет средств Фонда капитальных вложений</w:t>
            </w:r>
          </w:p>
        </w:tc>
        <w:tc>
          <w:tcPr>
            <w:tcW w:w="1310" w:type="pct"/>
            <w:shd w:val="clear" w:color="auto" w:fill="auto"/>
            <w:noWrap/>
            <w:vAlign w:val="center"/>
          </w:tcPr>
          <w:p w14:paraId="7B9F9429" w14:textId="1E182BE9" w:rsidR="00144BEC" w:rsidRPr="00144BEC" w:rsidRDefault="00144BEC" w:rsidP="00144BEC">
            <w:pPr>
              <w:ind w:firstLine="0"/>
              <w:jc w:val="center"/>
              <w:rPr>
                <w:rFonts w:eastAsia="Times New Roman" w:cs="Times New Roman"/>
                <w:sz w:val="20"/>
                <w:szCs w:val="20"/>
              </w:rPr>
            </w:pPr>
            <w:r w:rsidRPr="00144BEC">
              <w:rPr>
                <w:rFonts w:eastAsia="Times New Roman" w:cs="Times New Roman"/>
                <w:sz w:val="20"/>
                <w:szCs w:val="20"/>
              </w:rPr>
              <w:t>2</w:t>
            </w:r>
            <w:r>
              <w:rPr>
                <w:rFonts w:eastAsia="Times New Roman" w:cs="Times New Roman"/>
                <w:sz w:val="20"/>
                <w:szCs w:val="20"/>
              </w:rPr>
              <w:t xml:space="preserve"> </w:t>
            </w:r>
            <w:r w:rsidRPr="00144BEC">
              <w:rPr>
                <w:rFonts w:eastAsia="Times New Roman" w:cs="Times New Roman"/>
                <w:sz w:val="20"/>
                <w:szCs w:val="20"/>
              </w:rPr>
              <w:t>822</w:t>
            </w:r>
            <w:r>
              <w:rPr>
                <w:rFonts w:eastAsia="Times New Roman" w:cs="Times New Roman"/>
                <w:sz w:val="20"/>
                <w:szCs w:val="20"/>
              </w:rPr>
              <w:t xml:space="preserve"> </w:t>
            </w:r>
            <w:r w:rsidRPr="00144BEC">
              <w:rPr>
                <w:rFonts w:eastAsia="Times New Roman" w:cs="Times New Roman"/>
                <w:sz w:val="20"/>
                <w:szCs w:val="20"/>
              </w:rPr>
              <w:t>532</w:t>
            </w:r>
          </w:p>
        </w:tc>
        <w:tc>
          <w:tcPr>
            <w:tcW w:w="1180" w:type="pct"/>
            <w:vAlign w:val="center"/>
          </w:tcPr>
          <w:p w14:paraId="12913299" w14:textId="47887D95" w:rsidR="00144BEC" w:rsidRPr="00144BEC" w:rsidRDefault="00144BEC" w:rsidP="00144BEC">
            <w:pPr>
              <w:ind w:firstLine="0"/>
              <w:jc w:val="center"/>
              <w:rPr>
                <w:rFonts w:eastAsia="Times New Roman" w:cs="Times New Roman"/>
                <w:sz w:val="20"/>
                <w:szCs w:val="20"/>
              </w:rPr>
            </w:pPr>
            <w:r w:rsidRPr="00144BEC">
              <w:rPr>
                <w:rFonts w:eastAsia="Times New Roman" w:cs="Times New Roman"/>
                <w:sz w:val="20"/>
                <w:szCs w:val="20"/>
              </w:rPr>
              <w:t>100</w:t>
            </w:r>
          </w:p>
        </w:tc>
      </w:tr>
      <w:tr w:rsidR="00144BEC" w:rsidRPr="00144BEC" w14:paraId="7E0C4179" w14:textId="77777777" w:rsidTr="007B0BE3">
        <w:trPr>
          <w:trHeight w:val="20"/>
        </w:trPr>
        <w:tc>
          <w:tcPr>
            <w:tcW w:w="2510" w:type="pct"/>
            <w:gridSpan w:val="2"/>
            <w:shd w:val="clear" w:color="auto" w:fill="FFFFFF" w:themeFill="background1"/>
            <w:noWrap/>
            <w:vAlign w:val="center"/>
            <w:hideMark/>
          </w:tcPr>
          <w:p w14:paraId="547D73DF" w14:textId="7474935C" w:rsidR="00144BEC" w:rsidRPr="00144BEC" w:rsidRDefault="00144BEC" w:rsidP="007B0BE3">
            <w:pPr>
              <w:ind w:firstLine="0"/>
              <w:jc w:val="center"/>
              <w:rPr>
                <w:rFonts w:eastAsia="Times New Roman" w:cs="Times New Roman"/>
                <w:b/>
                <w:bCs/>
                <w:sz w:val="20"/>
                <w:szCs w:val="20"/>
              </w:rPr>
            </w:pPr>
            <w:r w:rsidRPr="00144BEC">
              <w:rPr>
                <w:rFonts w:eastAsia="Times New Roman" w:cs="Times New Roman"/>
                <w:b/>
                <w:bCs/>
                <w:sz w:val="20"/>
                <w:szCs w:val="20"/>
              </w:rPr>
              <w:t>ВСЕГО:</w:t>
            </w:r>
          </w:p>
        </w:tc>
        <w:tc>
          <w:tcPr>
            <w:tcW w:w="1310" w:type="pct"/>
            <w:shd w:val="clear" w:color="auto" w:fill="FFFFFF" w:themeFill="background1"/>
            <w:noWrap/>
            <w:vAlign w:val="center"/>
          </w:tcPr>
          <w:p w14:paraId="1B12D504" w14:textId="495C1ACE" w:rsidR="00144BEC" w:rsidRPr="007B0BE3" w:rsidRDefault="00144BEC" w:rsidP="00144BEC">
            <w:pPr>
              <w:ind w:firstLine="0"/>
              <w:jc w:val="center"/>
              <w:rPr>
                <w:rFonts w:eastAsia="Times New Roman" w:cs="Times New Roman"/>
                <w:b/>
                <w:bCs/>
                <w:sz w:val="20"/>
                <w:szCs w:val="20"/>
              </w:rPr>
            </w:pPr>
            <w:r w:rsidRPr="007B0BE3">
              <w:rPr>
                <w:rFonts w:eastAsia="Times New Roman" w:cs="Times New Roman"/>
                <w:b/>
                <w:bCs/>
                <w:sz w:val="20"/>
                <w:szCs w:val="20"/>
              </w:rPr>
              <w:t>51 609 470</w:t>
            </w:r>
          </w:p>
        </w:tc>
        <w:tc>
          <w:tcPr>
            <w:tcW w:w="1180" w:type="pct"/>
            <w:shd w:val="clear" w:color="auto" w:fill="FFFFFF" w:themeFill="background1"/>
          </w:tcPr>
          <w:p w14:paraId="3C82B952" w14:textId="25476897" w:rsidR="00144BEC" w:rsidRPr="00144BEC" w:rsidRDefault="007B0BE3" w:rsidP="00144BEC">
            <w:pPr>
              <w:ind w:firstLine="0"/>
              <w:jc w:val="center"/>
              <w:rPr>
                <w:rFonts w:eastAsia="Times New Roman" w:cs="Times New Roman"/>
                <w:b/>
                <w:bCs/>
                <w:sz w:val="20"/>
                <w:szCs w:val="20"/>
              </w:rPr>
            </w:pPr>
            <w:r>
              <w:rPr>
                <w:rFonts w:eastAsia="Times New Roman" w:cs="Times New Roman"/>
                <w:b/>
                <w:bCs/>
                <w:sz w:val="20"/>
                <w:szCs w:val="20"/>
              </w:rPr>
              <w:t>98</w:t>
            </w:r>
          </w:p>
        </w:tc>
      </w:tr>
    </w:tbl>
    <w:p w14:paraId="0DA8E0F9" w14:textId="49327B47" w:rsidR="00DF4F3B" w:rsidRPr="001F02C5" w:rsidRDefault="00DF4F3B" w:rsidP="00B54311">
      <w:pPr>
        <w:spacing w:before="120"/>
        <w:ind w:firstLine="709"/>
        <w:rPr>
          <w:rFonts w:eastAsia="Calibri" w:cs="Times New Roman"/>
          <w:szCs w:val="24"/>
        </w:rPr>
      </w:pPr>
      <w:r w:rsidRPr="001F02C5">
        <w:rPr>
          <w:rFonts w:cs="Times New Roman"/>
          <w:szCs w:val="24"/>
        </w:rPr>
        <w:t xml:space="preserve">Детальный </w:t>
      </w:r>
      <w:r w:rsidR="002C2A10">
        <w:rPr>
          <w:rFonts w:cs="Times New Roman"/>
          <w:szCs w:val="24"/>
        </w:rPr>
        <w:t>а</w:t>
      </w:r>
      <w:r w:rsidR="002C2A10" w:rsidRPr="002C2A10">
        <w:rPr>
          <w:rFonts w:cs="Times New Roman"/>
          <w:szCs w:val="24"/>
        </w:rPr>
        <w:t xml:space="preserve">нализ финансирования Министерства финансов по основным направлениям </w:t>
      </w:r>
      <w:r w:rsidR="00EB6CDC" w:rsidRPr="002C2A10">
        <w:rPr>
          <w:rFonts w:cs="Times New Roman"/>
          <w:szCs w:val="24"/>
        </w:rPr>
        <w:t>деятельности,</w:t>
      </w:r>
      <w:r w:rsidR="002C2A10" w:rsidRPr="002C2A10">
        <w:rPr>
          <w:rFonts w:cs="Times New Roman"/>
          <w:szCs w:val="24"/>
        </w:rPr>
        <w:t xml:space="preserve"> в том числе по государственным целевым программам в динамике за 2021 - 2023 </w:t>
      </w:r>
      <w:r w:rsidR="002C2A10">
        <w:rPr>
          <w:rFonts w:cs="Times New Roman"/>
          <w:szCs w:val="24"/>
        </w:rPr>
        <w:t xml:space="preserve">годы </w:t>
      </w:r>
      <w:r w:rsidR="002C2A10" w:rsidRPr="0061352D">
        <w:rPr>
          <w:rFonts w:cs="Times New Roman"/>
          <w:szCs w:val="24"/>
        </w:rPr>
        <w:t xml:space="preserve">представлена </w:t>
      </w:r>
      <w:r w:rsidRPr="0061352D">
        <w:rPr>
          <w:rFonts w:eastAsia="Calibri" w:cs="Times New Roman"/>
          <w:szCs w:val="24"/>
        </w:rPr>
        <w:t xml:space="preserve">в Приложении № </w:t>
      </w:r>
      <w:r w:rsidR="00B54311" w:rsidRPr="0061352D">
        <w:rPr>
          <w:rFonts w:eastAsia="Calibri" w:cs="Times New Roman"/>
          <w:szCs w:val="24"/>
        </w:rPr>
        <w:t>5</w:t>
      </w:r>
      <w:r w:rsidRPr="0061352D">
        <w:rPr>
          <w:rFonts w:eastAsia="Calibri" w:cs="Times New Roman"/>
          <w:szCs w:val="24"/>
        </w:rPr>
        <w:t>.</w:t>
      </w:r>
    </w:p>
    <w:p w14:paraId="698D6538" w14:textId="2C82C9A0" w:rsidR="002C2A10" w:rsidRDefault="002C2A10" w:rsidP="00035BDB">
      <w:pPr>
        <w:ind w:firstLine="709"/>
      </w:pPr>
      <w:r>
        <w:t>В 2023 году одними из основных направлений расходов Министерства финансов являлись:</w:t>
      </w:r>
    </w:p>
    <w:p w14:paraId="7070F480" w14:textId="0DA6B34B" w:rsidR="002C2A10" w:rsidRDefault="002C2A10" w:rsidP="00035BDB">
      <w:pPr>
        <w:ind w:firstLine="709"/>
      </w:pPr>
      <w:r>
        <w:t xml:space="preserve">- </w:t>
      </w:r>
      <w:r w:rsidRPr="005A64C8">
        <w:t>приобретение форменного обмундирования для вновь принятых сотрудников структурных подразделений и аппарата Государственной налоговой службы Министерства финансов и обуви</w:t>
      </w:r>
      <w:r>
        <w:t>;</w:t>
      </w:r>
    </w:p>
    <w:p w14:paraId="72DD8474" w14:textId="77777777" w:rsidR="002C2A10" w:rsidRDefault="002C2A10" w:rsidP="00035BDB">
      <w:pPr>
        <w:ind w:firstLine="709"/>
      </w:pPr>
      <w:r>
        <w:t>- приобретение серверного оборудования и системы хранилища данных;</w:t>
      </w:r>
    </w:p>
    <w:p w14:paraId="73AE6A16" w14:textId="1C39DCEF" w:rsidR="002C2A10" w:rsidRPr="002C2A10" w:rsidRDefault="002C2A10" w:rsidP="00035BDB">
      <w:pPr>
        <w:ind w:firstLine="709"/>
      </w:pPr>
      <w:r>
        <w:t xml:space="preserve">- </w:t>
      </w:r>
      <w:r w:rsidRPr="00A749E6">
        <w:rPr>
          <w:bCs/>
        </w:rPr>
        <w:t>приобретение средств защиты информации</w:t>
      </w:r>
      <w:r>
        <w:rPr>
          <w:bCs/>
        </w:rPr>
        <w:t xml:space="preserve"> для всех рабочих станций и серверного оборудования;</w:t>
      </w:r>
    </w:p>
    <w:p w14:paraId="0528BDCA" w14:textId="372F48DB" w:rsidR="002C2A10" w:rsidRDefault="002C2A10" w:rsidP="00035BDB">
      <w:pPr>
        <w:ind w:firstLine="709"/>
        <w:rPr>
          <w:bCs/>
        </w:rPr>
      </w:pPr>
      <w:r>
        <w:rPr>
          <w:bCs/>
        </w:rPr>
        <w:t xml:space="preserve">- приобретение </w:t>
      </w:r>
      <w:r w:rsidRPr="005A64C8">
        <w:rPr>
          <w:bCs/>
        </w:rPr>
        <w:t>видеорегистратор</w:t>
      </w:r>
      <w:r>
        <w:rPr>
          <w:bCs/>
        </w:rPr>
        <w:t>ов</w:t>
      </w:r>
      <w:r w:rsidRPr="005A64C8">
        <w:rPr>
          <w:bCs/>
        </w:rPr>
        <w:t xml:space="preserve"> для структурных подразделений Государственной налоговой службы Министерства финансов</w:t>
      </w:r>
      <w:r>
        <w:rPr>
          <w:bCs/>
        </w:rPr>
        <w:t>;</w:t>
      </w:r>
    </w:p>
    <w:p w14:paraId="0705A229" w14:textId="091D7BB8" w:rsidR="002C2A10" w:rsidRDefault="002C2A10" w:rsidP="00035BDB">
      <w:pPr>
        <w:ind w:firstLine="709"/>
      </w:pPr>
      <w:r>
        <w:rPr>
          <w:bCs/>
        </w:rPr>
        <w:t xml:space="preserve">- капитальный ремонт административного здания </w:t>
      </w:r>
      <w:r>
        <w:t xml:space="preserve">Министерства финансов, в том числе </w:t>
      </w:r>
      <w:r w:rsidRPr="0034638B">
        <w:t>работы по утеплению фасада из композитных алюминиевых панелей в административном здании Министерства финансов</w:t>
      </w:r>
      <w:r>
        <w:t xml:space="preserve">, </w:t>
      </w:r>
      <w:r w:rsidRPr="0034638B">
        <w:t>работы по ремонту наружных оконных откосов в административной здании Министерства финансов</w:t>
      </w:r>
      <w:r>
        <w:t xml:space="preserve">, </w:t>
      </w:r>
      <w:r w:rsidRPr="0034638B">
        <w:t>работы по замене наружной облицовки фасада в административной здании Министерства финансов</w:t>
      </w:r>
      <w:r>
        <w:t>;</w:t>
      </w:r>
    </w:p>
    <w:p w14:paraId="7E2AC613" w14:textId="77777777" w:rsidR="002C2A10" w:rsidRDefault="002C2A10" w:rsidP="00035BDB">
      <w:pPr>
        <w:ind w:firstLine="709"/>
        <w:rPr>
          <w:bCs/>
        </w:rPr>
      </w:pPr>
      <w:r>
        <w:t xml:space="preserve">- </w:t>
      </w:r>
      <w:r w:rsidRPr="00A749E6">
        <w:rPr>
          <w:bCs/>
        </w:rPr>
        <w:t>улучшени</w:t>
      </w:r>
      <w:r>
        <w:rPr>
          <w:bCs/>
        </w:rPr>
        <w:t>е</w:t>
      </w:r>
      <w:r w:rsidRPr="00A749E6">
        <w:rPr>
          <w:bCs/>
        </w:rPr>
        <w:t xml:space="preserve"> условий труда сотрудников</w:t>
      </w:r>
      <w:r>
        <w:rPr>
          <w:bCs/>
        </w:rPr>
        <w:t>, в т.ч. приобретение офисной мебели, оргтехники и компьютерной техники;</w:t>
      </w:r>
    </w:p>
    <w:p w14:paraId="49FDB62C" w14:textId="25F0078F" w:rsidR="002C2A10" w:rsidRDefault="002C2A10" w:rsidP="00035BDB">
      <w:pPr>
        <w:ind w:firstLine="709"/>
      </w:pPr>
      <w:r>
        <w:t xml:space="preserve">- закупка и </w:t>
      </w:r>
      <w:r w:rsidRPr="0034638B">
        <w:t>монтаж системы кондиционирования в административном здании Министерства финансов</w:t>
      </w:r>
      <w:r w:rsidRPr="005A64C8">
        <w:t xml:space="preserve">, </w:t>
      </w:r>
      <w:r>
        <w:t xml:space="preserve">а также </w:t>
      </w:r>
      <w:r w:rsidRPr="005A64C8">
        <w:t>кондиционеры</w:t>
      </w:r>
      <w:r>
        <w:t xml:space="preserve"> в структурные подразделения Министерства финансов;</w:t>
      </w:r>
    </w:p>
    <w:p w14:paraId="254285C9" w14:textId="5F9E3CEF" w:rsidR="002C2A10" w:rsidRDefault="002C2A10" w:rsidP="00035BDB">
      <w:pPr>
        <w:ind w:firstLine="709"/>
      </w:pPr>
      <w:r>
        <w:lastRenderedPageBreak/>
        <w:t xml:space="preserve">- закупка </w:t>
      </w:r>
      <w:r w:rsidRPr="0034638B">
        <w:t>работ по прокладке</w:t>
      </w:r>
      <w:r>
        <w:t xml:space="preserve"> и</w:t>
      </w:r>
      <w:r w:rsidRPr="0034638B">
        <w:t xml:space="preserve"> пуско-налад</w:t>
      </w:r>
      <w:r>
        <w:t>ке</w:t>
      </w:r>
      <w:r w:rsidRPr="0034638B">
        <w:t xml:space="preserve"> сети электроснабжения для системы кондиционирования </w:t>
      </w:r>
      <w:r>
        <w:t xml:space="preserve">в </w:t>
      </w:r>
      <w:r w:rsidRPr="0034638B">
        <w:t>административном здании Министерства финансов</w:t>
      </w:r>
      <w:r>
        <w:t>;</w:t>
      </w:r>
    </w:p>
    <w:p w14:paraId="611B0931" w14:textId="23B497E4" w:rsidR="00D12C17" w:rsidRPr="001F02C5" w:rsidRDefault="002C2A10" w:rsidP="00035BDB">
      <w:pPr>
        <w:ind w:firstLine="709"/>
        <w:rPr>
          <w:bCs/>
        </w:rPr>
      </w:pPr>
      <w:r>
        <w:t xml:space="preserve">- закупка двух легковых автомобилей для своевременного и качественного исполнения функций </w:t>
      </w:r>
      <w:r w:rsidR="00EB6CDC">
        <w:t>Министерства финансов.</w:t>
      </w:r>
    </w:p>
    <w:p w14:paraId="44FB1E35" w14:textId="77777777" w:rsidR="000F5DB1" w:rsidRPr="001F02C5" w:rsidRDefault="000F5DB1" w:rsidP="00516E57">
      <w:pPr>
        <w:pStyle w:val="1"/>
        <w:spacing w:before="120" w:after="120"/>
        <w:ind w:firstLine="709"/>
        <w:rPr>
          <w:rFonts w:ascii="Times New Roman" w:hAnsi="Times New Roman"/>
        </w:rPr>
      </w:pPr>
      <w:r w:rsidRPr="001F02C5">
        <w:rPr>
          <w:rFonts w:ascii="Times New Roman" w:hAnsi="Times New Roman"/>
          <w:lang w:val="en-US"/>
        </w:rPr>
        <w:t>IV</w:t>
      </w:r>
      <w:r w:rsidRPr="001F02C5">
        <w:rPr>
          <w:rFonts w:ascii="Times New Roman" w:hAnsi="Times New Roman"/>
        </w:rPr>
        <w:t>. ПОЛОЖИТЕЛЬНЫЕ И ОТРИЦАТЕЛЬНЫЕ ТЕНДЕНЦИИ, ПЛАНИРУЕМЫЕ МЕРЫ ПО СТАБИЛИЗАЦИИ СЛОЖИВШЕЙСЯ СИТУАЦИИ ОТРАСЛИ</w:t>
      </w:r>
    </w:p>
    <w:p w14:paraId="77EB5912" w14:textId="11B0FB7A" w:rsidR="000F5DB1" w:rsidRDefault="000F5DB1" w:rsidP="00035BDB">
      <w:pPr>
        <w:ind w:firstLine="709"/>
        <w:rPr>
          <w:rFonts w:cs="Times New Roman"/>
          <w:szCs w:val="24"/>
        </w:rPr>
      </w:pPr>
      <w:r w:rsidRPr="001F02C5">
        <w:rPr>
          <w:rFonts w:cs="Times New Roman"/>
          <w:b/>
          <w:bCs/>
          <w:szCs w:val="24"/>
        </w:rPr>
        <w:t>1.</w:t>
      </w:r>
      <w:r w:rsidRPr="001F02C5">
        <w:rPr>
          <w:rFonts w:cs="Times New Roman"/>
          <w:szCs w:val="24"/>
        </w:rPr>
        <w:t xml:space="preserve"> К числу положительных тенденций можно отнести:</w:t>
      </w:r>
    </w:p>
    <w:p w14:paraId="4DAC2600" w14:textId="3EEDA39D" w:rsidR="00344072" w:rsidRPr="00820265" w:rsidRDefault="001A45F2" w:rsidP="00035BDB">
      <w:pPr>
        <w:ind w:firstLine="709"/>
      </w:pPr>
      <w:r>
        <w:rPr>
          <w:rFonts w:cs="Times New Roman"/>
          <w:szCs w:val="24"/>
        </w:rPr>
        <w:t xml:space="preserve">а) </w:t>
      </w:r>
      <w:r>
        <w:t>В рамках р</w:t>
      </w:r>
      <w:r w:rsidRPr="008A241E">
        <w:t>асширени</w:t>
      </w:r>
      <w:r>
        <w:t>я</w:t>
      </w:r>
      <w:r w:rsidRPr="008A241E">
        <w:t xml:space="preserve"> механизма «онлайн-оплаты» налогов и сборов, оплачиваемых индивидуальными предпринимателями</w:t>
      </w:r>
      <w:r w:rsidRPr="00820265">
        <w:t xml:space="preserve">, разработан и протестирован с коммерческими банками </w:t>
      </w:r>
      <w:r w:rsidRPr="00820265">
        <w:rPr>
          <w:bCs/>
          <w:szCs w:val="28"/>
        </w:rPr>
        <w:t>Приднестровской Молдавской Республики</w:t>
      </w:r>
      <w:r w:rsidRPr="00820265">
        <w:t xml:space="preserve"> механизм начисления и оплаты в реальном режиме времени сбора за парковку и стоянку, уплачиваемого в местные бюджеты.</w:t>
      </w:r>
    </w:p>
    <w:p w14:paraId="05AF7041" w14:textId="2BB52600" w:rsidR="001A45F2" w:rsidRDefault="001A45F2" w:rsidP="00035BDB">
      <w:pPr>
        <w:ind w:firstLine="709"/>
      </w:pPr>
      <w:r w:rsidRPr="00820265">
        <w:t>б) В рамках предоставления государственных услуг в</w:t>
      </w:r>
      <w:r>
        <w:t xml:space="preserve"> налоговой сфере,</w:t>
      </w:r>
      <w:r w:rsidRPr="001E018B">
        <w:t xml:space="preserve"> в части специальных налоговых режимов</w:t>
      </w:r>
      <w:r>
        <w:t>, н</w:t>
      </w:r>
      <w:r w:rsidRPr="001E018B">
        <w:t xml:space="preserve">алажено взаимодействие по передаче сведений </w:t>
      </w:r>
      <w:r>
        <w:t>оператору ГИС</w:t>
      </w:r>
      <w:r w:rsidRPr="001E018B">
        <w:t xml:space="preserve"> «Портал госуслуг»</w:t>
      </w:r>
      <w:r>
        <w:t>.</w:t>
      </w:r>
    </w:p>
    <w:p w14:paraId="667DB12D" w14:textId="77777777" w:rsidR="001A45F2" w:rsidRPr="002453DC" w:rsidRDefault="001A45F2" w:rsidP="00035BDB">
      <w:pPr>
        <w:ind w:firstLine="709"/>
      </w:pPr>
      <w:r>
        <w:t xml:space="preserve">в) </w:t>
      </w:r>
      <w:r w:rsidRPr="003F2562">
        <w:t>В рамках реализации положений Закона Приднестровской Молдавской Республики «О порядке представления финансовой, налоговой и статистической отчетностей в электронном виде по телекоммуникационным каналам связи»</w:t>
      </w:r>
      <w:r>
        <w:t xml:space="preserve"> в отчетном периоде</w:t>
      </w:r>
      <w:r w:rsidRPr="000B7D87">
        <w:t xml:space="preserve"> проводилась работа по устранен</w:t>
      </w:r>
      <w:r>
        <w:t>ию</w:t>
      </w:r>
      <w:r w:rsidRPr="000B7D87">
        <w:t xml:space="preserve"> факт</w:t>
      </w:r>
      <w:r>
        <w:t>ов</w:t>
      </w:r>
      <w:r w:rsidRPr="000B7D87">
        <w:t>, влияющие на информационную безопасность ГИС «Электронная отчетность», доработан и актуализирован пакет рабочей документации на ГИС «Электронная отчетность», Техническое задание на ГИС, локальными актами утверждены меры для повышения уровня информационной безопасности ГИС</w:t>
      </w:r>
      <w:r>
        <w:t xml:space="preserve">, ЗАО «Агропромбанк» </w:t>
      </w:r>
      <w:r w:rsidRPr="002453DC">
        <w:rPr>
          <w:rFonts w:eastAsia="Calibri"/>
        </w:rPr>
        <w:t>осуществлялась доработка функций ПО ГИС «Электронная отчётность»</w:t>
      </w:r>
      <w:r>
        <w:rPr>
          <w:rFonts w:eastAsia="Calibri"/>
        </w:rPr>
        <w:t>.</w:t>
      </w:r>
    </w:p>
    <w:p w14:paraId="7F02FF2F" w14:textId="5B694EA5" w:rsidR="001A45F2" w:rsidRPr="00873F6C" w:rsidRDefault="001A45F2" w:rsidP="00035BDB">
      <w:pPr>
        <w:tabs>
          <w:tab w:val="left" w:pos="1134"/>
        </w:tabs>
        <w:ind w:firstLine="709"/>
        <w:rPr>
          <w:rFonts w:eastAsia="Calibri"/>
        </w:rPr>
      </w:pPr>
      <w:r w:rsidRPr="00873F6C">
        <w:rPr>
          <w:rFonts w:eastAsia="Calibri"/>
        </w:rPr>
        <w:t xml:space="preserve">В связи с модернизацией (доработкой) программного обеспечения Государственной информационной системы «Электронная отчетность», предусматривающей расширение функционала Системы, </w:t>
      </w:r>
      <w:r>
        <w:rPr>
          <w:rFonts w:eastAsia="Calibri"/>
        </w:rPr>
        <w:t>Министерством финансов</w:t>
      </w:r>
      <w:r w:rsidRPr="00873F6C">
        <w:rPr>
          <w:rFonts w:eastAsia="Calibri"/>
        </w:rPr>
        <w:t xml:space="preserve"> подготовлены изменения и дополнения в Постановление Правительства Приднестровской Молдавской Республики от 9 февраля </w:t>
      </w:r>
      <w:r>
        <w:rPr>
          <w:rFonts w:eastAsia="Calibri"/>
        </w:rPr>
        <w:br/>
      </w:r>
      <w:r w:rsidRPr="00873F6C">
        <w:rPr>
          <w:rFonts w:eastAsia="Calibri"/>
        </w:rPr>
        <w:t xml:space="preserve">2021 года № 34 «Об утверждении Положения о порядке функционирования государственной информационной системы «Электронная отчетность» при представлении налогоплательщиками финансовой, налоговой, статистической форм отчетностей в электронном виде» (САЗ 21-6). 18 декабря 2023 года принято Постановление Правительства Приднестровской Молдавской Республики от № 426 «О внесении изменений и дополнений в Постановление Правительства </w:t>
      </w:r>
      <w:r w:rsidR="00054A95" w:rsidRPr="00873F6C">
        <w:rPr>
          <w:rFonts w:eastAsia="Calibri"/>
        </w:rPr>
        <w:t>Приднестровской Молдавской Республики</w:t>
      </w:r>
      <w:r w:rsidRPr="00873F6C">
        <w:rPr>
          <w:rFonts w:eastAsia="Calibri"/>
        </w:rPr>
        <w:t xml:space="preserve"> от 9 февраля 2021 года № 34 «Об утверждении Положения о порядке функционирования государственной информационной системы «Электронная отчетность» при представлении налогоплательщиками финансовой, налоговой, статистической форм отчетностей в электронном виде».</w:t>
      </w:r>
    </w:p>
    <w:p w14:paraId="3104A73C" w14:textId="49617E5A" w:rsidR="001A45F2" w:rsidRDefault="001A45F2" w:rsidP="00035BDB">
      <w:pPr>
        <w:ind w:firstLine="709"/>
        <w:rPr>
          <w:color w:val="000000"/>
        </w:rPr>
      </w:pPr>
      <w:r>
        <w:t xml:space="preserve">В декабре 2023 года по итогам проведения приемочных испытаний ГИС «Электронная отчетность» </w:t>
      </w:r>
      <w:r w:rsidRPr="00E67F54">
        <w:t>Правительственн</w:t>
      </w:r>
      <w:r>
        <w:t>ой</w:t>
      </w:r>
      <w:r w:rsidRPr="00E67F54">
        <w:t xml:space="preserve"> комисси</w:t>
      </w:r>
      <w:r>
        <w:t>ей</w:t>
      </w:r>
      <w:r w:rsidRPr="00E67F54">
        <w:t xml:space="preserve"> Приднестровской Молдавской Республики по </w:t>
      </w:r>
      <w:r>
        <w:t>приёмке</w:t>
      </w:r>
      <w:r w:rsidRPr="00E67F54">
        <w:t xml:space="preserve"> в эксплуатацию государственной информационной системы «Электронная отчетность», созданн</w:t>
      </w:r>
      <w:r>
        <w:t>ой</w:t>
      </w:r>
      <w:r w:rsidRPr="00E67F54">
        <w:t xml:space="preserve"> на основании Распоряжения Правительства Приднестровской Молдавской Республики </w:t>
      </w:r>
      <w:r w:rsidRPr="00930D98">
        <w:t>от 20 ноября 2020 г</w:t>
      </w:r>
      <w:r w:rsidR="008442B7">
        <w:t>ода</w:t>
      </w:r>
      <w:r w:rsidRPr="00930D98">
        <w:t xml:space="preserve"> № 1120р «</w:t>
      </w:r>
      <w:r w:rsidRPr="00E67F54">
        <w:t>О создании Правительственной комиссии Приднестровской Молдавской Республики по обеспечению ввода в эксплуатацию государственной информационной системы «Электронная отчетность»</w:t>
      </w:r>
      <w:r>
        <w:t xml:space="preserve">, было принято решение о приемке ГИС в постоянную эксплуатацию. На основании решения Правительственной комиссии, был подготовлен проект Распоряжения Правительства </w:t>
      </w:r>
      <w:r w:rsidRPr="00E67F54">
        <w:t xml:space="preserve">Приднестровской Молдавской Республики </w:t>
      </w:r>
      <w:r>
        <w:rPr>
          <w:color w:val="000000"/>
        </w:rPr>
        <w:t>№ 1156р от 28 декабря 2023 года «О вводе в эксплуатацию государственной информационной системы «Электронная отчетность».</w:t>
      </w:r>
    </w:p>
    <w:p w14:paraId="1A9077B3" w14:textId="77777777" w:rsidR="001A45F2" w:rsidRDefault="001A45F2" w:rsidP="00035BDB">
      <w:pPr>
        <w:ind w:firstLine="709"/>
      </w:pPr>
      <w:r>
        <w:t>С целью повышения надёжности хранения данных осуществлена закупка сервера хранения данных для размещения на нём данных ГИС «Электронная отчётность».</w:t>
      </w:r>
    </w:p>
    <w:p w14:paraId="2B8205CB" w14:textId="05833CB0" w:rsidR="00E93AF0" w:rsidRDefault="00E93AF0" w:rsidP="00035BDB">
      <w:pPr>
        <w:ind w:firstLine="709"/>
      </w:pPr>
      <w:r>
        <w:rPr>
          <w:rFonts w:cs="Times New Roman"/>
          <w:szCs w:val="24"/>
        </w:rPr>
        <w:t xml:space="preserve">г) </w:t>
      </w:r>
      <w:r>
        <w:t xml:space="preserve">В рамках </w:t>
      </w:r>
      <w:r w:rsidRPr="002453DC">
        <w:t>автоматиз</w:t>
      </w:r>
      <w:r>
        <w:t>ации</w:t>
      </w:r>
      <w:r w:rsidRPr="002453DC">
        <w:t xml:space="preserve"> ручного труда и повы</w:t>
      </w:r>
      <w:r>
        <w:t>шения</w:t>
      </w:r>
      <w:r w:rsidRPr="002453DC">
        <w:t xml:space="preserve"> результативност</w:t>
      </w:r>
      <w:r w:rsidR="00D0678F">
        <w:t>и</w:t>
      </w:r>
      <w:r w:rsidRPr="002453DC">
        <w:t xml:space="preserve"> работы налоговых органов</w:t>
      </w:r>
      <w:r>
        <w:t>, н</w:t>
      </w:r>
      <w:r w:rsidRPr="002453DC">
        <w:t xml:space="preserve">а основе принятых отчётов ГИС «Электронная отчетность» </w:t>
      </w:r>
      <w:r>
        <w:t xml:space="preserve">реализовано </w:t>
      </w:r>
      <w:r w:rsidRPr="002453DC">
        <w:lastRenderedPageBreak/>
        <w:t>автоматическое формирование бухгалтерских записей (проводок) в Единой автоматизированной системе налоговых органов по всем принятым электронным отчётам</w:t>
      </w:r>
      <w:r>
        <w:t>.</w:t>
      </w:r>
    </w:p>
    <w:p w14:paraId="5D47D8A5" w14:textId="7CBF80C4" w:rsidR="00E93AF0" w:rsidRPr="00C262C1" w:rsidRDefault="00E93AF0" w:rsidP="00035BDB">
      <w:pPr>
        <w:tabs>
          <w:tab w:val="left" w:pos="1134"/>
        </w:tabs>
        <w:ind w:firstLine="709"/>
      </w:pPr>
      <w:r>
        <w:rPr>
          <w:rFonts w:cs="Times New Roman"/>
          <w:szCs w:val="24"/>
        </w:rPr>
        <w:t xml:space="preserve">д) </w:t>
      </w:r>
      <w:r>
        <w:t>В рамках р</w:t>
      </w:r>
      <w:r w:rsidRPr="00C262C1">
        <w:t>азработки и внедрени</w:t>
      </w:r>
      <w:r>
        <w:t>я</w:t>
      </w:r>
      <w:r w:rsidRPr="00C262C1">
        <w:t xml:space="preserve"> программных продуктов в сфере налогообложения физических лиц, в том числе индивидуальных предпринимателей, позволяющих оперативно и максимально точно осуществлять начисление и учет уплаты налоговых платежей физическими лицами и реализации пункта 16.2 Протокола расширенного совещания Президента Приднестровской Молдавской Республики с руководителями органов государственной власти и управления Приднестровской Молдавской Республики от 17 января 2023 года № 01-52/3 </w:t>
      </w:r>
      <w:r>
        <w:t>в</w:t>
      </w:r>
      <w:r w:rsidRPr="00C262C1">
        <w:t>ыполнена программная автоматизация Целевого сбора с граждан на благоустройство территории города, села, посёлка, что позволило успешно  реализовать принятые в конце 2022 года изменения в Закон Приднестровской Молдавской Республики от 19 июля 2000 года № 321-ЗИД «Об основах налоговой системы в Приднестровской Молдавской Республике» в части взимания целевого сбора с граждан на благоустройство территории города, снизить материальные и трудовые затраты, связанные с распечаткой, сортировкой квитанций и формированием реестров извещений- квитанций для передачи налогоплательщикам. Уведомления приходят одновременно с коммунальными платежами в платежном документе, формируемом</w:t>
      </w:r>
      <w:r w:rsidR="00C931B3">
        <w:t xml:space="preserve"> ГУП «</w:t>
      </w:r>
      <w:r w:rsidRPr="00C262C1">
        <w:t>РРИЦ</w:t>
      </w:r>
      <w:r w:rsidR="00C931B3">
        <w:t>»</w:t>
      </w:r>
      <w:r w:rsidRPr="00C262C1">
        <w:t>. Суммы данного сбора ранее вз</w:t>
      </w:r>
      <w:r w:rsidR="00B95A57">
        <w:t>и</w:t>
      </w:r>
      <w:r w:rsidRPr="00C262C1">
        <w:t>мались сельскими администрациями, в настоящее время сбор принимается коммерческими банками в онлайн режиме.</w:t>
      </w:r>
    </w:p>
    <w:p w14:paraId="284F1380" w14:textId="2203BFE2" w:rsidR="00E93AF0" w:rsidRPr="00C262C1" w:rsidRDefault="00E93AF0" w:rsidP="00035BDB">
      <w:pPr>
        <w:tabs>
          <w:tab w:val="left" w:pos="1134"/>
        </w:tabs>
        <w:ind w:firstLine="709"/>
      </w:pPr>
      <w:r w:rsidRPr="00C262C1">
        <w:t>В рамках договора на информационное обслуживание, заключенного между Министерством финансов и ГУП «РРИЦ» от 16</w:t>
      </w:r>
      <w:r w:rsidR="00035BDB">
        <w:t xml:space="preserve"> января </w:t>
      </w:r>
      <w:r w:rsidRPr="00C262C1">
        <w:t>2023 г</w:t>
      </w:r>
      <w:r w:rsidR="00035BDB">
        <w:t>ода</w:t>
      </w:r>
      <w:r w:rsidRPr="00C262C1">
        <w:t xml:space="preserve"> на оказание услуг по информационному обслуживанию, успешно реализуются следующие мероприятия:</w:t>
      </w:r>
    </w:p>
    <w:p w14:paraId="7CABDC01" w14:textId="2341ECF7" w:rsidR="00E93AF0" w:rsidRPr="00C262C1" w:rsidRDefault="00E93AF0" w:rsidP="00035BDB">
      <w:pPr>
        <w:tabs>
          <w:tab w:val="left" w:pos="1134"/>
        </w:tabs>
        <w:ind w:firstLine="709"/>
      </w:pPr>
      <w:r w:rsidRPr="00C262C1">
        <w:t>- привязка лицевых счетов, открытых для плательщиков целевого сбора в</w:t>
      </w:r>
      <w:r w:rsidR="00035BDB">
        <w:t xml:space="preserve"> Министерство финансов</w:t>
      </w:r>
      <w:r w:rsidRPr="00C262C1">
        <w:t>, к единым лицевым счетам РРИЦ, с применением КЛАДР;</w:t>
      </w:r>
    </w:p>
    <w:p w14:paraId="68240FA4" w14:textId="77777777" w:rsidR="00E93AF0" w:rsidRPr="00C262C1" w:rsidRDefault="00E93AF0" w:rsidP="00035BDB">
      <w:pPr>
        <w:tabs>
          <w:tab w:val="left" w:pos="1134"/>
        </w:tabs>
        <w:ind w:firstLine="709"/>
      </w:pPr>
      <w:r w:rsidRPr="00C262C1">
        <w:t>- предоставление на постоянной основе информации о собственниках домовладений и квартир для взимания целевого сбора;</w:t>
      </w:r>
    </w:p>
    <w:p w14:paraId="4A78FB64" w14:textId="77777777" w:rsidR="00E93AF0" w:rsidRPr="00C262C1" w:rsidRDefault="00E93AF0" w:rsidP="00035BDB">
      <w:pPr>
        <w:tabs>
          <w:tab w:val="left" w:pos="1134"/>
        </w:tabs>
        <w:ind w:firstLine="709"/>
      </w:pPr>
      <w:r w:rsidRPr="00C262C1">
        <w:t>- постоянная актуализация и инвентаризация данных по лицевым счетам.</w:t>
      </w:r>
    </w:p>
    <w:p w14:paraId="1E510BFD" w14:textId="59BBE88C" w:rsidR="00E93AF0" w:rsidRPr="00D11BFF" w:rsidRDefault="00E93AF0" w:rsidP="00035BDB">
      <w:pPr>
        <w:ind w:firstLine="709"/>
        <w:rPr>
          <w:strike/>
        </w:rPr>
      </w:pPr>
      <w:r w:rsidRPr="00C262C1">
        <w:t>В рамках заключенных договоров между Мин</w:t>
      </w:r>
      <w:r>
        <w:t>истерством финансов</w:t>
      </w:r>
      <w:r w:rsidRPr="00C262C1">
        <w:t>, ГУП «РРИЦ», коммерческими банками и ГУП «Почта</w:t>
      </w:r>
      <w:r w:rsidR="00BA69CF">
        <w:t xml:space="preserve"> Приднестровья</w:t>
      </w:r>
      <w:r w:rsidRPr="00C262C1">
        <w:t xml:space="preserve">» на прием платежей от физических лиц, реализован механизм приема платежей – целевого сбора с граждан на благоустройство территории села, города, поселка, налажена работа веб-сервисов по обмену данными по начисленным и оплаченным платежам. </w:t>
      </w:r>
    </w:p>
    <w:p w14:paraId="17320320" w14:textId="63E09A65" w:rsidR="00E93AF0" w:rsidRPr="002E1D20" w:rsidRDefault="00E93AF0" w:rsidP="00035BDB">
      <w:pPr>
        <w:ind w:firstLine="709"/>
      </w:pPr>
      <w:r>
        <w:rPr>
          <w:rFonts w:cs="Times New Roman"/>
          <w:szCs w:val="24"/>
        </w:rPr>
        <w:t xml:space="preserve">е) </w:t>
      </w:r>
      <w:r>
        <w:t xml:space="preserve">В рамках реализации межведомственного информационного взаимодействия и реализации норм совместного Приказа Государственного таможенного комитета </w:t>
      </w:r>
      <w:r w:rsidRPr="00C262C1">
        <w:t>Приднестровской Молдавской Республики</w:t>
      </w:r>
      <w:r>
        <w:t xml:space="preserve"> и Министерства финансов от 28 апреля 2023 года №63/103, разработан механизм обмена данными между Государственным таможенным комитетом </w:t>
      </w:r>
      <w:r w:rsidRPr="00C262C1">
        <w:t>Приднестровской Молдавской Республики</w:t>
      </w:r>
      <w:r>
        <w:t xml:space="preserve"> и Министерством финансов, средствами которого </w:t>
      </w:r>
      <w:r w:rsidRPr="008062CA">
        <w:t xml:space="preserve">в адрес </w:t>
      </w:r>
      <w:r>
        <w:t>Государственного таможенного комитета</w:t>
      </w:r>
      <w:r w:rsidRPr="008062CA">
        <w:t xml:space="preserve"> </w:t>
      </w:r>
      <w:r w:rsidRPr="00C262C1">
        <w:t>Приднестровской Молдавской Республики</w:t>
      </w:r>
      <w:r w:rsidRPr="008062CA">
        <w:t xml:space="preserve"> предоставляются сведения об индивидуальных предпринимателях, имеющих право осуществлять внешнеэкономическую деятельность.</w:t>
      </w:r>
      <w:r>
        <w:t xml:space="preserve"> В рамках вышеобозначенного совместного Приказа разработано клиентское приложение для сотрудников налоговых органов, которое предоставляет возможность в интерактивном режиме получать список таможенных деклараций за заданный период и сведения по каждой таможенной декларации Государственного таможенного комитета: о транспортных средствах; о товарах; о товарах декларации – документы; об уплаченных платежах. В отчетном периоде сторонами обмена </w:t>
      </w:r>
      <w:r w:rsidRPr="002E1D20">
        <w:t xml:space="preserve">утверждены технические условия </w:t>
      </w:r>
      <w:r>
        <w:t>реализации</w:t>
      </w:r>
      <w:r w:rsidRPr="002E1D20">
        <w:t xml:space="preserve"> </w:t>
      </w:r>
      <w:r>
        <w:t>взаимодействия</w:t>
      </w:r>
      <w:r w:rsidRPr="002E1D20">
        <w:t>.</w:t>
      </w:r>
    </w:p>
    <w:p w14:paraId="4350EBDD" w14:textId="57D37FDA" w:rsidR="00830680" w:rsidRDefault="00830680" w:rsidP="00035BDB">
      <w:pPr>
        <w:ind w:firstLine="709"/>
      </w:pPr>
      <w:r>
        <w:rPr>
          <w:rFonts w:cs="Times New Roman"/>
          <w:szCs w:val="24"/>
        </w:rPr>
        <w:t xml:space="preserve">ж) </w:t>
      </w:r>
      <w:r>
        <w:t xml:space="preserve">Внедрён программный продукт «ЭДО с банком» и отлажено направление следующих электронных запросов и получение соответствующих электронных ответов между налоговыми органами и коммерческими банками (ЗАО </w:t>
      </w:r>
      <w:r w:rsidR="00820265">
        <w:t>«</w:t>
      </w:r>
      <w:r>
        <w:t>Агропромбанк</w:t>
      </w:r>
      <w:r w:rsidR="00820265">
        <w:t>»</w:t>
      </w:r>
      <w:r>
        <w:t xml:space="preserve">, ОАО «Эксимбанк», ЗАО </w:t>
      </w:r>
      <w:r w:rsidR="00820265">
        <w:t>«</w:t>
      </w:r>
      <w:r>
        <w:t>Приднестровский Сбербанк</w:t>
      </w:r>
      <w:r w:rsidR="00820265">
        <w:t>»</w:t>
      </w:r>
      <w:r>
        <w:t>):</w:t>
      </w:r>
    </w:p>
    <w:p w14:paraId="12755A80" w14:textId="77777777" w:rsidR="00830680" w:rsidRDefault="00830680" w:rsidP="00035BDB">
      <w:pPr>
        <w:ind w:firstLine="709"/>
      </w:pPr>
      <w:r>
        <w:t xml:space="preserve">1. Справка о наличии счетов налогоплательщика в банке (кредитной организации); </w:t>
      </w:r>
    </w:p>
    <w:p w14:paraId="3B1D927A" w14:textId="77777777" w:rsidR="00830680" w:rsidRDefault="00830680" w:rsidP="00035BDB">
      <w:pPr>
        <w:ind w:firstLine="709"/>
      </w:pPr>
      <w:r>
        <w:t>2. Справка об остатках денежных средств на счете (счетах) налогоплательщика;</w:t>
      </w:r>
    </w:p>
    <w:p w14:paraId="78893213" w14:textId="77777777" w:rsidR="00830680" w:rsidRDefault="00830680" w:rsidP="00035BDB">
      <w:pPr>
        <w:ind w:firstLine="709"/>
      </w:pPr>
      <w:r>
        <w:t xml:space="preserve">3. Справка по операциям на счете налогоплательщика; </w:t>
      </w:r>
    </w:p>
    <w:p w14:paraId="4253085A" w14:textId="7880E8C5" w:rsidR="00830680" w:rsidRDefault="00830680" w:rsidP="00035BDB">
      <w:pPr>
        <w:ind w:firstLine="709"/>
      </w:pPr>
      <w:r>
        <w:lastRenderedPageBreak/>
        <w:t xml:space="preserve">4. Справка о наличии или об отсутствии операций за последние 12 месяцев по счетам налогоплательщиков. </w:t>
      </w:r>
    </w:p>
    <w:p w14:paraId="046ECBD3" w14:textId="454CF7F5" w:rsidR="00830680" w:rsidRDefault="00830680" w:rsidP="00035BDB">
      <w:pPr>
        <w:ind w:firstLine="709"/>
      </w:pPr>
      <w:r>
        <w:t xml:space="preserve">з) </w:t>
      </w:r>
      <w:r w:rsidRPr="0052381F">
        <w:t>Организовано взаимодействие с Приднестровск</w:t>
      </w:r>
      <w:r>
        <w:t>им</w:t>
      </w:r>
      <w:r w:rsidRPr="0052381F">
        <w:t xml:space="preserve"> республиканск</w:t>
      </w:r>
      <w:r>
        <w:t>им</w:t>
      </w:r>
      <w:r w:rsidRPr="0052381F">
        <w:t xml:space="preserve"> банк</w:t>
      </w:r>
      <w:r>
        <w:t>ом</w:t>
      </w:r>
      <w:r w:rsidRPr="0052381F">
        <w:t xml:space="preserve"> и ЗАО «Приднестровский Сбербанк» по работе с электронными инкассовыми поручениями. Все инкассовые поручения от всех налоговых инспекций отправляются в банк только в электронном виде. Электронные инкассовые поручения подписываются квалифицированной электронной подписью.</w:t>
      </w:r>
    </w:p>
    <w:p w14:paraId="34D1451A" w14:textId="303A3981" w:rsidR="008B61EC" w:rsidRDefault="008B61EC" w:rsidP="00035BDB">
      <w:pPr>
        <w:ind w:firstLine="709"/>
      </w:pPr>
      <w:r>
        <w:t xml:space="preserve">и) </w:t>
      </w:r>
      <w:r w:rsidRPr="00115BC6">
        <w:rPr>
          <w:rFonts w:cs="Times New Roman"/>
          <w:bCs/>
          <w:szCs w:val="24"/>
        </w:rPr>
        <w:t xml:space="preserve">В связи с вступлением в силу законодательных инициатив по вопросам совершенствования механизмов осуществления бюджетного контроля, для урегулирования указанных проблем </w:t>
      </w:r>
      <w:r w:rsidR="00E87D88">
        <w:rPr>
          <w:rFonts w:eastAsia="Calibri" w:cs="Times New Roman"/>
          <w:szCs w:val="24"/>
        </w:rPr>
        <w:t>Министерством финансов</w:t>
      </w:r>
      <w:r w:rsidRPr="00115BC6">
        <w:rPr>
          <w:rFonts w:eastAsia="Calibri" w:cs="Times New Roman"/>
          <w:szCs w:val="24"/>
        </w:rPr>
        <w:t xml:space="preserve"> </w:t>
      </w:r>
      <w:r w:rsidRPr="00115BC6">
        <w:rPr>
          <w:rFonts w:cs="Times New Roman"/>
          <w:bCs/>
          <w:szCs w:val="24"/>
        </w:rPr>
        <w:t xml:space="preserve">в 2023 году </w:t>
      </w:r>
      <w:r>
        <w:rPr>
          <w:rFonts w:cs="Times New Roman"/>
          <w:bCs/>
          <w:szCs w:val="24"/>
        </w:rPr>
        <w:t>проведена</w:t>
      </w:r>
      <w:r w:rsidRPr="00115BC6">
        <w:rPr>
          <w:rFonts w:cs="Times New Roman"/>
          <w:bCs/>
          <w:szCs w:val="24"/>
        </w:rPr>
        <w:t xml:space="preserve"> активная работа по формированию механизма осуществления </w:t>
      </w:r>
      <w:bookmarkStart w:id="29" w:name="_Hlk158714418"/>
      <w:r w:rsidRPr="00115BC6">
        <w:rPr>
          <w:rFonts w:cs="Times New Roman"/>
          <w:bCs/>
          <w:szCs w:val="24"/>
        </w:rPr>
        <w:t>камерального контроля в бюджетной сфере</w:t>
      </w:r>
      <w:bookmarkEnd w:id="29"/>
      <w:r>
        <w:rPr>
          <w:rFonts w:cs="Times New Roman"/>
          <w:bCs/>
          <w:szCs w:val="24"/>
        </w:rPr>
        <w:t xml:space="preserve"> на подзаконном уровне</w:t>
      </w:r>
      <w:r w:rsidRPr="00115BC6">
        <w:rPr>
          <w:rFonts w:cs="Times New Roman"/>
          <w:bCs/>
          <w:szCs w:val="24"/>
        </w:rPr>
        <w:t>, в том числе путем разработки и утверждения ряда правовых актов, определяющих порядок осуществления камерального контроля в бюджетной сфере,</w:t>
      </w:r>
      <w:r>
        <w:rPr>
          <w:rFonts w:cs="Times New Roman"/>
          <w:bCs/>
          <w:szCs w:val="24"/>
        </w:rPr>
        <w:t xml:space="preserve"> и в настоящее время ответственным структурными подразделениями </w:t>
      </w:r>
      <w:r>
        <w:rPr>
          <w:rFonts w:cs="Times New Roman"/>
          <w:szCs w:val="24"/>
        </w:rPr>
        <w:t>Министерства финансов осуществляется в полной мере камеральный контроль в отношении субъектов бюджетной сферы</w:t>
      </w:r>
      <w:r w:rsidR="00E87D88">
        <w:rPr>
          <w:rFonts w:cs="Times New Roman"/>
          <w:szCs w:val="24"/>
        </w:rPr>
        <w:t>.</w:t>
      </w:r>
    </w:p>
    <w:p w14:paraId="3C025D39" w14:textId="539FC7EE" w:rsidR="00E87D88" w:rsidRDefault="00820265" w:rsidP="00035BDB">
      <w:pPr>
        <w:ind w:firstLine="709"/>
        <w:rPr>
          <w:rFonts w:eastAsia="Calibri" w:cs="Times New Roman"/>
          <w:szCs w:val="24"/>
        </w:rPr>
      </w:pPr>
      <w:r>
        <w:rPr>
          <w:rFonts w:eastAsia="Calibri" w:cs="Times New Roman"/>
          <w:szCs w:val="24"/>
        </w:rPr>
        <w:t>к) П</w:t>
      </w:r>
      <w:r w:rsidR="00E87D88" w:rsidRPr="00AB5116">
        <w:rPr>
          <w:rFonts w:eastAsia="Calibri" w:cs="Times New Roman"/>
          <w:szCs w:val="24"/>
        </w:rPr>
        <w:t xml:space="preserve">овышение открытости деятельности Министерства финансов, а также </w:t>
      </w:r>
      <w:r w:rsidR="00E87D88" w:rsidRPr="00AB5116">
        <w:rPr>
          <w:rFonts w:eastAsia="Calibri" w:cs="Times New Roman"/>
          <w:spacing w:val="-6"/>
          <w:szCs w:val="24"/>
        </w:rPr>
        <w:t>доверия граждан к работе министерства</w:t>
      </w:r>
      <w:r w:rsidR="00E87D88" w:rsidRPr="00AB5116">
        <w:rPr>
          <w:rFonts w:eastAsia="Calibri" w:cs="Times New Roman"/>
          <w:szCs w:val="24"/>
        </w:rPr>
        <w:t>, в том числе, проведение на регулярной основе работы по предоставлению и размещению информации о деятельности министерства на официальном сайте</w:t>
      </w:r>
      <w:r>
        <w:rPr>
          <w:rFonts w:eastAsia="Calibri" w:cs="Times New Roman"/>
          <w:szCs w:val="24"/>
        </w:rPr>
        <w:t>.</w:t>
      </w:r>
    </w:p>
    <w:p w14:paraId="41BF1C50" w14:textId="456C9D21" w:rsidR="00E87D88" w:rsidRDefault="00820265" w:rsidP="00035BDB">
      <w:pPr>
        <w:ind w:firstLine="709"/>
        <w:rPr>
          <w:rFonts w:eastAsia="Calibri" w:cs="Times New Roman"/>
          <w:szCs w:val="24"/>
        </w:rPr>
      </w:pPr>
      <w:r>
        <w:rPr>
          <w:rFonts w:eastAsia="Calibri" w:cs="Times New Roman"/>
          <w:szCs w:val="24"/>
        </w:rPr>
        <w:t>л</w:t>
      </w:r>
      <w:r w:rsidR="00E87D88">
        <w:rPr>
          <w:rFonts w:eastAsia="Calibri" w:cs="Times New Roman"/>
          <w:szCs w:val="24"/>
        </w:rPr>
        <w:t xml:space="preserve">) </w:t>
      </w:r>
      <w:r>
        <w:rPr>
          <w:rFonts w:eastAsia="Calibri" w:cs="Times New Roman"/>
          <w:szCs w:val="24"/>
        </w:rPr>
        <w:t>У</w:t>
      </w:r>
      <w:r w:rsidR="00E87D88">
        <w:rPr>
          <w:rFonts w:eastAsia="Calibri" w:cs="Times New Roman"/>
          <w:szCs w:val="24"/>
        </w:rPr>
        <w:t>величение количества судебных разбирательств о возмещении денежных средств, затраченных государством на обучение, по результатам проведения которых вынесены определения о прекращении производства по делу в связи с добровольным погашением ответчиком денежных средств, затраченных на его обучение либо в связи с заключением мирового соглашения в следствии трудоустройства ответчиков. Таким образом, с одной стороны, это приводит к увеличению доходной части бюджета, с другой – к кадровому обеспечению органов государственной власти</w:t>
      </w:r>
      <w:r>
        <w:rPr>
          <w:rFonts w:eastAsia="Calibri" w:cs="Times New Roman"/>
          <w:szCs w:val="24"/>
        </w:rPr>
        <w:t>.</w:t>
      </w:r>
    </w:p>
    <w:p w14:paraId="5BAE0346" w14:textId="3A69035F" w:rsidR="00E87D88" w:rsidRDefault="00820265" w:rsidP="00035BDB">
      <w:pPr>
        <w:ind w:firstLine="709"/>
        <w:rPr>
          <w:rFonts w:eastAsia="Calibri" w:cs="Times New Roman"/>
          <w:szCs w:val="24"/>
        </w:rPr>
      </w:pPr>
      <w:r>
        <w:rPr>
          <w:rFonts w:eastAsia="Calibri" w:cs="Times New Roman"/>
          <w:szCs w:val="24"/>
        </w:rPr>
        <w:t>м</w:t>
      </w:r>
      <w:r w:rsidR="00E87D88">
        <w:rPr>
          <w:rFonts w:eastAsia="Calibri" w:cs="Times New Roman"/>
          <w:szCs w:val="24"/>
        </w:rPr>
        <w:t>)</w:t>
      </w:r>
      <w:r w:rsidR="00E87D88" w:rsidRPr="00613214">
        <w:rPr>
          <w:rFonts w:eastAsia="Calibri" w:cs="Times New Roman"/>
          <w:szCs w:val="24"/>
        </w:rPr>
        <w:t xml:space="preserve"> </w:t>
      </w:r>
      <w:r>
        <w:rPr>
          <w:rFonts w:eastAsia="Calibri" w:cs="Times New Roman"/>
          <w:szCs w:val="24"/>
        </w:rPr>
        <w:t>Э</w:t>
      </w:r>
      <w:r w:rsidR="00E87D88" w:rsidRPr="00613214">
        <w:rPr>
          <w:rFonts w:eastAsia="Calibri" w:cs="Times New Roman"/>
          <w:szCs w:val="24"/>
        </w:rPr>
        <w:t xml:space="preserve">ффективность работы сотрудников Министерства финансов при работе с обращениями граждан, о чем свидетельствуют результаты проводимой Прокуратурой Приднестровской Молдавской Республики </w:t>
      </w:r>
      <w:r w:rsidR="00E87D88" w:rsidRPr="00CA5EB8">
        <w:rPr>
          <w:rFonts w:eastAsia="Calibri" w:cs="Times New Roman"/>
          <w:szCs w:val="24"/>
        </w:rPr>
        <w:t xml:space="preserve">проверки </w:t>
      </w:r>
      <w:r w:rsidR="00E87D88" w:rsidRPr="00613214">
        <w:rPr>
          <w:rFonts w:eastAsia="Calibri" w:cs="Times New Roman"/>
          <w:szCs w:val="24"/>
        </w:rPr>
        <w:t>в 2023 году.</w:t>
      </w:r>
    </w:p>
    <w:p w14:paraId="3DC088F2" w14:textId="03CA7616" w:rsidR="00E87D88" w:rsidRPr="005203E9" w:rsidRDefault="00733DAB" w:rsidP="00035BDB">
      <w:pPr>
        <w:ind w:firstLine="709"/>
        <w:rPr>
          <w:rFonts w:eastAsia="Calibri" w:cs="Times New Roman"/>
          <w:szCs w:val="24"/>
        </w:rPr>
      </w:pPr>
      <w:r>
        <w:rPr>
          <w:rFonts w:eastAsia="Calibri" w:cs="Times New Roman"/>
          <w:szCs w:val="24"/>
        </w:rPr>
        <w:t>П</w:t>
      </w:r>
      <w:r w:rsidR="00E87D88">
        <w:rPr>
          <w:rFonts w:eastAsia="Calibri" w:cs="Times New Roman"/>
          <w:szCs w:val="24"/>
        </w:rPr>
        <w:t xml:space="preserve">оложительную роль в работе сотрудников министерства с обращениями граждан оказали также </w:t>
      </w:r>
      <w:r w:rsidR="00E87D88" w:rsidRPr="008928CA">
        <w:rPr>
          <w:rFonts w:eastAsia="Times New Roman" w:cs="Times New Roman"/>
          <w:szCs w:val="24"/>
        </w:rPr>
        <w:t>обучающие семинары</w:t>
      </w:r>
      <w:r w:rsidR="00E87D88">
        <w:rPr>
          <w:rFonts w:eastAsia="Times New Roman" w:cs="Times New Roman"/>
          <w:szCs w:val="24"/>
        </w:rPr>
        <w:t xml:space="preserve">, проведенные </w:t>
      </w:r>
      <w:r w:rsidR="00035BDB" w:rsidRPr="008928CA">
        <w:rPr>
          <w:rFonts w:eastAsia="Times New Roman" w:cs="Times New Roman"/>
          <w:szCs w:val="24"/>
        </w:rPr>
        <w:t>для</w:t>
      </w:r>
      <w:r w:rsidR="00E87D88" w:rsidRPr="008928CA">
        <w:rPr>
          <w:rFonts w:eastAsia="Times New Roman" w:cs="Times New Roman"/>
          <w:szCs w:val="24"/>
        </w:rPr>
        <w:t xml:space="preserve"> сотрудников территориальных налоговых инспекций Государственной </w:t>
      </w:r>
      <w:r w:rsidR="00E87D88" w:rsidRPr="005203E9">
        <w:rPr>
          <w:rFonts w:eastAsia="Times New Roman" w:cs="Times New Roman"/>
          <w:szCs w:val="24"/>
        </w:rPr>
        <w:t>налоговой службы, территориальных финансовых управлений Государственной бюджетной службы, а также сотрудников аппарата Министерства финансов по теме</w:t>
      </w:r>
      <w:r w:rsidR="00E87D88" w:rsidRPr="005203E9">
        <w:rPr>
          <w:rFonts w:eastAsia="Times New Roman" w:cs="Times New Roman"/>
          <w:bCs/>
          <w:szCs w:val="24"/>
        </w:rPr>
        <w:t xml:space="preserve"> «Порядок и сроки рассмотрения обращений, а также жалоб граждан, юридических лиц, общественных объединений»</w:t>
      </w:r>
      <w:r w:rsidR="00820265">
        <w:rPr>
          <w:rFonts w:eastAsia="Times New Roman" w:cs="Times New Roman"/>
          <w:bCs/>
          <w:szCs w:val="24"/>
        </w:rPr>
        <w:t>.</w:t>
      </w:r>
    </w:p>
    <w:p w14:paraId="1E5270B3" w14:textId="7D842762" w:rsidR="00E87D88" w:rsidRPr="00733DAB" w:rsidRDefault="00820265" w:rsidP="00035BDB">
      <w:pPr>
        <w:ind w:firstLine="709"/>
        <w:rPr>
          <w:rFonts w:eastAsia="Calibri" w:cs="Times New Roman"/>
          <w:szCs w:val="24"/>
        </w:rPr>
      </w:pPr>
      <w:r w:rsidRPr="00820265">
        <w:rPr>
          <w:rFonts w:eastAsia="Calibri" w:cs="Times New Roman"/>
          <w:szCs w:val="24"/>
        </w:rPr>
        <w:t>н</w:t>
      </w:r>
      <w:r w:rsidR="00E87D88" w:rsidRPr="00820265">
        <w:rPr>
          <w:rFonts w:eastAsia="Calibri" w:cs="Times New Roman"/>
          <w:szCs w:val="24"/>
        </w:rPr>
        <w:t xml:space="preserve">) </w:t>
      </w:r>
      <w:r w:rsidRPr="00820265">
        <w:rPr>
          <w:rFonts w:eastAsia="Calibri" w:cs="Times New Roman"/>
          <w:szCs w:val="24"/>
        </w:rPr>
        <w:t>У</w:t>
      </w:r>
      <w:r w:rsidR="00E87D88" w:rsidRPr="00820265">
        <w:rPr>
          <w:rFonts w:eastAsia="Calibri" w:cs="Times New Roman"/>
          <w:szCs w:val="24"/>
        </w:rPr>
        <w:t>читывая</w:t>
      </w:r>
      <w:r w:rsidR="00E87D88" w:rsidRPr="00733DAB">
        <w:rPr>
          <w:rFonts w:eastAsia="Calibri" w:cs="Times New Roman"/>
          <w:szCs w:val="24"/>
        </w:rPr>
        <w:t xml:space="preserve"> принятие новых норм Кодекса об административных правонарушений </w:t>
      </w:r>
      <w:r w:rsidR="00733DAB" w:rsidRPr="00C262C1">
        <w:t>Приднестровской Молдавской Республики</w:t>
      </w:r>
      <w:r w:rsidR="00E87D88" w:rsidRPr="00733DAB">
        <w:rPr>
          <w:rFonts w:eastAsia="Calibri" w:cs="Times New Roman"/>
          <w:szCs w:val="24"/>
        </w:rPr>
        <w:t>, направленных на привлечение к административной ответственности за нарушения порядка и сроков представления финансовой отчетности органами (организациями), финансируемыми из бюджета, применение данных норм на практике  в виде составления протоколов о привлечении к административной ответственности и участия в судебных разбирательствах позволяет пресекать совершение административных правонарушений за нарушения порядка и сроков представления финансовой отчетности органами (организациями), финансируемыми из бюджета</w:t>
      </w:r>
      <w:r w:rsidRPr="00733DAB">
        <w:rPr>
          <w:rFonts w:eastAsia="Calibri" w:cs="Times New Roman"/>
          <w:szCs w:val="24"/>
        </w:rPr>
        <w:t>.</w:t>
      </w:r>
    </w:p>
    <w:p w14:paraId="5BBA5320" w14:textId="532B3630" w:rsidR="00E87D88" w:rsidRPr="001E0A5D" w:rsidRDefault="00733DAB" w:rsidP="00035BDB">
      <w:pPr>
        <w:ind w:firstLine="709"/>
        <w:rPr>
          <w:rFonts w:cs="Times New Roman"/>
          <w:szCs w:val="24"/>
        </w:rPr>
      </w:pPr>
      <w:r>
        <w:rPr>
          <w:rFonts w:cs="Times New Roman"/>
          <w:szCs w:val="24"/>
        </w:rPr>
        <w:t>о</w:t>
      </w:r>
      <w:r w:rsidR="00E87D88">
        <w:rPr>
          <w:rFonts w:cs="Times New Roman"/>
          <w:szCs w:val="24"/>
        </w:rPr>
        <w:t>)</w:t>
      </w:r>
      <w:r w:rsidR="00E87D88" w:rsidRPr="005203E9">
        <w:rPr>
          <w:rFonts w:cs="Times New Roman"/>
          <w:szCs w:val="24"/>
        </w:rPr>
        <w:t xml:space="preserve"> </w:t>
      </w:r>
      <w:r>
        <w:rPr>
          <w:rFonts w:cs="Times New Roman"/>
          <w:szCs w:val="24"/>
        </w:rPr>
        <w:t>С</w:t>
      </w:r>
      <w:r w:rsidR="00E87D88" w:rsidRPr="005203E9">
        <w:rPr>
          <w:rFonts w:cs="Times New Roman"/>
          <w:szCs w:val="24"/>
        </w:rPr>
        <w:t xml:space="preserve">реди положительных тенденций в сфере работы с кадровым составом следует отметить уменьшение количества уволенных сотрудников по сравнению с предыдущим периодом на 17,5%, что свидетельствует об улучшении показателей по оттоку кадров из ведомства. Здесь </w:t>
      </w:r>
      <w:r w:rsidR="00E87D88" w:rsidRPr="001E0A5D">
        <w:rPr>
          <w:rFonts w:cs="Times New Roman"/>
          <w:szCs w:val="24"/>
        </w:rPr>
        <w:t xml:space="preserve">следует отметить существенное снижение уволенных по территориальным налоговым инспекциям (на 37,7% по сравнению с 2022 годом; на 10,8% по сравнению </w:t>
      </w:r>
      <w:r>
        <w:rPr>
          <w:rFonts w:cs="Times New Roman"/>
          <w:szCs w:val="24"/>
        </w:rPr>
        <w:br/>
      </w:r>
      <w:r w:rsidR="00E87D88" w:rsidRPr="001E0A5D">
        <w:rPr>
          <w:rFonts w:cs="Times New Roman"/>
          <w:szCs w:val="24"/>
        </w:rPr>
        <w:t>с 2021 годом)</w:t>
      </w:r>
      <w:r>
        <w:rPr>
          <w:rFonts w:cs="Times New Roman"/>
          <w:szCs w:val="24"/>
        </w:rPr>
        <w:t>.</w:t>
      </w:r>
    </w:p>
    <w:p w14:paraId="1613D323" w14:textId="2E42EEC8" w:rsidR="00E87D88" w:rsidRDefault="00E87D88" w:rsidP="00035BDB">
      <w:pPr>
        <w:ind w:firstLine="709"/>
        <w:rPr>
          <w:rFonts w:cs="Times New Roman"/>
          <w:szCs w:val="24"/>
        </w:rPr>
      </w:pPr>
      <w:r>
        <w:rPr>
          <w:rFonts w:cs="Times New Roman"/>
          <w:szCs w:val="24"/>
        </w:rPr>
        <w:t>п)</w:t>
      </w:r>
      <w:r w:rsidRPr="001E0A5D">
        <w:rPr>
          <w:rFonts w:cs="Times New Roman"/>
          <w:szCs w:val="24"/>
        </w:rPr>
        <w:t xml:space="preserve"> </w:t>
      </w:r>
      <w:r w:rsidR="00733DAB">
        <w:rPr>
          <w:rFonts w:cs="Times New Roman"/>
          <w:szCs w:val="24"/>
        </w:rPr>
        <w:t>У</w:t>
      </w:r>
      <w:r w:rsidRPr="001E0A5D">
        <w:rPr>
          <w:rFonts w:cs="Times New Roman"/>
          <w:szCs w:val="24"/>
        </w:rPr>
        <w:t xml:space="preserve">силение роли взаимодействия с организациями образования, в том числе в сфере привлечения молодых специалистов и заключения договоров на государственный заказ на обучающихся. Указанное является направлением деятельности в сфере просветительской </w:t>
      </w:r>
      <w:r w:rsidRPr="001E0A5D">
        <w:rPr>
          <w:rFonts w:cs="Times New Roman"/>
          <w:szCs w:val="24"/>
        </w:rPr>
        <w:lastRenderedPageBreak/>
        <w:t>работы среди выпускников и молодых специалистов, что способствует притоку новых кадров, а также формированию имиджа государственного органа, как привлекательного места работы на рынке труда.</w:t>
      </w:r>
    </w:p>
    <w:p w14:paraId="4AE4DAAF" w14:textId="68BA3AD6" w:rsidR="00A6350B" w:rsidRDefault="00A6350B" w:rsidP="00A6350B">
      <w:pPr>
        <w:ind w:firstLine="709"/>
        <w:rPr>
          <w:color w:val="0000FF"/>
        </w:rPr>
      </w:pPr>
      <w:bookmarkStart w:id="30" w:name="_Hlk161329765"/>
      <w:r w:rsidRPr="003B3695">
        <w:rPr>
          <w:rFonts w:cs="Times New Roman"/>
          <w:color w:val="0000FF"/>
          <w:szCs w:val="24"/>
        </w:rPr>
        <w:t>р)</w:t>
      </w:r>
      <w:r>
        <w:rPr>
          <w:rFonts w:cs="Times New Roman"/>
          <w:color w:val="0000FF"/>
          <w:szCs w:val="24"/>
        </w:rPr>
        <w:t xml:space="preserve"> </w:t>
      </w:r>
      <w:bookmarkStart w:id="31" w:name="_Hlk161384776"/>
      <w:r w:rsidR="00C96F84">
        <w:rPr>
          <w:rFonts w:cs="Times New Roman"/>
          <w:color w:val="0000FF"/>
          <w:szCs w:val="24"/>
        </w:rPr>
        <w:t>Р</w:t>
      </w:r>
      <w:r w:rsidRPr="003B3695">
        <w:rPr>
          <w:rFonts w:cs="Times New Roman"/>
          <w:color w:val="0000FF"/>
          <w:szCs w:val="24"/>
        </w:rPr>
        <w:t>еализаци</w:t>
      </w:r>
      <w:r>
        <w:rPr>
          <w:rFonts w:cs="Times New Roman"/>
          <w:color w:val="0000FF"/>
          <w:szCs w:val="24"/>
        </w:rPr>
        <w:t>я</w:t>
      </w:r>
      <w:r w:rsidRPr="003B3695">
        <w:rPr>
          <w:rFonts w:cs="Times New Roman"/>
          <w:color w:val="0000FF"/>
          <w:szCs w:val="24"/>
        </w:rPr>
        <w:t xml:space="preserve"> принятия консолидированного решения при формировании проекта республиканского бюджета на очередной финансовый год</w:t>
      </w:r>
      <w:r>
        <w:rPr>
          <w:rFonts w:cs="Times New Roman"/>
          <w:color w:val="0000FF"/>
          <w:szCs w:val="24"/>
        </w:rPr>
        <w:t xml:space="preserve"> </w:t>
      </w:r>
      <w:bookmarkEnd w:id="31"/>
      <w:r>
        <w:rPr>
          <w:rFonts w:cs="Times New Roman"/>
          <w:color w:val="0000FF"/>
          <w:szCs w:val="24"/>
        </w:rPr>
        <w:t xml:space="preserve">сыграло положительную роль при планировании бюджета </w:t>
      </w:r>
      <w:r w:rsidRPr="003B3695">
        <w:rPr>
          <w:rFonts w:cs="Times New Roman"/>
          <w:color w:val="0000FF"/>
          <w:szCs w:val="24"/>
        </w:rPr>
        <w:t>на очередной финансовый год</w:t>
      </w:r>
      <w:r>
        <w:rPr>
          <w:rFonts w:cs="Times New Roman"/>
          <w:color w:val="0000FF"/>
          <w:szCs w:val="24"/>
        </w:rPr>
        <w:t xml:space="preserve">. Так с целью </w:t>
      </w:r>
      <w:r w:rsidRPr="00FE6A09">
        <w:rPr>
          <w:rFonts w:cs="Times New Roman"/>
          <w:color w:val="0000FF"/>
          <w:szCs w:val="24"/>
        </w:rPr>
        <w:t xml:space="preserve">обеспечения коллегиального обсуждения мнений и предложений главных распорядителей бюджетных средств </w:t>
      </w:r>
      <w:r>
        <w:rPr>
          <w:rFonts w:cs="Times New Roman"/>
          <w:color w:val="0000FF"/>
          <w:szCs w:val="24"/>
        </w:rPr>
        <w:t xml:space="preserve">Министерством финансов Приднестровской Молдавской Республики были направлены на согласование </w:t>
      </w:r>
      <w:r w:rsidRPr="00FE6A09">
        <w:rPr>
          <w:rFonts w:cs="Times New Roman"/>
          <w:color w:val="0000FF"/>
          <w:szCs w:val="24"/>
        </w:rPr>
        <w:t>смет</w:t>
      </w:r>
      <w:r>
        <w:rPr>
          <w:rFonts w:cs="Times New Roman"/>
          <w:color w:val="0000FF"/>
          <w:szCs w:val="24"/>
        </w:rPr>
        <w:t>ы</w:t>
      </w:r>
      <w:r w:rsidRPr="00FE6A09">
        <w:rPr>
          <w:rFonts w:cs="Times New Roman"/>
          <w:color w:val="0000FF"/>
          <w:szCs w:val="24"/>
        </w:rPr>
        <w:t xml:space="preserve"> расходов главным распорядителям бюджетных средств</w:t>
      </w:r>
      <w:r>
        <w:rPr>
          <w:rFonts w:cs="Times New Roman"/>
          <w:color w:val="0000FF"/>
          <w:szCs w:val="24"/>
        </w:rPr>
        <w:t xml:space="preserve"> и </w:t>
      </w:r>
      <w:r w:rsidRPr="00FE6A09">
        <w:rPr>
          <w:color w:val="0000FF"/>
        </w:rPr>
        <w:t>параметр</w:t>
      </w:r>
      <w:r>
        <w:rPr>
          <w:color w:val="0000FF"/>
        </w:rPr>
        <w:t>ы</w:t>
      </w:r>
      <w:r w:rsidRPr="00FE6A09">
        <w:rPr>
          <w:color w:val="0000FF"/>
        </w:rPr>
        <w:t xml:space="preserve"> местных бюджетов государственным администрациям городов (районов).</w:t>
      </w:r>
      <w:r>
        <w:rPr>
          <w:color w:val="0000FF"/>
        </w:rPr>
        <w:t xml:space="preserve"> </w:t>
      </w:r>
    </w:p>
    <w:p w14:paraId="48A6463D" w14:textId="77777777" w:rsidR="00A6350B" w:rsidRDefault="00A6350B" w:rsidP="00A6350B">
      <w:pPr>
        <w:ind w:firstLine="709"/>
        <w:rPr>
          <w:color w:val="0000FF"/>
        </w:rPr>
      </w:pPr>
      <w:r>
        <w:rPr>
          <w:color w:val="0000FF"/>
        </w:rPr>
        <w:t xml:space="preserve">В качестве мер по </w:t>
      </w:r>
      <w:r w:rsidRPr="00FE6A09">
        <w:rPr>
          <w:color w:val="0000FF"/>
        </w:rPr>
        <w:t xml:space="preserve">регламентации порядка рассмотрения мнений и предложений </w:t>
      </w:r>
      <w:r w:rsidRPr="00FE6A09">
        <w:rPr>
          <w:rFonts w:cs="Times New Roman"/>
          <w:color w:val="0000FF"/>
          <w:szCs w:val="24"/>
        </w:rPr>
        <w:t>главных распорядителей бюджетных средств</w:t>
      </w:r>
      <w:r>
        <w:rPr>
          <w:color w:val="0000FF"/>
        </w:rPr>
        <w:t xml:space="preserve"> Министерство финансов Приднестровской Молдавской Республики </w:t>
      </w:r>
      <w:r w:rsidRPr="00784E97">
        <w:rPr>
          <w:color w:val="0000FF"/>
        </w:rPr>
        <w:t>инициировало внесение изменений в Постановление Правительства Приднестровской Молдавской Республики от 10 февраля 2012 года №1 «О Регламенте Правительства Приднестровской Молдавской Республики».</w:t>
      </w:r>
      <w:r>
        <w:rPr>
          <w:color w:val="0000FF"/>
        </w:rPr>
        <w:t xml:space="preserve"> </w:t>
      </w:r>
    </w:p>
    <w:p w14:paraId="2DE163C2" w14:textId="77777777" w:rsidR="00A6350B" w:rsidRDefault="00A6350B" w:rsidP="00A6350B">
      <w:pPr>
        <w:ind w:firstLine="709"/>
        <w:rPr>
          <w:color w:val="0000FF"/>
        </w:rPr>
      </w:pPr>
      <w:r>
        <w:rPr>
          <w:color w:val="0000FF"/>
        </w:rPr>
        <w:t xml:space="preserve">Таким образом, указанные меры оказали положительный результат на планирование </w:t>
      </w:r>
      <w:r w:rsidRPr="003B3695">
        <w:rPr>
          <w:rFonts w:cs="Times New Roman"/>
          <w:color w:val="0000FF"/>
          <w:szCs w:val="24"/>
        </w:rPr>
        <w:t>проекта республиканского бюджета на очередной финансовый год</w:t>
      </w:r>
      <w:r>
        <w:rPr>
          <w:color w:val="0000FF"/>
        </w:rPr>
        <w:t>, при котором:</w:t>
      </w:r>
    </w:p>
    <w:p w14:paraId="3ABCDBE6" w14:textId="77777777" w:rsidR="00A6350B" w:rsidRDefault="00A6350B" w:rsidP="00A6350B">
      <w:pPr>
        <w:ind w:firstLine="709"/>
        <w:rPr>
          <w:color w:val="0000FF"/>
        </w:rPr>
      </w:pPr>
      <w:r>
        <w:rPr>
          <w:color w:val="0000FF"/>
        </w:rPr>
        <w:t xml:space="preserve">- </w:t>
      </w:r>
      <w:r w:rsidRPr="00FE4BFC">
        <w:rPr>
          <w:color w:val="0000FF"/>
        </w:rPr>
        <w:t>при проектировании расходов учитывались обоснованные предложения главных распорядителей бюджетных средств по перераспределению средств между подстатьями бюджетной классификации расходов в рамках, сформированной Министерством финансов Приднестровской Молдавской Республики сметы расходов на 2024 год;</w:t>
      </w:r>
    </w:p>
    <w:p w14:paraId="7A4CD8E6" w14:textId="77777777" w:rsidR="00A6350B" w:rsidRDefault="00A6350B" w:rsidP="00A6350B">
      <w:pPr>
        <w:ind w:firstLine="709"/>
        <w:rPr>
          <w:color w:val="0000FF"/>
        </w:rPr>
      </w:pPr>
      <w:r>
        <w:rPr>
          <w:color w:val="0000FF"/>
        </w:rPr>
        <w:t xml:space="preserve">- </w:t>
      </w:r>
      <w:r w:rsidRPr="00380CAF">
        <w:rPr>
          <w:color w:val="0000FF"/>
        </w:rPr>
        <w:t>проведены совещания с представителями исполнительных органов государственной власти и управления, а также государственными администрациями городов (районов) в целях обсуждения и принятия решения по согласованию смет и основных параметров в соответствии с графиком встреч;</w:t>
      </w:r>
    </w:p>
    <w:p w14:paraId="7129E14B" w14:textId="77777777" w:rsidR="00A6350B" w:rsidRPr="00FE6A09" w:rsidRDefault="00A6350B" w:rsidP="00A6350B">
      <w:pPr>
        <w:ind w:firstLine="709"/>
        <w:rPr>
          <w:color w:val="0000FF"/>
        </w:rPr>
      </w:pPr>
      <w:r>
        <w:rPr>
          <w:color w:val="0000FF"/>
        </w:rPr>
        <w:t>- в</w:t>
      </w:r>
      <w:r w:rsidRPr="00380CAF">
        <w:rPr>
          <w:color w:val="0000FF"/>
        </w:rPr>
        <w:t xml:space="preserve"> целях единообразного подхода к проектированию показателей по прочим, не отнесенным к социально защищенным статьям расходов городов и районов республики с учетом необходимости выравнивания уровней социального  и иного обеспечения населения по республике вне зависимости от места проживания, планируемые показатели по указанным расходам на 2024 год рассчитаны исходя из сложившегося среднего уровня расходов в расчете на одного жителя города (района), рассчитанного по общей численности населения </w:t>
      </w:r>
      <w:r>
        <w:rPr>
          <w:color w:val="0000FF"/>
        </w:rPr>
        <w:t xml:space="preserve">Приднестровской Молдавской Республики </w:t>
      </w:r>
      <w:r w:rsidRPr="00380CAF">
        <w:rPr>
          <w:color w:val="0000FF"/>
        </w:rPr>
        <w:t>по состоянию на 1 января 2023 года</w:t>
      </w:r>
      <w:r>
        <w:rPr>
          <w:color w:val="0000FF"/>
        </w:rPr>
        <w:t xml:space="preserve"> и составили 324 рубля.</w:t>
      </w:r>
    </w:p>
    <w:p w14:paraId="58CF2DBF" w14:textId="77777777" w:rsidR="00A6350B" w:rsidRPr="001E0A5D" w:rsidRDefault="00A6350B" w:rsidP="00035BDB">
      <w:pPr>
        <w:ind w:firstLine="709"/>
        <w:rPr>
          <w:rFonts w:cs="Times New Roman"/>
          <w:szCs w:val="24"/>
        </w:rPr>
      </w:pPr>
    </w:p>
    <w:bookmarkEnd w:id="30"/>
    <w:p w14:paraId="0E239666" w14:textId="16FDFE74" w:rsidR="0040643D" w:rsidRPr="001F02C5" w:rsidRDefault="0040643D" w:rsidP="00035BDB">
      <w:pPr>
        <w:ind w:firstLine="709"/>
        <w:rPr>
          <w:rFonts w:cs="Times New Roman"/>
          <w:bCs/>
          <w:szCs w:val="24"/>
        </w:rPr>
      </w:pPr>
      <w:r w:rsidRPr="001F02C5">
        <w:rPr>
          <w:rFonts w:cs="Times New Roman"/>
          <w:b/>
          <w:szCs w:val="24"/>
        </w:rPr>
        <w:t>2.</w:t>
      </w:r>
      <w:r w:rsidRPr="001F02C5">
        <w:rPr>
          <w:rFonts w:cs="Times New Roman"/>
          <w:bCs/>
          <w:szCs w:val="24"/>
        </w:rPr>
        <w:t xml:space="preserve"> К числу отрицательных тенденций можно отнести:</w:t>
      </w:r>
    </w:p>
    <w:p w14:paraId="406F631E" w14:textId="77777777" w:rsidR="008B61EC" w:rsidRPr="00115BC6" w:rsidRDefault="00464907" w:rsidP="00035BDB">
      <w:pPr>
        <w:ind w:firstLine="709"/>
        <w:rPr>
          <w:rFonts w:cs="Times New Roman"/>
          <w:szCs w:val="24"/>
        </w:rPr>
      </w:pPr>
      <w:r w:rsidRPr="001F02C5">
        <w:rPr>
          <w:rFonts w:cs="Times New Roman"/>
          <w:szCs w:val="24"/>
        </w:rPr>
        <w:t>а</w:t>
      </w:r>
      <w:r w:rsidR="005D72E3" w:rsidRPr="001F02C5">
        <w:rPr>
          <w:rFonts w:cs="Times New Roman"/>
          <w:szCs w:val="24"/>
        </w:rPr>
        <w:t>)</w:t>
      </w:r>
      <w:r w:rsidR="00830680">
        <w:rPr>
          <w:rFonts w:cs="Times New Roman"/>
          <w:szCs w:val="24"/>
        </w:rPr>
        <w:t xml:space="preserve"> </w:t>
      </w:r>
      <w:r w:rsidR="008B61EC">
        <w:rPr>
          <w:rFonts w:cs="Times New Roman"/>
          <w:color w:val="000000"/>
          <w:szCs w:val="24"/>
        </w:rPr>
        <w:t>В отчетном периоде</w:t>
      </w:r>
      <w:r w:rsidR="008B61EC" w:rsidRPr="00115BC6">
        <w:rPr>
          <w:rFonts w:cs="Times New Roman"/>
          <w:bCs/>
          <w:szCs w:val="24"/>
        </w:rPr>
        <w:t xml:space="preserve"> к отрицательным тенденциям можно отнести </w:t>
      </w:r>
      <w:r w:rsidR="008B61EC">
        <w:rPr>
          <w:rFonts w:cs="Times New Roman"/>
          <w:bCs/>
          <w:szCs w:val="24"/>
        </w:rPr>
        <w:t>указанные</w:t>
      </w:r>
      <w:r w:rsidR="008B61EC" w:rsidRPr="00115BC6">
        <w:rPr>
          <w:rFonts w:cs="Times New Roman"/>
          <w:bCs/>
          <w:szCs w:val="24"/>
        </w:rPr>
        <w:t xml:space="preserve"> ранее проблемы</w:t>
      </w:r>
      <w:r w:rsidR="008B61EC">
        <w:rPr>
          <w:rFonts w:cs="Times New Roman"/>
          <w:bCs/>
          <w:szCs w:val="24"/>
        </w:rPr>
        <w:t>,</w:t>
      </w:r>
      <w:r w:rsidR="008B61EC" w:rsidRPr="00115BC6">
        <w:rPr>
          <w:rFonts w:cs="Times New Roman"/>
          <w:bCs/>
          <w:szCs w:val="24"/>
        </w:rPr>
        <w:t xml:space="preserve"> </w:t>
      </w:r>
      <w:r w:rsidR="008B61EC" w:rsidRPr="00115BC6">
        <w:rPr>
          <w:rFonts w:cs="Times New Roman"/>
          <w:szCs w:val="24"/>
        </w:rPr>
        <w:t>связанные с:</w:t>
      </w:r>
    </w:p>
    <w:p w14:paraId="3B52957C" w14:textId="731992F8" w:rsidR="008B61EC" w:rsidRPr="00115BC6" w:rsidRDefault="008B61EC" w:rsidP="00035BDB">
      <w:pPr>
        <w:ind w:firstLine="709"/>
        <w:rPr>
          <w:rFonts w:cs="Times New Roman"/>
          <w:bCs/>
          <w:szCs w:val="24"/>
        </w:rPr>
      </w:pPr>
      <w:r>
        <w:rPr>
          <w:rFonts w:cs="Times New Roman"/>
          <w:szCs w:val="24"/>
        </w:rPr>
        <w:t xml:space="preserve">- </w:t>
      </w:r>
      <w:r w:rsidRPr="00115BC6">
        <w:rPr>
          <w:rFonts w:cs="Times New Roman"/>
          <w:bCs/>
          <w:szCs w:val="24"/>
        </w:rPr>
        <w:t xml:space="preserve">отсутствием нормативно закрепленных сроков сдачи финансовой отчетности </w:t>
      </w:r>
      <w:r w:rsidRPr="00115BC6">
        <w:rPr>
          <w:rFonts w:cs="Times New Roman"/>
          <w:szCs w:val="24"/>
        </w:rPr>
        <w:t>главными распорядителями бюджетных средств в адрес Министерства финансов</w:t>
      </w:r>
      <w:r w:rsidRPr="00115BC6">
        <w:rPr>
          <w:rFonts w:cs="Times New Roman"/>
          <w:bCs/>
          <w:szCs w:val="24"/>
        </w:rPr>
        <w:t>;</w:t>
      </w:r>
    </w:p>
    <w:p w14:paraId="6A3D92BB" w14:textId="7E4111A7" w:rsidR="008B61EC" w:rsidRPr="00115BC6" w:rsidRDefault="008B61EC" w:rsidP="00035BDB">
      <w:pPr>
        <w:ind w:firstLine="709"/>
        <w:rPr>
          <w:rFonts w:cs="Times New Roman"/>
          <w:szCs w:val="24"/>
        </w:rPr>
      </w:pPr>
      <w:r w:rsidRPr="00115BC6">
        <w:rPr>
          <w:rFonts w:cs="Times New Roman"/>
          <w:szCs w:val="24"/>
        </w:rPr>
        <w:t xml:space="preserve">- </w:t>
      </w:r>
      <w:r>
        <w:rPr>
          <w:rFonts w:cs="Times New Roman"/>
          <w:szCs w:val="24"/>
        </w:rPr>
        <w:t>не</w:t>
      </w:r>
      <w:r w:rsidRPr="00115BC6">
        <w:rPr>
          <w:rFonts w:cs="Times New Roman"/>
          <w:szCs w:val="24"/>
        </w:rPr>
        <w:t xml:space="preserve">своевременностью и </w:t>
      </w:r>
      <w:r>
        <w:rPr>
          <w:rFonts w:cs="Times New Roman"/>
          <w:szCs w:val="24"/>
        </w:rPr>
        <w:t xml:space="preserve">низким </w:t>
      </w:r>
      <w:r w:rsidRPr="00115BC6">
        <w:rPr>
          <w:rFonts w:cs="Times New Roman"/>
          <w:szCs w:val="24"/>
        </w:rPr>
        <w:t>качеством представления главными распорядителями бюджетных средств в адрес Министерства финансов финансовой отчетности;</w:t>
      </w:r>
    </w:p>
    <w:p w14:paraId="57330439" w14:textId="77777777" w:rsidR="008B61EC" w:rsidRPr="00115BC6" w:rsidRDefault="008B61EC" w:rsidP="00035BDB">
      <w:pPr>
        <w:ind w:firstLine="709"/>
        <w:rPr>
          <w:rFonts w:cs="Times New Roman"/>
          <w:bCs/>
          <w:szCs w:val="24"/>
        </w:rPr>
      </w:pPr>
      <w:r w:rsidRPr="00115BC6">
        <w:rPr>
          <w:rFonts w:cs="Times New Roman"/>
          <w:szCs w:val="24"/>
        </w:rPr>
        <w:t xml:space="preserve">- отсутствием </w:t>
      </w:r>
      <w:r>
        <w:rPr>
          <w:rFonts w:cs="Times New Roman"/>
          <w:szCs w:val="24"/>
        </w:rPr>
        <w:t>установленной</w:t>
      </w:r>
      <w:r w:rsidRPr="00115BC6">
        <w:rPr>
          <w:rFonts w:cs="Times New Roman"/>
          <w:szCs w:val="24"/>
        </w:rPr>
        <w:t xml:space="preserve"> ответственности главных распорядителей бюджетных средств, за н</w:t>
      </w:r>
      <w:r w:rsidRPr="00115BC6">
        <w:rPr>
          <w:rFonts w:cs="Times New Roman"/>
          <w:color w:val="000000"/>
          <w:szCs w:val="24"/>
          <w:shd w:val="clear" w:color="auto" w:fill="FFFFFF"/>
        </w:rPr>
        <w:t xml:space="preserve">есвоевременное предоставление, непредоставление или предоставление в неустановленной форме </w:t>
      </w:r>
      <w:r w:rsidRPr="00115BC6">
        <w:rPr>
          <w:rFonts w:cs="Times New Roman"/>
          <w:szCs w:val="24"/>
        </w:rPr>
        <w:t>финансовой отчетности в адрес уполномоченного органа.</w:t>
      </w:r>
    </w:p>
    <w:p w14:paraId="5B35D4F3" w14:textId="677ADCE3" w:rsidR="008B61EC" w:rsidRPr="00115BC6" w:rsidRDefault="008B61EC" w:rsidP="00035BDB">
      <w:pPr>
        <w:ind w:firstLine="709"/>
        <w:rPr>
          <w:rFonts w:cs="Times New Roman"/>
          <w:szCs w:val="24"/>
        </w:rPr>
      </w:pPr>
      <w:r w:rsidRPr="00115BC6">
        <w:rPr>
          <w:rFonts w:cs="Times New Roman"/>
          <w:bCs/>
          <w:szCs w:val="24"/>
        </w:rPr>
        <w:t>О</w:t>
      </w:r>
      <w:r w:rsidRPr="00115BC6">
        <w:rPr>
          <w:rFonts w:cs="Times New Roman"/>
          <w:szCs w:val="24"/>
        </w:rPr>
        <w:t xml:space="preserve">бозначенные проблемы значительно повышали риски несоблюдения сроков представления </w:t>
      </w:r>
      <w:r>
        <w:rPr>
          <w:rFonts w:cs="Times New Roman"/>
          <w:szCs w:val="24"/>
        </w:rPr>
        <w:t xml:space="preserve">Министерством финансов </w:t>
      </w:r>
      <w:r w:rsidRPr="00115BC6">
        <w:rPr>
          <w:rFonts w:cs="Times New Roman"/>
          <w:szCs w:val="24"/>
        </w:rPr>
        <w:t xml:space="preserve">соответствующей информации и отчетов в Верховный Совет </w:t>
      </w:r>
      <w:r w:rsidRPr="00C262C1">
        <w:t>Приднестровской Молдавской Республики</w:t>
      </w:r>
      <w:r>
        <w:t xml:space="preserve"> </w:t>
      </w:r>
      <w:r w:rsidRPr="00115BC6">
        <w:rPr>
          <w:rFonts w:cs="Times New Roman"/>
          <w:szCs w:val="24"/>
        </w:rPr>
        <w:t>и Президенту</w:t>
      </w:r>
      <w:r>
        <w:rPr>
          <w:rFonts w:cs="Times New Roman"/>
          <w:szCs w:val="24"/>
        </w:rPr>
        <w:t xml:space="preserve"> </w:t>
      </w:r>
      <w:r w:rsidRPr="00C262C1">
        <w:t>Приднестровской Молдавской Республики</w:t>
      </w:r>
      <w:r w:rsidRPr="00115BC6">
        <w:rPr>
          <w:rFonts w:cs="Times New Roman"/>
          <w:szCs w:val="24"/>
        </w:rPr>
        <w:t>, а также могли привести к представлению недостоверных данных.</w:t>
      </w:r>
    </w:p>
    <w:p w14:paraId="3B374ABD" w14:textId="54AE8186" w:rsidR="008B61EC" w:rsidRPr="00115BC6" w:rsidRDefault="008B61EC" w:rsidP="00035BDB">
      <w:pPr>
        <w:pStyle w:val="a5"/>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15BC6">
        <w:rPr>
          <w:rFonts w:ascii="Times New Roman" w:hAnsi="Times New Roman"/>
          <w:bCs/>
          <w:sz w:val="24"/>
          <w:szCs w:val="24"/>
        </w:rPr>
        <w:t xml:space="preserve">В </w:t>
      </w:r>
      <w:r w:rsidRPr="00115BC6">
        <w:rPr>
          <w:rFonts w:ascii="Times New Roman" w:hAnsi="Times New Roman"/>
          <w:sz w:val="24"/>
          <w:szCs w:val="24"/>
        </w:rPr>
        <w:t xml:space="preserve">целях создания механизма </w:t>
      </w:r>
      <w:r w:rsidRPr="00115BC6">
        <w:rPr>
          <w:rFonts w:ascii="Times New Roman" w:hAnsi="Times New Roman"/>
          <w:bCs/>
          <w:sz w:val="24"/>
          <w:szCs w:val="24"/>
        </w:rPr>
        <w:t xml:space="preserve">камерального контроля в бюджетной сфере, </w:t>
      </w:r>
      <w:r w:rsidRPr="00115BC6">
        <w:rPr>
          <w:rFonts w:ascii="Times New Roman" w:hAnsi="Times New Roman"/>
          <w:sz w:val="24"/>
          <w:szCs w:val="24"/>
        </w:rPr>
        <w:t>закрепления на законодательном уровне нормы, предусматривающей введение административной ответственности главных распорядителей бюджетных средств, за н</w:t>
      </w:r>
      <w:r w:rsidRPr="00115BC6">
        <w:rPr>
          <w:rFonts w:ascii="Times New Roman" w:hAnsi="Times New Roman"/>
          <w:color w:val="000000"/>
          <w:sz w:val="24"/>
          <w:szCs w:val="24"/>
          <w:shd w:val="clear" w:color="auto" w:fill="FFFFFF"/>
        </w:rPr>
        <w:t xml:space="preserve">есвоевременное предоставление, непредоставление или предоставление в неустановленной форме </w:t>
      </w:r>
      <w:r w:rsidRPr="00115BC6">
        <w:rPr>
          <w:rFonts w:ascii="Times New Roman" w:hAnsi="Times New Roman"/>
          <w:sz w:val="24"/>
          <w:szCs w:val="24"/>
        </w:rPr>
        <w:t xml:space="preserve">финансовой отчетности в адрес уполномоченного органа, наделения </w:t>
      </w:r>
      <w:r w:rsidRPr="00115BC6">
        <w:rPr>
          <w:rFonts w:ascii="Times New Roman" w:hAnsi="Times New Roman"/>
          <w:bCs/>
          <w:sz w:val="24"/>
          <w:szCs w:val="24"/>
        </w:rPr>
        <w:t>должностных лиц контролирующего органа</w:t>
      </w:r>
      <w:r w:rsidRPr="00115BC6">
        <w:rPr>
          <w:rFonts w:ascii="Times New Roman" w:hAnsi="Times New Roman"/>
          <w:sz w:val="24"/>
          <w:szCs w:val="24"/>
        </w:rPr>
        <w:t xml:space="preserve"> полномочиями по составлению протоколов об административных правонарушениях</w:t>
      </w:r>
      <w:r w:rsidRPr="00115BC6">
        <w:rPr>
          <w:rFonts w:ascii="Times New Roman" w:hAnsi="Times New Roman"/>
          <w:bCs/>
          <w:sz w:val="24"/>
          <w:szCs w:val="24"/>
        </w:rPr>
        <w:t xml:space="preserve">, </w:t>
      </w:r>
      <w:r w:rsidRPr="00115BC6">
        <w:rPr>
          <w:rFonts w:ascii="Times New Roman" w:hAnsi="Times New Roman"/>
          <w:sz w:val="24"/>
          <w:szCs w:val="24"/>
        </w:rPr>
        <w:t xml:space="preserve">а </w:t>
      </w:r>
      <w:r w:rsidRPr="00115BC6">
        <w:rPr>
          <w:rFonts w:ascii="Times New Roman" w:hAnsi="Times New Roman"/>
          <w:sz w:val="24"/>
          <w:szCs w:val="24"/>
        </w:rPr>
        <w:lastRenderedPageBreak/>
        <w:t xml:space="preserve">также </w:t>
      </w:r>
      <w:r w:rsidRPr="00115BC6">
        <w:rPr>
          <w:rFonts w:ascii="Times New Roman" w:hAnsi="Times New Roman"/>
          <w:bCs/>
          <w:sz w:val="24"/>
          <w:szCs w:val="24"/>
        </w:rPr>
        <w:t xml:space="preserve">установления сроков представления </w:t>
      </w:r>
      <w:r w:rsidRPr="00115BC6">
        <w:rPr>
          <w:rFonts w:ascii="Times New Roman" w:hAnsi="Times New Roman"/>
          <w:sz w:val="24"/>
          <w:szCs w:val="24"/>
        </w:rPr>
        <w:t xml:space="preserve">финансовой отчетности Министерством финансов </w:t>
      </w:r>
      <w:r w:rsidRPr="00115BC6">
        <w:rPr>
          <w:rFonts w:ascii="Times New Roman" w:hAnsi="Times New Roman"/>
          <w:sz w:val="24"/>
          <w:szCs w:val="24"/>
          <w:shd w:val="clear" w:color="auto" w:fill="FFFFFF"/>
        </w:rPr>
        <w:t>инициированы:</w:t>
      </w:r>
    </w:p>
    <w:p w14:paraId="533B140B" w14:textId="6EE44E5C" w:rsidR="008B61EC" w:rsidRPr="00115BC6" w:rsidRDefault="008B61EC" w:rsidP="00035BDB">
      <w:pPr>
        <w:tabs>
          <w:tab w:val="left" w:pos="1134"/>
        </w:tabs>
        <w:autoSpaceDE w:val="0"/>
        <w:autoSpaceDN w:val="0"/>
        <w:adjustRightInd w:val="0"/>
        <w:ind w:firstLine="709"/>
        <w:rPr>
          <w:rFonts w:cs="Times New Roman"/>
          <w:bCs/>
          <w:szCs w:val="24"/>
        </w:rPr>
      </w:pPr>
      <w:r w:rsidRPr="00115BC6">
        <w:rPr>
          <w:rFonts w:cs="Times New Roman"/>
          <w:bCs/>
          <w:szCs w:val="24"/>
        </w:rPr>
        <w:t xml:space="preserve">- установление сроков сдачи </w:t>
      </w:r>
      <w:r w:rsidRPr="00115BC6">
        <w:rPr>
          <w:rFonts w:cs="Times New Roman"/>
          <w:szCs w:val="24"/>
        </w:rPr>
        <w:t>финансовой</w:t>
      </w:r>
      <w:r w:rsidRPr="00115BC6">
        <w:rPr>
          <w:rFonts w:cs="Times New Roman"/>
          <w:bCs/>
          <w:szCs w:val="24"/>
        </w:rPr>
        <w:t xml:space="preserve"> отчетности в Приказе </w:t>
      </w:r>
      <w:r w:rsidRPr="00115BC6">
        <w:rPr>
          <w:rFonts w:eastAsia="Calibri" w:cs="Times New Roman"/>
          <w:szCs w:val="24"/>
        </w:rPr>
        <w:t xml:space="preserve">Министерства экономического развития </w:t>
      </w:r>
      <w:r w:rsidRPr="00C262C1">
        <w:t>Приднестровской Молдавской Республики</w:t>
      </w:r>
      <w:r w:rsidRPr="00115BC6">
        <w:rPr>
          <w:rFonts w:cs="Times New Roman"/>
          <w:bCs/>
          <w:szCs w:val="24"/>
        </w:rPr>
        <w:t xml:space="preserve"> №186 «Об утверждении Инструкции о порядке составления финансовой отчетности бюджетными организациями, учреждениями, включая воинские учреждения и организации»;</w:t>
      </w:r>
    </w:p>
    <w:p w14:paraId="1C7CCC9B" w14:textId="041EC571" w:rsidR="008B61EC" w:rsidRPr="00115BC6" w:rsidRDefault="008B61EC" w:rsidP="00035BDB">
      <w:pPr>
        <w:tabs>
          <w:tab w:val="left" w:pos="1134"/>
        </w:tabs>
        <w:autoSpaceDE w:val="0"/>
        <w:autoSpaceDN w:val="0"/>
        <w:adjustRightInd w:val="0"/>
        <w:ind w:firstLine="709"/>
        <w:rPr>
          <w:rFonts w:cs="Times New Roman"/>
          <w:bCs/>
          <w:szCs w:val="24"/>
        </w:rPr>
      </w:pPr>
      <w:r w:rsidRPr="00115BC6">
        <w:rPr>
          <w:rFonts w:cs="Times New Roman"/>
          <w:bCs/>
          <w:szCs w:val="24"/>
        </w:rPr>
        <w:t>- установление в К</w:t>
      </w:r>
      <w:r>
        <w:rPr>
          <w:rFonts w:cs="Times New Roman"/>
          <w:bCs/>
          <w:szCs w:val="24"/>
        </w:rPr>
        <w:t>одекс</w:t>
      </w:r>
      <w:r w:rsidR="00E54074">
        <w:rPr>
          <w:rFonts w:cs="Times New Roman"/>
          <w:bCs/>
          <w:szCs w:val="24"/>
        </w:rPr>
        <w:t>е</w:t>
      </w:r>
      <w:r>
        <w:rPr>
          <w:rFonts w:cs="Times New Roman"/>
          <w:bCs/>
          <w:szCs w:val="24"/>
        </w:rPr>
        <w:t xml:space="preserve"> об административных правонарушениях </w:t>
      </w:r>
      <w:r w:rsidRPr="00C262C1">
        <w:t>Приднестровской Молдавской Республики</w:t>
      </w:r>
      <w:r w:rsidRPr="00115BC6">
        <w:rPr>
          <w:rFonts w:cs="Times New Roman"/>
          <w:bCs/>
          <w:szCs w:val="24"/>
        </w:rPr>
        <w:t xml:space="preserve"> ответственности за несвоевременное, непредставление или представление в ненадлежащей форме бюджетной финансовой отчетности и наделения </w:t>
      </w:r>
      <w:r w:rsidRPr="00115BC6">
        <w:rPr>
          <w:rFonts w:cs="Times New Roman"/>
          <w:szCs w:val="24"/>
        </w:rPr>
        <w:t>Министерства финансов</w:t>
      </w:r>
      <w:r w:rsidRPr="00115BC6">
        <w:rPr>
          <w:rFonts w:cs="Times New Roman"/>
          <w:szCs w:val="24"/>
          <w:shd w:val="clear" w:color="auto" w:fill="FFFFFF"/>
        </w:rPr>
        <w:t xml:space="preserve"> </w:t>
      </w:r>
      <w:r w:rsidRPr="00115BC6">
        <w:rPr>
          <w:rFonts w:cs="Times New Roman"/>
          <w:bCs/>
          <w:szCs w:val="24"/>
        </w:rPr>
        <w:t xml:space="preserve">полномочиями по составлению протоколов; </w:t>
      </w:r>
    </w:p>
    <w:p w14:paraId="7AC20B48" w14:textId="77777777" w:rsidR="008B61EC" w:rsidRPr="00115BC6" w:rsidRDefault="008B61EC" w:rsidP="00035BDB">
      <w:pPr>
        <w:tabs>
          <w:tab w:val="left" w:pos="1134"/>
        </w:tabs>
        <w:autoSpaceDE w:val="0"/>
        <w:autoSpaceDN w:val="0"/>
        <w:adjustRightInd w:val="0"/>
        <w:ind w:firstLine="709"/>
        <w:rPr>
          <w:rFonts w:cs="Times New Roman"/>
          <w:bCs/>
          <w:szCs w:val="24"/>
        </w:rPr>
      </w:pPr>
      <w:r w:rsidRPr="00115BC6">
        <w:rPr>
          <w:rFonts w:cs="Times New Roman"/>
          <w:bCs/>
          <w:szCs w:val="24"/>
        </w:rPr>
        <w:t>- выведение из-под действия Закона о проверках камерального контроля в бюджетной сфере.</w:t>
      </w:r>
    </w:p>
    <w:p w14:paraId="0203DE9F" w14:textId="67166A08" w:rsidR="00E87D88" w:rsidRDefault="00E87D88" w:rsidP="00035BDB">
      <w:pPr>
        <w:ind w:firstLine="709"/>
        <w:rPr>
          <w:rFonts w:cs="Times New Roman"/>
          <w:szCs w:val="24"/>
        </w:rPr>
      </w:pPr>
      <w:r>
        <w:rPr>
          <w:rFonts w:cs="Times New Roman"/>
          <w:szCs w:val="24"/>
        </w:rPr>
        <w:t xml:space="preserve">б) </w:t>
      </w:r>
      <w:r w:rsidRPr="003525D0">
        <w:rPr>
          <w:rFonts w:eastAsia="Calibri" w:cs="Times New Roman"/>
          <w:szCs w:val="24"/>
        </w:rPr>
        <w:t>С</w:t>
      </w:r>
      <w:r w:rsidRPr="003525D0">
        <w:rPr>
          <w:rFonts w:cs="Times New Roman"/>
          <w:szCs w:val="24"/>
        </w:rPr>
        <w:t>ледует</w:t>
      </w:r>
      <w:r>
        <w:rPr>
          <w:rFonts w:cs="Times New Roman"/>
          <w:szCs w:val="24"/>
        </w:rPr>
        <w:t xml:space="preserve"> обратить внимание на ряд случаев, свидетельствующих о проблемных аспектах в сфере осуществления государственных закупок. Наблюдается формальная конкурентность на фоне закупки с единственным поставщиком (подрядчиком), посредством наличия в Законе о закупках статьи, закрепляющей случаи, при которых закупка заказчиком может осуществляться у единственного </w:t>
      </w:r>
      <w:r w:rsidRPr="007E5883">
        <w:rPr>
          <w:rFonts w:cs="Times New Roman"/>
          <w:szCs w:val="24"/>
        </w:rPr>
        <w:t>поставщик</w:t>
      </w:r>
      <w:r>
        <w:rPr>
          <w:rFonts w:cs="Times New Roman"/>
          <w:szCs w:val="24"/>
        </w:rPr>
        <w:t>а</w:t>
      </w:r>
      <w:r w:rsidRPr="007E5883">
        <w:rPr>
          <w:rFonts w:cs="Times New Roman"/>
          <w:szCs w:val="24"/>
        </w:rPr>
        <w:t xml:space="preserve"> (подрядчик</w:t>
      </w:r>
      <w:r>
        <w:rPr>
          <w:rFonts w:cs="Times New Roman"/>
          <w:szCs w:val="24"/>
        </w:rPr>
        <w:t>а</w:t>
      </w:r>
      <w:r w:rsidRPr="007E5883">
        <w:rPr>
          <w:rFonts w:cs="Times New Roman"/>
          <w:szCs w:val="24"/>
        </w:rPr>
        <w:t>)</w:t>
      </w:r>
      <w:r>
        <w:rPr>
          <w:rFonts w:cs="Times New Roman"/>
          <w:szCs w:val="24"/>
        </w:rPr>
        <w:t xml:space="preserve"> (статья 48 Закона). Также закреплен перечень отношений, выведенных из-под действия закона о закупках, при чем перечень ежегодно увеличивается, таким образом, конкурентные способы выбора поставщика (подрядчика) заказчиком не применяются, соответственно отсутствует конкурентность, прозрачность осуществления таких закупок, что также способствует коррупции в данной сфере. </w:t>
      </w:r>
    </w:p>
    <w:p w14:paraId="698031A8" w14:textId="7A0F2AD2" w:rsidR="00E87D88" w:rsidRDefault="00E87D88" w:rsidP="00035BDB">
      <w:pPr>
        <w:ind w:firstLine="709"/>
        <w:rPr>
          <w:rFonts w:cs="Times New Roman"/>
          <w:szCs w:val="24"/>
        </w:rPr>
      </w:pPr>
      <w:r>
        <w:rPr>
          <w:rFonts w:cs="Times New Roman"/>
          <w:szCs w:val="24"/>
        </w:rPr>
        <w:t xml:space="preserve">Также между положениями </w:t>
      </w:r>
      <w:r w:rsidRPr="00470011">
        <w:rPr>
          <w:rFonts w:cs="Times New Roman"/>
          <w:szCs w:val="24"/>
        </w:rPr>
        <w:t>Закона Приднестровской Молдавской Республики «О закупках в Приднестровской Молдавской Республике»</w:t>
      </w:r>
      <w:r>
        <w:rPr>
          <w:rFonts w:cs="Times New Roman"/>
          <w:szCs w:val="24"/>
        </w:rPr>
        <w:t xml:space="preserve"> и нормами </w:t>
      </w:r>
      <w:r w:rsidRPr="00470011">
        <w:rPr>
          <w:rFonts w:cs="Times New Roman"/>
          <w:szCs w:val="24"/>
        </w:rPr>
        <w:t xml:space="preserve">Закона Приднестровской Молдавской Республики «О республиканском бюджете на 2024 год» </w:t>
      </w:r>
      <w:r>
        <w:rPr>
          <w:rFonts w:cs="Times New Roman"/>
          <w:szCs w:val="24"/>
        </w:rPr>
        <w:t xml:space="preserve">существует некий дисбаланс, при котором </w:t>
      </w:r>
      <w:r w:rsidRPr="00B63EDB">
        <w:rPr>
          <w:rFonts w:cs="Times New Roman"/>
          <w:szCs w:val="24"/>
        </w:rPr>
        <w:t xml:space="preserve">Закон «О республиканском бюджете на 2024 год» </w:t>
      </w:r>
      <w:r>
        <w:rPr>
          <w:rFonts w:cs="Times New Roman"/>
          <w:szCs w:val="24"/>
        </w:rPr>
        <w:t>позволяет заказчику не применять конкурентные способы определения поставщика (подрядчика), путем предоставления</w:t>
      </w:r>
      <w:r w:rsidRPr="00470011">
        <w:rPr>
          <w:rFonts w:cs="Times New Roman"/>
          <w:szCs w:val="24"/>
        </w:rPr>
        <w:t xml:space="preserve"> </w:t>
      </w:r>
      <w:r>
        <w:rPr>
          <w:rFonts w:cs="Times New Roman"/>
          <w:szCs w:val="24"/>
        </w:rPr>
        <w:t xml:space="preserve">ему </w:t>
      </w:r>
      <w:r w:rsidRPr="00470011">
        <w:rPr>
          <w:rFonts w:cs="Times New Roman"/>
          <w:szCs w:val="24"/>
        </w:rPr>
        <w:t>прав</w:t>
      </w:r>
      <w:r>
        <w:rPr>
          <w:rFonts w:cs="Times New Roman"/>
          <w:szCs w:val="24"/>
        </w:rPr>
        <w:t xml:space="preserve">а </w:t>
      </w:r>
      <w:r w:rsidRPr="00470011">
        <w:rPr>
          <w:rFonts w:cs="Times New Roman"/>
          <w:szCs w:val="24"/>
        </w:rPr>
        <w:t xml:space="preserve">в исключительных случаях </w:t>
      </w:r>
      <w:r>
        <w:rPr>
          <w:rFonts w:cs="Times New Roman"/>
          <w:szCs w:val="24"/>
        </w:rPr>
        <w:t xml:space="preserve">заключать </w:t>
      </w:r>
      <w:r w:rsidRPr="00470011">
        <w:rPr>
          <w:rFonts w:cs="Times New Roman"/>
          <w:szCs w:val="24"/>
        </w:rPr>
        <w:t>договоры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w:t>
      </w:r>
      <w:r>
        <w:rPr>
          <w:rFonts w:cs="Times New Roman"/>
          <w:szCs w:val="24"/>
        </w:rPr>
        <w:t>. То есть, фактически на законодательном уровне закреплен п</w:t>
      </w:r>
      <w:r w:rsidRPr="00173909">
        <w:rPr>
          <w:rFonts w:cs="Times New Roman"/>
          <w:szCs w:val="24"/>
        </w:rPr>
        <w:t>олный отказ от конкурентного способа</w:t>
      </w:r>
      <w:r>
        <w:rPr>
          <w:rFonts w:cs="Times New Roman"/>
          <w:szCs w:val="24"/>
        </w:rPr>
        <w:t xml:space="preserve"> определения поставщика (подрядчика), чем полностью нивелируются основные цели и задачи, предусмотренные Законом о закупках, а именно снижение стоимости предполагаемых к закупке товаров, работ, повышение эффективности осуществления закупок,</w:t>
      </w:r>
      <w:r w:rsidRPr="00153139">
        <w:t xml:space="preserve"> </w:t>
      </w:r>
      <w:r w:rsidRPr="00153139">
        <w:rPr>
          <w:rFonts w:cs="Times New Roman"/>
          <w:szCs w:val="24"/>
        </w:rPr>
        <w:t>профилактик</w:t>
      </w:r>
      <w:r>
        <w:rPr>
          <w:rFonts w:cs="Times New Roman"/>
          <w:szCs w:val="24"/>
        </w:rPr>
        <w:t>а</w:t>
      </w:r>
      <w:r w:rsidRPr="00153139">
        <w:rPr>
          <w:rFonts w:cs="Times New Roman"/>
          <w:szCs w:val="24"/>
        </w:rPr>
        <w:t>, предупреждени</w:t>
      </w:r>
      <w:r>
        <w:rPr>
          <w:rFonts w:cs="Times New Roman"/>
          <w:szCs w:val="24"/>
        </w:rPr>
        <w:t>е</w:t>
      </w:r>
      <w:r w:rsidRPr="00153139">
        <w:rPr>
          <w:rFonts w:cs="Times New Roman"/>
          <w:szCs w:val="24"/>
        </w:rPr>
        <w:t xml:space="preserve"> коррупц</w:t>
      </w:r>
      <w:r>
        <w:rPr>
          <w:rFonts w:cs="Times New Roman"/>
          <w:szCs w:val="24"/>
        </w:rPr>
        <w:t xml:space="preserve">ии </w:t>
      </w:r>
      <w:r w:rsidRPr="00153139">
        <w:rPr>
          <w:rFonts w:cs="Times New Roman"/>
          <w:szCs w:val="24"/>
        </w:rPr>
        <w:t>при осуществлении закупок</w:t>
      </w:r>
      <w:r>
        <w:rPr>
          <w:rFonts w:cs="Times New Roman"/>
          <w:szCs w:val="24"/>
        </w:rPr>
        <w:t>, а также прозрачность осуществления таких закупок.</w:t>
      </w:r>
    </w:p>
    <w:p w14:paraId="22692D2D" w14:textId="77777777" w:rsidR="0075113C" w:rsidRPr="004B5845" w:rsidRDefault="0075113C" w:rsidP="0075113C">
      <w:pPr>
        <w:ind w:firstLine="709"/>
        <w:rPr>
          <w:rFonts w:cs="Times New Roman"/>
          <w:color w:val="4472C4" w:themeColor="accent1"/>
          <w:szCs w:val="24"/>
        </w:rPr>
      </w:pPr>
      <w:bookmarkStart w:id="32" w:name="_Hlk161330150"/>
      <w:r w:rsidRPr="004B5845">
        <w:rPr>
          <w:rFonts w:cs="Times New Roman"/>
          <w:color w:val="4472C4" w:themeColor="accent1"/>
          <w:szCs w:val="24"/>
        </w:rPr>
        <w:t xml:space="preserve">Одной из проблем в сфере закупок также является отсутствие возможности </w:t>
      </w:r>
      <w:r w:rsidRPr="004B5845">
        <w:rPr>
          <w:color w:val="4472C4" w:themeColor="accent1"/>
        </w:rPr>
        <w:t>практической реализации такой формы контроля в сфере закупок, как текущий контроль в отношении непревышения объема закупок (принятых обязательств) утвержденным лимитам финансирования.</w:t>
      </w:r>
    </w:p>
    <w:p w14:paraId="37F6CA99" w14:textId="77777777" w:rsidR="0075113C" w:rsidRPr="004B5845" w:rsidRDefault="0075113C" w:rsidP="0075113C">
      <w:pPr>
        <w:pStyle w:val="a3"/>
        <w:spacing w:before="0" w:beforeAutospacing="0" w:after="0" w:afterAutospacing="0"/>
        <w:ind w:firstLine="708"/>
        <w:jc w:val="both"/>
        <w:rPr>
          <w:color w:val="4472C4" w:themeColor="accent1"/>
        </w:rPr>
      </w:pPr>
      <w:r w:rsidRPr="004B5845">
        <w:rPr>
          <w:color w:val="4472C4" w:themeColor="accent1"/>
        </w:rPr>
        <w:t>Согласно статье 54-1 Закона Приднестровской Молдавской Республики от 26 ноября 2018 года № 318-З-VI «О закупках в Приднестровской Молдавской Республике» (САЗ 18-48) (далее – Закон Приднестровской Молдавской Республики «О закупках в Приднестровской Молдавской Республике») исполнительный орган государственной власти, в ведении которого находятся вопросы планирования и исполнения бюджета, по мере представления государственными (муниципальными) заказчиками информации, включаемой в реестры контрактов, заключенных заказчиками, осуществляет текущий контроль в отношении непревышения совокупного объема закупок (принятых обязательств) утвержденным лимитам финансирования.</w:t>
      </w:r>
    </w:p>
    <w:p w14:paraId="11C732B7" w14:textId="77777777" w:rsidR="0075113C" w:rsidRPr="004B5845" w:rsidRDefault="0075113C" w:rsidP="0075113C">
      <w:pPr>
        <w:pStyle w:val="a3"/>
        <w:spacing w:before="0" w:beforeAutospacing="0" w:after="0" w:afterAutospacing="0"/>
        <w:ind w:firstLine="708"/>
        <w:jc w:val="both"/>
        <w:rPr>
          <w:color w:val="4472C4" w:themeColor="accent1"/>
        </w:rPr>
      </w:pPr>
      <w:r w:rsidRPr="004B5845">
        <w:rPr>
          <w:color w:val="4472C4" w:themeColor="accent1"/>
        </w:rPr>
        <w:t xml:space="preserve">Однако информация, включаемая в реестр контрактов в соответствии с нормами Закона Приднестровской Молдавской Республики «О закупках в Приднестровской Молдавской Республике», не позволяет в полном объеме оценить совокупный объём закупок (принятых бюджетных обязательств) ввиду того, что не содержит информацию о договорах, </w:t>
      </w:r>
      <w:r w:rsidRPr="004B5845">
        <w:rPr>
          <w:color w:val="4472C4" w:themeColor="accent1"/>
        </w:rPr>
        <w:lastRenderedPageBreak/>
        <w:t>заключенных с единственным поставщиком (подрядчиком, исполнителем), информацию о малых закупках.</w:t>
      </w:r>
    </w:p>
    <w:p w14:paraId="21F155DF" w14:textId="77777777" w:rsidR="0075113C" w:rsidRPr="004B5845" w:rsidRDefault="0075113C" w:rsidP="0075113C">
      <w:pPr>
        <w:pStyle w:val="a3"/>
        <w:spacing w:before="0" w:beforeAutospacing="0" w:after="0" w:afterAutospacing="0"/>
        <w:ind w:firstLine="708"/>
        <w:jc w:val="both"/>
        <w:rPr>
          <w:color w:val="4472C4" w:themeColor="accent1"/>
        </w:rPr>
      </w:pPr>
      <w:r w:rsidRPr="004B5845">
        <w:rPr>
          <w:color w:val="4472C4" w:themeColor="accent1"/>
        </w:rPr>
        <w:t>Так, например, в соответствии с подпунктом ч) пункта 1 статьи 48 Закона Приднестровской Молдавской Республики «О закупках в Приднестровской Молдавской Республике» закупка у единственного поставщика (подрядчика, исполнителя) может осуществляться заказчиком в случае осуществления закупки товаров, работ, услуг в целях обеспечения государственных нужд органов государственной власти Приднестровской Молдавской Республики, осуществляющих функции в сфере обороны, безопасности и правоохранительной деятельности. Следовательно, информация о значительном объеме закупок, приходящихся на ведомства «силового блока», не подлежит представлению в исполнительный орган государственный власти, уполномоченный на ведение реестра контрактов, с целью включения в реестр контрактов, соответственно, данное обстоятельство, не позволяет определить совокупный объем закупок указанных заказчиков. Учитывая значительное количество законодательно установленных исключений в части представления информации о закупках, подлежащей включению в реестр контрактов, его ведение в формате, предусмотренном нормами Закона Приднестровской Молдавской Республики «О закупках в Приднестровской Молдавской Республике», что не позволяет определить соответствие либо несоответствие совокупного объема закупок государственных (муниципальных) заказчиков утвержденным лимитам финансирования. Следовательно, в действующей редакции Закона Приднестровской Молдавской Республики «О закупках в Приднестровской Молдавской Республике» закреплена норма, не предусматривающая механизм ее реализации в части проведения текущего контроля в отношении непревышения совокупного объема закупок утвержденным лимитам финансирования по мере представления государственными (муниципальными) заказчиками информации, включаемой в реестры контрактов, заключенных заказчиками.</w:t>
      </w:r>
    </w:p>
    <w:p w14:paraId="4278191D" w14:textId="77777777" w:rsidR="0075113C" w:rsidRPr="004B5845" w:rsidRDefault="0075113C" w:rsidP="0075113C">
      <w:pPr>
        <w:pStyle w:val="a3"/>
        <w:spacing w:before="0" w:beforeAutospacing="0" w:after="0" w:afterAutospacing="0"/>
        <w:ind w:firstLine="708"/>
        <w:jc w:val="both"/>
        <w:rPr>
          <w:color w:val="4472C4" w:themeColor="accent1"/>
        </w:rPr>
      </w:pPr>
      <w:r w:rsidRPr="004B5845">
        <w:rPr>
          <w:color w:val="4472C4" w:themeColor="accent1"/>
        </w:rPr>
        <w:t xml:space="preserve">В данной связи, в целях создания практической реализации такой формы контроля в сфере закупок, как текущий контроль в отношении непревышения объема закупок (принятых обязательств) утвержденным лимитам финансирования, Министерством финансов Приднестровской Молдавской Республики разработан </w:t>
      </w:r>
      <w:r w:rsidRPr="004B5845">
        <w:rPr>
          <w:rStyle w:val="aff8"/>
          <w:b w:val="0"/>
          <w:bCs w:val="0"/>
          <w:color w:val="4472C4" w:themeColor="accent1"/>
        </w:rPr>
        <w:t>проект закона Приднестровской Молдавской Республики «О внесении изменений и дополнений в Закон Приднестровской Молдавской Республики «О закупках в Приднестровской Молдавской Республике»</w:t>
      </w:r>
      <w:r w:rsidRPr="004B5845">
        <w:rPr>
          <w:rStyle w:val="aff8"/>
          <w:color w:val="4472C4" w:themeColor="accent1"/>
        </w:rPr>
        <w:t xml:space="preserve"> (</w:t>
      </w:r>
      <w:r w:rsidRPr="004B5845">
        <w:rPr>
          <w:color w:val="4472C4" w:themeColor="accent1"/>
        </w:rPr>
        <w:t>Распоряжение Правительства Приднестровской Молдавской Республики от 14 июня 2023 года № 521р)  и направлен на рассмотрение в Верховный Совет Приднестровской Молдавской Республики в</w:t>
      </w:r>
      <w:r>
        <w:rPr>
          <w:color w:val="4472C4" w:themeColor="accent1"/>
        </w:rPr>
        <w:t xml:space="preserve"> июне</w:t>
      </w:r>
      <w:r w:rsidRPr="004B5845">
        <w:rPr>
          <w:color w:val="4472C4" w:themeColor="accent1"/>
        </w:rPr>
        <w:t xml:space="preserve"> 2023 год</w:t>
      </w:r>
      <w:r>
        <w:rPr>
          <w:color w:val="4472C4" w:themeColor="accent1"/>
        </w:rPr>
        <w:t>а</w:t>
      </w:r>
      <w:r w:rsidRPr="004B5845">
        <w:rPr>
          <w:color w:val="4472C4" w:themeColor="accent1"/>
        </w:rPr>
        <w:t xml:space="preserve">, которым предлагается внедрить новый инструментарий в сфере закупок, направленный на формирование объема закупок государственных и муниципальных заказчиков в рамках ведения «реестра закупок государственных (муниципальных) заказчиков», включающего в себя информацию обо всех без исключений закупках, произведенных заказчиком в соответствии с Законом Приднестровской Молдавской Республики «О закупках в Приднестровской Молдавской Республике», в том числе по закупкам, не требующим заключения контрактов. Указанный инструмент позволит сформировать информацию об объеме закупок государственных и муниципальных заказчиков и оценить его соответствие или несоответствие утвержденным лимитам финансирования. Однако по состоянию на 14 марта 2024 года сессией Верховного Совета Приднестровской Молдавской Республики данный законопроект в окончательном чтении не принят. </w:t>
      </w:r>
    </w:p>
    <w:bookmarkEnd w:id="32"/>
    <w:p w14:paraId="4A6DAD92" w14:textId="6D296D0D" w:rsidR="00830680" w:rsidRDefault="00E87D88" w:rsidP="00B54311">
      <w:pPr>
        <w:ind w:firstLine="709"/>
        <w:rPr>
          <w:rFonts w:cs="Times New Roman"/>
          <w:szCs w:val="24"/>
        </w:rPr>
      </w:pPr>
      <w:r>
        <w:rPr>
          <w:rFonts w:cs="Times New Roman"/>
          <w:szCs w:val="24"/>
        </w:rPr>
        <w:t>в)</w:t>
      </w:r>
      <w:r w:rsidRPr="0069022D">
        <w:rPr>
          <w:rFonts w:cs="Times New Roman"/>
          <w:szCs w:val="24"/>
        </w:rPr>
        <w:t xml:space="preserve"> К отрицательным тенденциям в сфере работы с кадровым составом следует отнести увеличение количества проводимых служебных проверок в отношении сотрудников ведомства, а также увеличение количества сотрудников, к которым были применены дисциплинарные взыскания за неисполнение и (или) ненадлежащие исполнение должностных обязанностей. Указанное свидетельствует о необходимости усиления контроля за исполнительской дисциплиной</w:t>
      </w:r>
      <w:r w:rsidR="00B95A57">
        <w:rPr>
          <w:rFonts w:cs="Times New Roman"/>
          <w:szCs w:val="24"/>
        </w:rPr>
        <w:t>,</w:t>
      </w:r>
      <w:r w:rsidRPr="0069022D">
        <w:rPr>
          <w:rFonts w:cs="Times New Roman"/>
          <w:szCs w:val="24"/>
        </w:rPr>
        <w:t xml:space="preserve"> необходимость проведения на постоянной основе мероприятий по профессиональному развитию сотрудников ведомства</w:t>
      </w:r>
      <w:r w:rsidR="00B95A57" w:rsidRPr="00571D18">
        <w:rPr>
          <w:rFonts w:cs="Times New Roman"/>
          <w:szCs w:val="24"/>
        </w:rPr>
        <w:t>, а также анализа норм действующего законодательства Приднестровской Молдавской Республики, в отношении которых допущены нарушения, с целью его корректировки при выявлении такой необходимости.</w:t>
      </w:r>
    </w:p>
    <w:p w14:paraId="431FD093" w14:textId="49D67BE3" w:rsidR="00115555" w:rsidRPr="000E588A" w:rsidRDefault="00115555" w:rsidP="00115555">
      <w:pPr>
        <w:ind w:firstLine="709"/>
        <w:rPr>
          <w:rFonts w:cs="Times New Roman"/>
          <w:color w:val="0000FF"/>
          <w:szCs w:val="24"/>
        </w:rPr>
      </w:pPr>
      <w:bookmarkStart w:id="33" w:name="_Hlk161330680"/>
      <w:r w:rsidRPr="008959EB">
        <w:rPr>
          <w:rFonts w:cs="Times New Roman"/>
          <w:color w:val="0000FF"/>
          <w:szCs w:val="24"/>
        </w:rPr>
        <w:lastRenderedPageBreak/>
        <w:t xml:space="preserve">г) </w:t>
      </w:r>
      <w:r w:rsidR="009E154B">
        <w:rPr>
          <w:rFonts w:cs="Times New Roman"/>
          <w:color w:val="0000FF"/>
          <w:szCs w:val="24"/>
        </w:rPr>
        <w:t>К</w:t>
      </w:r>
      <w:r w:rsidRPr="008959EB">
        <w:rPr>
          <w:rFonts w:cs="Times New Roman"/>
          <w:color w:val="0000FF"/>
          <w:szCs w:val="24"/>
        </w:rPr>
        <w:t xml:space="preserve"> отрицательным тенденциям в</w:t>
      </w:r>
      <w:r>
        <w:rPr>
          <w:rFonts w:cs="Times New Roman"/>
          <w:color w:val="0000FF"/>
          <w:szCs w:val="24"/>
        </w:rPr>
        <w:t xml:space="preserve"> сфере</w:t>
      </w:r>
      <w:r w:rsidRPr="008959EB">
        <w:rPr>
          <w:rFonts w:cs="Times New Roman"/>
          <w:color w:val="0000FF"/>
          <w:szCs w:val="24"/>
        </w:rPr>
        <w:t xml:space="preserve"> работ</w:t>
      </w:r>
      <w:r>
        <w:rPr>
          <w:rFonts w:cs="Times New Roman"/>
          <w:color w:val="0000FF"/>
          <w:szCs w:val="24"/>
        </w:rPr>
        <w:t xml:space="preserve">ы по </w:t>
      </w:r>
      <w:r w:rsidRPr="008959EB">
        <w:rPr>
          <w:rFonts w:cs="Times New Roman"/>
          <w:color w:val="0000FF"/>
          <w:szCs w:val="24"/>
        </w:rPr>
        <w:t>формировани</w:t>
      </w:r>
      <w:r>
        <w:rPr>
          <w:rFonts w:cs="Times New Roman"/>
          <w:color w:val="0000FF"/>
          <w:szCs w:val="24"/>
        </w:rPr>
        <w:t>ю</w:t>
      </w:r>
      <w:r w:rsidRPr="008959EB">
        <w:rPr>
          <w:rFonts w:cs="Times New Roman"/>
          <w:color w:val="0000FF"/>
          <w:szCs w:val="24"/>
        </w:rPr>
        <w:t xml:space="preserve"> </w:t>
      </w:r>
      <w:r w:rsidRPr="008959EB">
        <w:rPr>
          <w:color w:val="0000FF"/>
        </w:rPr>
        <w:t>текстовой части проекта закона Приднестровской Молдавской Республики о республиканском бюджете на соответствующий год</w:t>
      </w:r>
      <w:r w:rsidRPr="008959EB">
        <w:rPr>
          <w:rFonts w:cs="Times New Roman"/>
          <w:color w:val="0000FF"/>
          <w:szCs w:val="24"/>
        </w:rPr>
        <w:t xml:space="preserve"> </w:t>
      </w:r>
      <w:r>
        <w:rPr>
          <w:rFonts w:cs="Times New Roman"/>
          <w:color w:val="0000FF"/>
          <w:szCs w:val="24"/>
        </w:rPr>
        <w:t xml:space="preserve">следует отнести загруженность текстовой части закона нормами, не относящимися к финансовым вопросам, но </w:t>
      </w:r>
      <w:r w:rsidRPr="008959EB">
        <w:rPr>
          <w:rFonts w:cs="Times New Roman"/>
          <w:color w:val="0000FF"/>
          <w:szCs w:val="24"/>
        </w:rPr>
        <w:t>которы</w:t>
      </w:r>
      <w:r>
        <w:rPr>
          <w:rFonts w:cs="Times New Roman"/>
          <w:color w:val="0000FF"/>
          <w:szCs w:val="24"/>
        </w:rPr>
        <w:t>е</w:t>
      </w:r>
      <w:r w:rsidRPr="008959EB">
        <w:rPr>
          <w:rFonts w:cs="Times New Roman"/>
          <w:color w:val="0000FF"/>
          <w:szCs w:val="24"/>
        </w:rPr>
        <w:t xml:space="preserve"> ежегодно корректируются положениями закона о республиканском бюджете</w:t>
      </w:r>
      <w:r>
        <w:rPr>
          <w:rFonts w:cs="Times New Roman"/>
          <w:color w:val="0000FF"/>
          <w:szCs w:val="24"/>
        </w:rPr>
        <w:t xml:space="preserve">, что значительно затрудняет работу при планировании и исполнении республиканского бюджета на соответствующий финансовый год. Так, </w:t>
      </w:r>
      <w:r w:rsidRPr="006B0CA5">
        <w:rPr>
          <w:rFonts w:cs="Times New Roman"/>
          <w:color w:val="0000FF"/>
          <w:szCs w:val="24"/>
        </w:rPr>
        <w:t>принимая во внимание</w:t>
      </w:r>
      <w:r>
        <w:rPr>
          <w:rFonts w:cs="Times New Roman"/>
          <w:color w:val="0000FF"/>
          <w:szCs w:val="24"/>
        </w:rPr>
        <w:t xml:space="preserve"> тот факт, </w:t>
      </w:r>
      <w:r w:rsidRPr="006B0CA5">
        <w:rPr>
          <w:rFonts w:cs="Times New Roman"/>
          <w:color w:val="0000FF"/>
          <w:szCs w:val="24"/>
        </w:rPr>
        <w:t>что в соответствии с пунктом 5 статьи 71 Конституции Приднестровской Молдавской Республики финансовые законы регламентируют только вопросы финансов</w:t>
      </w:r>
      <w:r>
        <w:rPr>
          <w:rFonts w:cs="Times New Roman"/>
          <w:color w:val="0000FF"/>
          <w:szCs w:val="24"/>
        </w:rPr>
        <w:t xml:space="preserve">, необходимо провести мероприятия по </w:t>
      </w:r>
      <w:r w:rsidRPr="000E588A">
        <w:rPr>
          <w:rFonts w:cs="Times New Roman"/>
          <w:color w:val="0000FF"/>
          <w:szCs w:val="24"/>
        </w:rPr>
        <w:t>оптимизации текстовой части закона о республиканском бюджете в части исключения норм, не связанных с республиканским бюджетом с последующим внесением их в профильные законодательные акты</w:t>
      </w:r>
      <w:r>
        <w:rPr>
          <w:rFonts w:cs="Times New Roman"/>
          <w:color w:val="0000FF"/>
          <w:szCs w:val="24"/>
        </w:rPr>
        <w:t xml:space="preserve">. Таким образом, приведение в соответствие </w:t>
      </w:r>
      <w:r w:rsidRPr="000E588A">
        <w:rPr>
          <w:rFonts w:cs="Times New Roman"/>
          <w:color w:val="0000FF"/>
          <w:szCs w:val="24"/>
        </w:rPr>
        <w:t>норм законодательства Приднестровской Молдавской Республики</w:t>
      </w:r>
      <w:r>
        <w:rPr>
          <w:rFonts w:cs="Times New Roman"/>
          <w:color w:val="0000FF"/>
          <w:szCs w:val="24"/>
        </w:rPr>
        <w:t xml:space="preserve"> позволит значительно облегчить работу с главным финансовым документом страны. </w:t>
      </w:r>
    </w:p>
    <w:bookmarkEnd w:id="33"/>
    <w:p w14:paraId="69497BD0" w14:textId="77777777" w:rsidR="00115555" w:rsidRDefault="00115555" w:rsidP="00B54311">
      <w:pPr>
        <w:ind w:firstLine="709"/>
        <w:rPr>
          <w:rFonts w:cs="Times New Roman"/>
          <w:szCs w:val="24"/>
        </w:rPr>
      </w:pPr>
    </w:p>
    <w:sectPr w:rsidR="00115555" w:rsidSect="00F30D6D">
      <w:footerReference w:type="default" r:id="rId25"/>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0795" w14:textId="77777777" w:rsidR="00A96D8F" w:rsidRDefault="00A96D8F" w:rsidP="008F0E2B">
      <w:r>
        <w:separator/>
      </w:r>
    </w:p>
  </w:endnote>
  <w:endnote w:type="continuationSeparator" w:id="0">
    <w:p w14:paraId="70BA0FE2" w14:textId="77777777" w:rsidR="00A96D8F" w:rsidRDefault="00A96D8F" w:rsidP="008F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439723"/>
      <w:docPartObj>
        <w:docPartGallery w:val="Page Numbers (Bottom of Page)"/>
        <w:docPartUnique/>
      </w:docPartObj>
    </w:sdtPr>
    <w:sdtEndPr/>
    <w:sdtContent>
      <w:p w14:paraId="6A24B143" w14:textId="7BD7C228" w:rsidR="004E560E" w:rsidRDefault="004E560E" w:rsidP="00330182">
        <w:pPr>
          <w:pStyle w:val="af1"/>
          <w:jc w:val="right"/>
        </w:pPr>
        <w:r>
          <w:fldChar w:fldCharType="begin"/>
        </w:r>
        <w:r>
          <w:instrText>PAGE   \* MERGEFORMAT</w:instrText>
        </w:r>
        <w:r>
          <w:fldChar w:fldCharType="separate"/>
        </w:r>
        <w:r>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C9DA" w14:textId="77777777" w:rsidR="00A96D8F" w:rsidRDefault="00A96D8F" w:rsidP="008F0E2B">
      <w:r>
        <w:separator/>
      </w:r>
    </w:p>
  </w:footnote>
  <w:footnote w:type="continuationSeparator" w:id="0">
    <w:p w14:paraId="15CB15FF" w14:textId="77777777" w:rsidR="00A96D8F" w:rsidRDefault="00A96D8F" w:rsidP="008F0E2B">
      <w:r>
        <w:continuationSeparator/>
      </w:r>
    </w:p>
  </w:footnote>
  <w:footnote w:id="1">
    <w:p w14:paraId="2E1341C8" w14:textId="77777777" w:rsidR="004E560E" w:rsidRPr="005E4F25" w:rsidRDefault="004E560E" w:rsidP="00C010D9">
      <w:pPr>
        <w:pStyle w:val="afff4"/>
        <w:spacing w:after="0" w:line="240" w:lineRule="auto"/>
        <w:rPr>
          <w:rFonts w:ascii="Times New Roman" w:hAnsi="Times New Roman"/>
          <w:sz w:val="18"/>
          <w:szCs w:val="16"/>
        </w:rPr>
      </w:pPr>
      <w:r w:rsidRPr="005E4F25">
        <w:rPr>
          <w:rStyle w:val="afff6"/>
          <w:rFonts w:ascii="Times New Roman" w:hAnsi="Times New Roman"/>
          <w:sz w:val="18"/>
          <w:szCs w:val="16"/>
        </w:rPr>
        <w:footnoteRef/>
      </w:r>
      <w:r w:rsidRPr="005E4F25">
        <w:rPr>
          <w:rFonts w:ascii="Times New Roman" w:hAnsi="Times New Roman"/>
          <w:sz w:val="18"/>
          <w:szCs w:val="16"/>
        </w:rPr>
        <w:t xml:space="preserve"> </w:t>
      </w:r>
      <w:r w:rsidRPr="005E4F25">
        <w:rPr>
          <w:rFonts w:ascii="Times New Roman" w:hAnsi="Times New Roman"/>
          <w:b/>
          <w:sz w:val="18"/>
          <w:szCs w:val="16"/>
        </w:rPr>
        <w:t xml:space="preserve"> </w:t>
      </w:r>
      <w:r w:rsidRPr="005E4F25">
        <w:rPr>
          <w:rFonts w:ascii="Times New Roman" w:hAnsi="Times New Roman"/>
          <w:sz w:val="18"/>
          <w:szCs w:val="16"/>
        </w:rPr>
        <w:t>Примечание (для сопоставимости данных):</w:t>
      </w:r>
    </w:p>
    <w:p w14:paraId="33CF57BE" w14:textId="694795DC" w:rsidR="004E560E" w:rsidRPr="005E4F25" w:rsidRDefault="004E560E" w:rsidP="00C010D9">
      <w:pPr>
        <w:rPr>
          <w:sz w:val="18"/>
          <w:szCs w:val="16"/>
        </w:rPr>
      </w:pPr>
      <w:r w:rsidRPr="005E4F25">
        <w:rPr>
          <w:sz w:val="18"/>
          <w:szCs w:val="16"/>
        </w:rPr>
        <w:t xml:space="preserve">- </w:t>
      </w:r>
      <w:r w:rsidRPr="000B652C">
        <w:rPr>
          <w:rFonts w:cs="Times New Roman"/>
          <w:sz w:val="18"/>
          <w:szCs w:val="16"/>
        </w:rPr>
        <w:t>сумма</w:t>
      </w:r>
      <w:r w:rsidRPr="005E4F25">
        <w:rPr>
          <w:sz w:val="18"/>
          <w:szCs w:val="16"/>
        </w:rPr>
        <w:t xml:space="preserve"> налоговых доходов отражена без учета остатков (за 2022 год – 62 945 730 руб., за 2023 год – 5 660 792 руб.), </w:t>
      </w:r>
      <w:r w:rsidRPr="005E4F25">
        <w:rPr>
          <w:sz w:val="18"/>
          <w:szCs w:val="18"/>
        </w:rPr>
        <w:t>отчислений средств от налога на доходы на цели пенсионного страхования (обеспечения) за 2023 год в сумме 162 006 730 руб</w:t>
      </w:r>
      <w:r w:rsidRPr="005E4F25">
        <w:rPr>
          <w:sz w:val="18"/>
          <w:szCs w:val="16"/>
        </w:rPr>
        <w:t xml:space="preserve">. </w:t>
      </w:r>
    </w:p>
    <w:p w14:paraId="3465F5CE" w14:textId="35FB08E5" w:rsidR="004E560E" w:rsidRPr="00DE4323" w:rsidRDefault="004E560E" w:rsidP="00C010D9">
      <w:pPr>
        <w:rPr>
          <w:rFonts w:cs="Times New Roman"/>
          <w:sz w:val="18"/>
          <w:szCs w:val="16"/>
        </w:rPr>
      </w:pPr>
      <w:r w:rsidRPr="005E4F25">
        <w:rPr>
          <w:rFonts w:cs="Times New Roman"/>
          <w:sz w:val="18"/>
          <w:szCs w:val="16"/>
        </w:rPr>
        <w:t>- сумма целевых бюджетных фондов отражена без учета доходов Фонда государственного резерва ПМР за 2023 год в сумме 6</w:t>
      </w:r>
      <w:r>
        <w:rPr>
          <w:rFonts w:cs="Times New Roman"/>
          <w:sz w:val="18"/>
          <w:szCs w:val="16"/>
        </w:rPr>
        <w:t> </w:t>
      </w:r>
      <w:r w:rsidRPr="005E4F25">
        <w:rPr>
          <w:rFonts w:cs="Times New Roman"/>
          <w:sz w:val="18"/>
          <w:szCs w:val="16"/>
        </w:rPr>
        <w:t>795</w:t>
      </w:r>
      <w:r>
        <w:rPr>
          <w:rFonts w:cs="Times New Roman"/>
          <w:sz w:val="18"/>
          <w:szCs w:val="16"/>
        </w:rPr>
        <w:t> </w:t>
      </w:r>
      <w:r w:rsidRPr="005E4F25">
        <w:rPr>
          <w:rFonts w:cs="Times New Roman"/>
          <w:sz w:val="18"/>
          <w:szCs w:val="16"/>
        </w:rPr>
        <w:t>720 руб.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C85"/>
    <w:multiLevelType w:val="hybridMultilevel"/>
    <w:tmpl w:val="EABA7904"/>
    <w:lvl w:ilvl="0" w:tplc="EE9EE47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3A50827"/>
    <w:multiLevelType w:val="hybridMultilevel"/>
    <w:tmpl w:val="BB9A8F3E"/>
    <w:lvl w:ilvl="0" w:tplc="253AAEDC">
      <w:start w:val="1"/>
      <w:numFmt w:val="decimal"/>
      <w:lvlText w:val="%1)"/>
      <w:lvlJc w:val="left"/>
      <w:pPr>
        <w:ind w:left="1352" w:hanging="360"/>
      </w:pPr>
      <w:rPr>
        <w:rFonts w:hint="default"/>
      </w:rPr>
    </w:lvl>
    <w:lvl w:ilvl="1" w:tplc="08190019" w:tentative="1">
      <w:start w:val="1"/>
      <w:numFmt w:val="lowerLetter"/>
      <w:lvlText w:val="%2."/>
      <w:lvlJc w:val="left"/>
      <w:pPr>
        <w:ind w:left="2072" w:hanging="360"/>
      </w:pPr>
    </w:lvl>
    <w:lvl w:ilvl="2" w:tplc="0819001B" w:tentative="1">
      <w:start w:val="1"/>
      <w:numFmt w:val="lowerRoman"/>
      <w:lvlText w:val="%3."/>
      <w:lvlJc w:val="right"/>
      <w:pPr>
        <w:ind w:left="2792" w:hanging="180"/>
      </w:pPr>
    </w:lvl>
    <w:lvl w:ilvl="3" w:tplc="0819000F" w:tentative="1">
      <w:start w:val="1"/>
      <w:numFmt w:val="decimal"/>
      <w:lvlText w:val="%4."/>
      <w:lvlJc w:val="left"/>
      <w:pPr>
        <w:ind w:left="3512" w:hanging="360"/>
      </w:pPr>
    </w:lvl>
    <w:lvl w:ilvl="4" w:tplc="08190019" w:tentative="1">
      <w:start w:val="1"/>
      <w:numFmt w:val="lowerLetter"/>
      <w:lvlText w:val="%5."/>
      <w:lvlJc w:val="left"/>
      <w:pPr>
        <w:ind w:left="4232" w:hanging="360"/>
      </w:pPr>
    </w:lvl>
    <w:lvl w:ilvl="5" w:tplc="0819001B" w:tentative="1">
      <w:start w:val="1"/>
      <w:numFmt w:val="lowerRoman"/>
      <w:lvlText w:val="%6."/>
      <w:lvlJc w:val="right"/>
      <w:pPr>
        <w:ind w:left="4952" w:hanging="180"/>
      </w:pPr>
    </w:lvl>
    <w:lvl w:ilvl="6" w:tplc="0819000F" w:tentative="1">
      <w:start w:val="1"/>
      <w:numFmt w:val="decimal"/>
      <w:lvlText w:val="%7."/>
      <w:lvlJc w:val="left"/>
      <w:pPr>
        <w:ind w:left="5672" w:hanging="360"/>
      </w:pPr>
    </w:lvl>
    <w:lvl w:ilvl="7" w:tplc="08190019" w:tentative="1">
      <w:start w:val="1"/>
      <w:numFmt w:val="lowerLetter"/>
      <w:lvlText w:val="%8."/>
      <w:lvlJc w:val="left"/>
      <w:pPr>
        <w:ind w:left="6392" w:hanging="360"/>
      </w:pPr>
    </w:lvl>
    <w:lvl w:ilvl="8" w:tplc="0819001B" w:tentative="1">
      <w:start w:val="1"/>
      <w:numFmt w:val="lowerRoman"/>
      <w:lvlText w:val="%9."/>
      <w:lvlJc w:val="right"/>
      <w:pPr>
        <w:ind w:left="7112" w:hanging="180"/>
      </w:pPr>
    </w:lvl>
  </w:abstractNum>
  <w:abstractNum w:abstractNumId="2" w15:restartNumberingAfterBreak="0">
    <w:nsid w:val="09146A44"/>
    <w:multiLevelType w:val="hybridMultilevel"/>
    <w:tmpl w:val="243EB6EA"/>
    <w:lvl w:ilvl="0" w:tplc="6F3E2ED6">
      <w:start w:val="5"/>
      <w:numFmt w:val="decimal"/>
      <w:lvlText w:val="%1)"/>
      <w:lvlJc w:val="left"/>
      <w:pPr>
        <w:ind w:left="1353"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 w15:restartNumberingAfterBreak="0">
    <w:nsid w:val="2DBD6808"/>
    <w:multiLevelType w:val="hybridMultilevel"/>
    <w:tmpl w:val="0EB0BA34"/>
    <w:lvl w:ilvl="0" w:tplc="0419000F">
      <w:start w:val="1"/>
      <w:numFmt w:val="decimal"/>
      <w:lvlText w:val="%1."/>
      <w:lvlJc w:val="left"/>
      <w:pPr>
        <w:ind w:left="36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A0605C"/>
    <w:multiLevelType w:val="hybridMultilevel"/>
    <w:tmpl w:val="DB56FEB4"/>
    <w:lvl w:ilvl="0" w:tplc="08190011">
      <w:start w:val="1"/>
      <w:numFmt w:val="decimal"/>
      <w:lvlText w:val="%1)"/>
      <w:lvlJc w:val="left"/>
      <w:pPr>
        <w:ind w:left="928" w:hanging="360"/>
      </w:pPr>
    </w:lvl>
    <w:lvl w:ilvl="1" w:tplc="08190019" w:tentative="1">
      <w:start w:val="1"/>
      <w:numFmt w:val="lowerLetter"/>
      <w:lvlText w:val="%2."/>
      <w:lvlJc w:val="left"/>
      <w:pPr>
        <w:ind w:left="1648" w:hanging="360"/>
      </w:pPr>
    </w:lvl>
    <w:lvl w:ilvl="2" w:tplc="0819001B" w:tentative="1">
      <w:start w:val="1"/>
      <w:numFmt w:val="lowerRoman"/>
      <w:lvlText w:val="%3."/>
      <w:lvlJc w:val="right"/>
      <w:pPr>
        <w:ind w:left="2368" w:hanging="180"/>
      </w:pPr>
    </w:lvl>
    <w:lvl w:ilvl="3" w:tplc="0819000F" w:tentative="1">
      <w:start w:val="1"/>
      <w:numFmt w:val="decimal"/>
      <w:lvlText w:val="%4."/>
      <w:lvlJc w:val="left"/>
      <w:pPr>
        <w:ind w:left="3088" w:hanging="360"/>
      </w:pPr>
    </w:lvl>
    <w:lvl w:ilvl="4" w:tplc="08190019" w:tentative="1">
      <w:start w:val="1"/>
      <w:numFmt w:val="lowerLetter"/>
      <w:lvlText w:val="%5."/>
      <w:lvlJc w:val="left"/>
      <w:pPr>
        <w:ind w:left="3808" w:hanging="360"/>
      </w:pPr>
    </w:lvl>
    <w:lvl w:ilvl="5" w:tplc="0819001B" w:tentative="1">
      <w:start w:val="1"/>
      <w:numFmt w:val="lowerRoman"/>
      <w:lvlText w:val="%6."/>
      <w:lvlJc w:val="right"/>
      <w:pPr>
        <w:ind w:left="4528" w:hanging="180"/>
      </w:pPr>
    </w:lvl>
    <w:lvl w:ilvl="6" w:tplc="0819000F" w:tentative="1">
      <w:start w:val="1"/>
      <w:numFmt w:val="decimal"/>
      <w:lvlText w:val="%7."/>
      <w:lvlJc w:val="left"/>
      <w:pPr>
        <w:ind w:left="5248" w:hanging="360"/>
      </w:pPr>
    </w:lvl>
    <w:lvl w:ilvl="7" w:tplc="08190019" w:tentative="1">
      <w:start w:val="1"/>
      <w:numFmt w:val="lowerLetter"/>
      <w:lvlText w:val="%8."/>
      <w:lvlJc w:val="left"/>
      <w:pPr>
        <w:ind w:left="5968" w:hanging="360"/>
      </w:pPr>
    </w:lvl>
    <w:lvl w:ilvl="8" w:tplc="0819001B" w:tentative="1">
      <w:start w:val="1"/>
      <w:numFmt w:val="lowerRoman"/>
      <w:lvlText w:val="%9."/>
      <w:lvlJc w:val="right"/>
      <w:pPr>
        <w:ind w:left="6688" w:hanging="180"/>
      </w:pPr>
    </w:lvl>
  </w:abstractNum>
  <w:abstractNum w:abstractNumId="5" w15:restartNumberingAfterBreak="0">
    <w:nsid w:val="336445BC"/>
    <w:multiLevelType w:val="hybridMultilevel"/>
    <w:tmpl w:val="84089188"/>
    <w:lvl w:ilvl="0" w:tplc="08190011">
      <w:start w:val="1"/>
      <w:numFmt w:val="decimal"/>
      <w:lvlText w:val="%1)"/>
      <w:lvlJc w:val="left"/>
      <w:pPr>
        <w:ind w:left="1353" w:hanging="360"/>
      </w:pPr>
    </w:lvl>
    <w:lvl w:ilvl="1" w:tplc="08190019" w:tentative="1">
      <w:start w:val="1"/>
      <w:numFmt w:val="lowerLetter"/>
      <w:lvlText w:val="%2."/>
      <w:lvlJc w:val="left"/>
      <w:pPr>
        <w:ind w:left="2073" w:hanging="360"/>
      </w:pPr>
    </w:lvl>
    <w:lvl w:ilvl="2" w:tplc="0819001B" w:tentative="1">
      <w:start w:val="1"/>
      <w:numFmt w:val="lowerRoman"/>
      <w:lvlText w:val="%3."/>
      <w:lvlJc w:val="right"/>
      <w:pPr>
        <w:ind w:left="2793" w:hanging="180"/>
      </w:pPr>
    </w:lvl>
    <w:lvl w:ilvl="3" w:tplc="0819000F" w:tentative="1">
      <w:start w:val="1"/>
      <w:numFmt w:val="decimal"/>
      <w:lvlText w:val="%4."/>
      <w:lvlJc w:val="left"/>
      <w:pPr>
        <w:ind w:left="3513" w:hanging="360"/>
      </w:pPr>
    </w:lvl>
    <w:lvl w:ilvl="4" w:tplc="08190019" w:tentative="1">
      <w:start w:val="1"/>
      <w:numFmt w:val="lowerLetter"/>
      <w:lvlText w:val="%5."/>
      <w:lvlJc w:val="left"/>
      <w:pPr>
        <w:ind w:left="4233" w:hanging="360"/>
      </w:pPr>
    </w:lvl>
    <w:lvl w:ilvl="5" w:tplc="0819001B" w:tentative="1">
      <w:start w:val="1"/>
      <w:numFmt w:val="lowerRoman"/>
      <w:lvlText w:val="%6."/>
      <w:lvlJc w:val="right"/>
      <w:pPr>
        <w:ind w:left="4953" w:hanging="180"/>
      </w:pPr>
    </w:lvl>
    <w:lvl w:ilvl="6" w:tplc="0819000F" w:tentative="1">
      <w:start w:val="1"/>
      <w:numFmt w:val="decimal"/>
      <w:lvlText w:val="%7."/>
      <w:lvlJc w:val="left"/>
      <w:pPr>
        <w:ind w:left="5673" w:hanging="360"/>
      </w:pPr>
    </w:lvl>
    <w:lvl w:ilvl="7" w:tplc="08190019" w:tentative="1">
      <w:start w:val="1"/>
      <w:numFmt w:val="lowerLetter"/>
      <w:lvlText w:val="%8."/>
      <w:lvlJc w:val="left"/>
      <w:pPr>
        <w:ind w:left="6393" w:hanging="360"/>
      </w:pPr>
    </w:lvl>
    <w:lvl w:ilvl="8" w:tplc="0819001B" w:tentative="1">
      <w:start w:val="1"/>
      <w:numFmt w:val="lowerRoman"/>
      <w:lvlText w:val="%9."/>
      <w:lvlJc w:val="right"/>
      <w:pPr>
        <w:ind w:left="7113" w:hanging="180"/>
      </w:pPr>
    </w:lvl>
  </w:abstractNum>
  <w:abstractNum w:abstractNumId="6" w15:restartNumberingAfterBreak="0">
    <w:nsid w:val="36CA2242"/>
    <w:multiLevelType w:val="hybridMultilevel"/>
    <w:tmpl w:val="A9FCA30C"/>
    <w:lvl w:ilvl="0" w:tplc="9E98932C">
      <w:start w:val="1"/>
      <w:numFmt w:val="russianLower"/>
      <w:lvlText w:val="%1)"/>
      <w:lvlJc w:val="left"/>
      <w:pPr>
        <w:ind w:left="1429"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9BC0F7B"/>
    <w:multiLevelType w:val="hybridMultilevel"/>
    <w:tmpl w:val="63BE0F4E"/>
    <w:lvl w:ilvl="0" w:tplc="163A23B2">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A87767"/>
    <w:multiLevelType w:val="hybridMultilevel"/>
    <w:tmpl w:val="DF5EC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CC4627"/>
    <w:multiLevelType w:val="hybridMultilevel"/>
    <w:tmpl w:val="0A0836F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15:restartNumberingAfterBreak="0">
    <w:nsid w:val="4FEC45C6"/>
    <w:multiLevelType w:val="hybridMultilevel"/>
    <w:tmpl w:val="E7AE8F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37D3143"/>
    <w:multiLevelType w:val="hybridMultilevel"/>
    <w:tmpl w:val="160E967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5B033C1E"/>
    <w:multiLevelType w:val="hybridMultilevel"/>
    <w:tmpl w:val="8E528200"/>
    <w:lvl w:ilvl="0" w:tplc="B348747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4C8144C"/>
    <w:multiLevelType w:val="hybridMultilevel"/>
    <w:tmpl w:val="C376115A"/>
    <w:lvl w:ilvl="0" w:tplc="1E92272C">
      <w:start w:val="1"/>
      <w:numFmt w:val="russianLower"/>
      <w:lvlText w:val="%1)"/>
      <w:lvlJc w:val="left"/>
      <w:pPr>
        <w:ind w:left="1429" w:hanging="360"/>
      </w:pPr>
      <w:rPr>
        <w:rFonts w:hint="default"/>
        <w:b/>
        <w:bCs/>
      </w:rPr>
    </w:lvl>
    <w:lvl w:ilvl="1" w:tplc="4C9C503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5AA0079"/>
    <w:multiLevelType w:val="hybridMultilevel"/>
    <w:tmpl w:val="7C96E758"/>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5BE3BD0"/>
    <w:multiLevelType w:val="hybridMultilevel"/>
    <w:tmpl w:val="F886DFB6"/>
    <w:lvl w:ilvl="0" w:tplc="ED7444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7A917007"/>
    <w:multiLevelType w:val="hybridMultilevel"/>
    <w:tmpl w:val="EABA7904"/>
    <w:lvl w:ilvl="0" w:tplc="EE9EE47A">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7"/>
  </w:num>
  <w:num w:numId="2">
    <w:abstractNumId w:val="3"/>
  </w:num>
  <w:num w:numId="3">
    <w:abstractNumId w:val="13"/>
  </w:num>
  <w:num w:numId="4">
    <w:abstractNumId w:val="6"/>
  </w:num>
  <w:num w:numId="5">
    <w:abstractNumId w:val="0"/>
  </w:num>
  <w:num w:numId="6">
    <w:abstractNumId w:val="16"/>
  </w:num>
  <w:num w:numId="7">
    <w:abstractNumId w:val="15"/>
  </w:num>
  <w:num w:numId="8">
    <w:abstractNumId w:val="14"/>
  </w:num>
  <w:num w:numId="9">
    <w:abstractNumId w:val="12"/>
  </w:num>
  <w:num w:numId="10">
    <w:abstractNumId w:val="11"/>
  </w:num>
  <w:num w:numId="11">
    <w:abstractNumId w:val="10"/>
  </w:num>
  <w:num w:numId="12">
    <w:abstractNumId w:val="5"/>
  </w:num>
  <w:num w:numId="13">
    <w:abstractNumId w:val="1"/>
  </w:num>
  <w:num w:numId="14">
    <w:abstractNumId w:val="4"/>
  </w:num>
  <w:num w:numId="15">
    <w:abstractNumId w:val="2"/>
  </w:num>
  <w:num w:numId="16">
    <w:abstractNumId w:val="8"/>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664"/>
    <w:rsid w:val="00006256"/>
    <w:rsid w:val="00006D51"/>
    <w:rsid w:val="000134F1"/>
    <w:rsid w:val="000135D8"/>
    <w:rsid w:val="000144AE"/>
    <w:rsid w:val="00022D4F"/>
    <w:rsid w:val="0002500E"/>
    <w:rsid w:val="00025C5D"/>
    <w:rsid w:val="000264E3"/>
    <w:rsid w:val="0003008F"/>
    <w:rsid w:val="000309CB"/>
    <w:rsid w:val="00032FE1"/>
    <w:rsid w:val="000342B2"/>
    <w:rsid w:val="00035BDB"/>
    <w:rsid w:val="00044180"/>
    <w:rsid w:val="00054A95"/>
    <w:rsid w:val="00055D80"/>
    <w:rsid w:val="00056BDF"/>
    <w:rsid w:val="00061EFF"/>
    <w:rsid w:val="0006267E"/>
    <w:rsid w:val="000666C8"/>
    <w:rsid w:val="00067E23"/>
    <w:rsid w:val="000758A4"/>
    <w:rsid w:val="000764B6"/>
    <w:rsid w:val="00082D59"/>
    <w:rsid w:val="000909CB"/>
    <w:rsid w:val="00091196"/>
    <w:rsid w:val="00094E6F"/>
    <w:rsid w:val="00094EEC"/>
    <w:rsid w:val="000A0823"/>
    <w:rsid w:val="000A1A26"/>
    <w:rsid w:val="000A46ED"/>
    <w:rsid w:val="000A67F6"/>
    <w:rsid w:val="000B14FC"/>
    <w:rsid w:val="000B2422"/>
    <w:rsid w:val="000B3FFA"/>
    <w:rsid w:val="000B652C"/>
    <w:rsid w:val="000C30A4"/>
    <w:rsid w:val="000C4C9C"/>
    <w:rsid w:val="000C6808"/>
    <w:rsid w:val="000D318A"/>
    <w:rsid w:val="000E03E2"/>
    <w:rsid w:val="000F03F3"/>
    <w:rsid w:val="000F0FBA"/>
    <w:rsid w:val="000F16DE"/>
    <w:rsid w:val="000F5DB1"/>
    <w:rsid w:val="000F6C49"/>
    <w:rsid w:val="000F78CF"/>
    <w:rsid w:val="00111170"/>
    <w:rsid w:val="00111820"/>
    <w:rsid w:val="001120A0"/>
    <w:rsid w:val="00113297"/>
    <w:rsid w:val="00113AA2"/>
    <w:rsid w:val="00115555"/>
    <w:rsid w:val="0011710E"/>
    <w:rsid w:val="00117162"/>
    <w:rsid w:val="00121598"/>
    <w:rsid w:val="00124302"/>
    <w:rsid w:val="00127175"/>
    <w:rsid w:val="001276DF"/>
    <w:rsid w:val="001365F4"/>
    <w:rsid w:val="00142324"/>
    <w:rsid w:val="00144BEC"/>
    <w:rsid w:val="00146146"/>
    <w:rsid w:val="00146478"/>
    <w:rsid w:val="001516EE"/>
    <w:rsid w:val="00163037"/>
    <w:rsid w:val="00163EA7"/>
    <w:rsid w:val="00165191"/>
    <w:rsid w:val="001708D3"/>
    <w:rsid w:val="00170C9B"/>
    <w:rsid w:val="001714D2"/>
    <w:rsid w:val="00173009"/>
    <w:rsid w:val="00173C74"/>
    <w:rsid w:val="0018722A"/>
    <w:rsid w:val="001921DD"/>
    <w:rsid w:val="00194B68"/>
    <w:rsid w:val="0019648B"/>
    <w:rsid w:val="001A0320"/>
    <w:rsid w:val="001A1057"/>
    <w:rsid w:val="001A1775"/>
    <w:rsid w:val="001A45F2"/>
    <w:rsid w:val="001A57DC"/>
    <w:rsid w:val="001B0BB4"/>
    <w:rsid w:val="001B5F65"/>
    <w:rsid w:val="001B7871"/>
    <w:rsid w:val="001B7B95"/>
    <w:rsid w:val="001C22AB"/>
    <w:rsid w:val="001C3A71"/>
    <w:rsid w:val="001C63DF"/>
    <w:rsid w:val="001C6EB5"/>
    <w:rsid w:val="001D5AD2"/>
    <w:rsid w:val="001D616E"/>
    <w:rsid w:val="001E505A"/>
    <w:rsid w:val="001F02C5"/>
    <w:rsid w:val="002001D8"/>
    <w:rsid w:val="00206064"/>
    <w:rsid w:val="002063EE"/>
    <w:rsid w:val="00217F1F"/>
    <w:rsid w:val="002211DD"/>
    <w:rsid w:val="00221771"/>
    <w:rsid w:val="00222D4D"/>
    <w:rsid w:val="00224D5B"/>
    <w:rsid w:val="00231D1A"/>
    <w:rsid w:val="002424E5"/>
    <w:rsid w:val="002429BE"/>
    <w:rsid w:val="0025166A"/>
    <w:rsid w:val="002553BF"/>
    <w:rsid w:val="00260DCE"/>
    <w:rsid w:val="002643CB"/>
    <w:rsid w:val="00270D17"/>
    <w:rsid w:val="00273151"/>
    <w:rsid w:val="002808B5"/>
    <w:rsid w:val="00286C8C"/>
    <w:rsid w:val="00290048"/>
    <w:rsid w:val="00291348"/>
    <w:rsid w:val="002942F1"/>
    <w:rsid w:val="00296838"/>
    <w:rsid w:val="00296E39"/>
    <w:rsid w:val="002A3026"/>
    <w:rsid w:val="002A6B41"/>
    <w:rsid w:val="002B3597"/>
    <w:rsid w:val="002B3C14"/>
    <w:rsid w:val="002B54CE"/>
    <w:rsid w:val="002B68DA"/>
    <w:rsid w:val="002C1A8D"/>
    <w:rsid w:val="002C2A10"/>
    <w:rsid w:val="002C4FA9"/>
    <w:rsid w:val="002C6618"/>
    <w:rsid w:val="002D2414"/>
    <w:rsid w:val="002D54DD"/>
    <w:rsid w:val="002D5AD3"/>
    <w:rsid w:val="002D7122"/>
    <w:rsid w:val="002E2C48"/>
    <w:rsid w:val="002E6031"/>
    <w:rsid w:val="002E76B0"/>
    <w:rsid w:val="002E7FAA"/>
    <w:rsid w:val="002F5350"/>
    <w:rsid w:val="002F55F2"/>
    <w:rsid w:val="00301C00"/>
    <w:rsid w:val="00303A12"/>
    <w:rsid w:val="00312089"/>
    <w:rsid w:val="003121E1"/>
    <w:rsid w:val="00312D69"/>
    <w:rsid w:val="00313B5D"/>
    <w:rsid w:val="00330182"/>
    <w:rsid w:val="00330915"/>
    <w:rsid w:val="00331037"/>
    <w:rsid w:val="0033128A"/>
    <w:rsid w:val="003362F8"/>
    <w:rsid w:val="00336C01"/>
    <w:rsid w:val="00344072"/>
    <w:rsid w:val="00345431"/>
    <w:rsid w:val="003502F5"/>
    <w:rsid w:val="00361352"/>
    <w:rsid w:val="0036555F"/>
    <w:rsid w:val="00366BD6"/>
    <w:rsid w:val="0037407B"/>
    <w:rsid w:val="003773FC"/>
    <w:rsid w:val="003822BA"/>
    <w:rsid w:val="00382FDD"/>
    <w:rsid w:val="003834EC"/>
    <w:rsid w:val="00383768"/>
    <w:rsid w:val="00391D7D"/>
    <w:rsid w:val="00392595"/>
    <w:rsid w:val="00393E11"/>
    <w:rsid w:val="00393F1C"/>
    <w:rsid w:val="003A229F"/>
    <w:rsid w:val="003A2E70"/>
    <w:rsid w:val="003B0741"/>
    <w:rsid w:val="003B1510"/>
    <w:rsid w:val="003C0A28"/>
    <w:rsid w:val="003D0475"/>
    <w:rsid w:val="003D3223"/>
    <w:rsid w:val="003D40F5"/>
    <w:rsid w:val="003D52D7"/>
    <w:rsid w:val="003D6C78"/>
    <w:rsid w:val="003E72C1"/>
    <w:rsid w:val="003F0EB0"/>
    <w:rsid w:val="003F2E29"/>
    <w:rsid w:val="004048BE"/>
    <w:rsid w:val="0040643D"/>
    <w:rsid w:val="004078AE"/>
    <w:rsid w:val="00411066"/>
    <w:rsid w:val="00411418"/>
    <w:rsid w:val="004167C2"/>
    <w:rsid w:val="004215E0"/>
    <w:rsid w:val="00425F61"/>
    <w:rsid w:val="00431092"/>
    <w:rsid w:val="00431F10"/>
    <w:rsid w:val="00433F58"/>
    <w:rsid w:val="004363BF"/>
    <w:rsid w:val="00436D0F"/>
    <w:rsid w:val="00444E6A"/>
    <w:rsid w:val="004539E4"/>
    <w:rsid w:val="0046081D"/>
    <w:rsid w:val="00460FF6"/>
    <w:rsid w:val="00461CBD"/>
    <w:rsid w:val="00464907"/>
    <w:rsid w:val="00465338"/>
    <w:rsid w:val="004656D8"/>
    <w:rsid w:val="0046736D"/>
    <w:rsid w:val="0047002E"/>
    <w:rsid w:val="00473E0E"/>
    <w:rsid w:val="00477793"/>
    <w:rsid w:val="004805A7"/>
    <w:rsid w:val="0048118C"/>
    <w:rsid w:val="004813C3"/>
    <w:rsid w:val="00481E1A"/>
    <w:rsid w:val="00490793"/>
    <w:rsid w:val="00492863"/>
    <w:rsid w:val="004A1DF3"/>
    <w:rsid w:val="004B01BD"/>
    <w:rsid w:val="004B29D5"/>
    <w:rsid w:val="004B60A5"/>
    <w:rsid w:val="004C2AB7"/>
    <w:rsid w:val="004C3375"/>
    <w:rsid w:val="004C458D"/>
    <w:rsid w:val="004C6503"/>
    <w:rsid w:val="004C74E1"/>
    <w:rsid w:val="004E0BA9"/>
    <w:rsid w:val="004E17A9"/>
    <w:rsid w:val="004E23A8"/>
    <w:rsid w:val="004E560E"/>
    <w:rsid w:val="004F24F8"/>
    <w:rsid w:val="004F3CD7"/>
    <w:rsid w:val="004F585E"/>
    <w:rsid w:val="004F7D14"/>
    <w:rsid w:val="00500115"/>
    <w:rsid w:val="0050214F"/>
    <w:rsid w:val="00502D2B"/>
    <w:rsid w:val="0050430C"/>
    <w:rsid w:val="00514F66"/>
    <w:rsid w:val="00516E57"/>
    <w:rsid w:val="00517B37"/>
    <w:rsid w:val="00525E56"/>
    <w:rsid w:val="005336CB"/>
    <w:rsid w:val="00544EB5"/>
    <w:rsid w:val="00547502"/>
    <w:rsid w:val="005614EC"/>
    <w:rsid w:val="00562B76"/>
    <w:rsid w:val="0056476D"/>
    <w:rsid w:val="00566D44"/>
    <w:rsid w:val="00571D18"/>
    <w:rsid w:val="00571F91"/>
    <w:rsid w:val="0057239F"/>
    <w:rsid w:val="00574D25"/>
    <w:rsid w:val="005764A2"/>
    <w:rsid w:val="00580720"/>
    <w:rsid w:val="00593A10"/>
    <w:rsid w:val="00593B33"/>
    <w:rsid w:val="00594124"/>
    <w:rsid w:val="00595E31"/>
    <w:rsid w:val="005A206F"/>
    <w:rsid w:val="005A22D9"/>
    <w:rsid w:val="005A582B"/>
    <w:rsid w:val="005A7074"/>
    <w:rsid w:val="005B0AFC"/>
    <w:rsid w:val="005B125A"/>
    <w:rsid w:val="005B40C5"/>
    <w:rsid w:val="005B706B"/>
    <w:rsid w:val="005C3913"/>
    <w:rsid w:val="005C6BF0"/>
    <w:rsid w:val="005C6DBD"/>
    <w:rsid w:val="005D2E17"/>
    <w:rsid w:val="005D72E3"/>
    <w:rsid w:val="005E32E6"/>
    <w:rsid w:val="005F2329"/>
    <w:rsid w:val="0060539E"/>
    <w:rsid w:val="00605CFE"/>
    <w:rsid w:val="0061352D"/>
    <w:rsid w:val="00613D80"/>
    <w:rsid w:val="00623300"/>
    <w:rsid w:val="00623C21"/>
    <w:rsid w:val="00626E9B"/>
    <w:rsid w:val="00627430"/>
    <w:rsid w:val="00637DF3"/>
    <w:rsid w:val="00650366"/>
    <w:rsid w:val="00655044"/>
    <w:rsid w:val="0065532C"/>
    <w:rsid w:val="006554FE"/>
    <w:rsid w:val="00660319"/>
    <w:rsid w:val="0066458F"/>
    <w:rsid w:val="006645A0"/>
    <w:rsid w:val="006672F1"/>
    <w:rsid w:val="006712C3"/>
    <w:rsid w:val="00672FF4"/>
    <w:rsid w:val="00673F8F"/>
    <w:rsid w:val="006750F7"/>
    <w:rsid w:val="0068044A"/>
    <w:rsid w:val="006A2FE4"/>
    <w:rsid w:val="006A38F7"/>
    <w:rsid w:val="006A7B23"/>
    <w:rsid w:val="006B2D2A"/>
    <w:rsid w:val="006B3E63"/>
    <w:rsid w:val="006B4FF3"/>
    <w:rsid w:val="006B6E3A"/>
    <w:rsid w:val="006C1B2C"/>
    <w:rsid w:val="006C3651"/>
    <w:rsid w:val="006C62F6"/>
    <w:rsid w:val="006C63A1"/>
    <w:rsid w:val="006D202D"/>
    <w:rsid w:val="006D6073"/>
    <w:rsid w:val="006D62C0"/>
    <w:rsid w:val="006E3F06"/>
    <w:rsid w:val="006E656D"/>
    <w:rsid w:val="006F1644"/>
    <w:rsid w:val="006F19F2"/>
    <w:rsid w:val="006F1E1E"/>
    <w:rsid w:val="006F5ED9"/>
    <w:rsid w:val="006F7B42"/>
    <w:rsid w:val="007039F7"/>
    <w:rsid w:val="007070AD"/>
    <w:rsid w:val="007105B0"/>
    <w:rsid w:val="00717E4D"/>
    <w:rsid w:val="00720267"/>
    <w:rsid w:val="0072082E"/>
    <w:rsid w:val="007217C6"/>
    <w:rsid w:val="0072666E"/>
    <w:rsid w:val="00733DAB"/>
    <w:rsid w:val="007356C3"/>
    <w:rsid w:val="00736A11"/>
    <w:rsid w:val="007378DD"/>
    <w:rsid w:val="00744B23"/>
    <w:rsid w:val="00745DCA"/>
    <w:rsid w:val="0075113C"/>
    <w:rsid w:val="00751D90"/>
    <w:rsid w:val="007543F6"/>
    <w:rsid w:val="00754F53"/>
    <w:rsid w:val="00761A32"/>
    <w:rsid w:val="007637D0"/>
    <w:rsid w:val="0076589A"/>
    <w:rsid w:val="00771588"/>
    <w:rsid w:val="00771FCE"/>
    <w:rsid w:val="007724D0"/>
    <w:rsid w:val="00775DD1"/>
    <w:rsid w:val="0078524C"/>
    <w:rsid w:val="007853A3"/>
    <w:rsid w:val="007858BC"/>
    <w:rsid w:val="007900F4"/>
    <w:rsid w:val="0079012C"/>
    <w:rsid w:val="007923D6"/>
    <w:rsid w:val="00795473"/>
    <w:rsid w:val="00796FDF"/>
    <w:rsid w:val="007A176A"/>
    <w:rsid w:val="007A28DF"/>
    <w:rsid w:val="007A2C1A"/>
    <w:rsid w:val="007A394D"/>
    <w:rsid w:val="007A6FC1"/>
    <w:rsid w:val="007B0BE3"/>
    <w:rsid w:val="007B3682"/>
    <w:rsid w:val="007C4097"/>
    <w:rsid w:val="007D097A"/>
    <w:rsid w:val="007D0A33"/>
    <w:rsid w:val="007D20AB"/>
    <w:rsid w:val="007D63D5"/>
    <w:rsid w:val="007E0348"/>
    <w:rsid w:val="007E533A"/>
    <w:rsid w:val="007F001A"/>
    <w:rsid w:val="007F0AE3"/>
    <w:rsid w:val="007F39BA"/>
    <w:rsid w:val="007F7E50"/>
    <w:rsid w:val="00811D98"/>
    <w:rsid w:val="0081615A"/>
    <w:rsid w:val="00820265"/>
    <w:rsid w:val="008204ED"/>
    <w:rsid w:val="00820704"/>
    <w:rsid w:val="00821B43"/>
    <w:rsid w:val="00825164"/>
    <w:rsid w:val="008262E6"/>
    <w:rsid w:val="00830680"/>
    <w:rsid w:val="00833572"/>
    <w:rsid w:val="00841441"/>
    <w:rsid w:val="00842197"/>
    <w:rsid w:val="008442B7"/>
    <w:rsid w:val="00850999"/>
    <w:rsid w:val="00851291"/>
    <w:rsid w:val="00853A09"/>
    <w:rsid w:val="00853D37"/>
    <w:rsid w:val="00856DA0"/>
    <w:rsid w:val="00860AA1"/>
    <w:rsid w:val="00862E8F"/>
    <w:rsid w:val="00864BD6"/>
    <w:rsid w:val="00865468"/>
    <w:rsid w:val="00867639"/>
    <w:rsid w:val="00867F60"/>
    <w:rsid w:val="0087009B"/>
    <w:rsid w:val="00875346"/>
    <w:rsid w:val="00875FE4"/>
    <w:rsid w:val="0088170B"/>
    <w:rsid w:val="008817AD"/>
    <w:rsid w:val="008870AF"/>
    <w:rsid w:val="00887B5B"/>
    <w:rsid w:val="00894CEA"/>
    <w:rsid w:val="008A39B7"/>
    <w:rsid w:val="008A43F3"/>
    <w:rsid w:val="008B0836"/>
    <w:rsid w:val="008B265C"/>
    <w:rsid w:val="008B38D5"/>
    <w:rsid w:val="008B3F30"/>
    <w:rsid w:val="008B61EC"/>
    <w:rsid w:val="008B7206"/>
    <w:rsid w:val="008C2753"/>
    <w:rsid w:val="008C5868"/>
    <w:rsid w:val="008C73F8"/>
    <w:rsid w:val="008D1BDB"/>
    <w:rsid w:val="008D5915"/>
    <w:rsid w:val="008E5A54"/>
    <w:rsid w:val="008E73EA"/>
    <w:rsid w:val="008F067A"/>
    <w:rsid w:val="008F06DB"/>
    <w:rsid w:val="008F0E2B"/>
    <w:rsid w:val="008F1D88"/>
    <w:rsid w:val="00901DEC"/>
    <w:rsid w:val="00903242"/>
    <w:rsid w:val="009115DF"/>
    <w:rsid w:val="00921B1E"/>
    <w:rsid w:val="00923AB9"/>
    <w:rsid w:val="00925A8F"/>
    <w:rsid w:val="009274D4"/>
    <w:rsid w:val="009335AA"/>
    <w:rsid w:val="00936A2C"/>
    <w:rsid w:val="00940EA7"/>
    <w:rsid w:val="009466A0"/>
    <w:rsid w:val="009522CF"/>
    <w:rsid w:val="00954000"/>
    <w:rsid w:val="00960190"/>
    <w:rsid w:val="00960667"/>
    <w:rsid w:val="00961496"/>
    <w:rsid w:val="0096294C"/>
    <w:rsid w:val="0096747D"/>
    <w:rsid w:val="00967DCC"/>
    <w:rsid w:val="00973466"/>
    <w:rsid w:val="00974B31"/>
    <w:rsid w:val="009760D0"/>
    <w:rsid w:val="00983916"/>
    <w:rsid w:val="00984E30"/>
    <w:rsid w:val="00987610"/>
    <w:rsid w:val="00990051"/>
    <w:rsid w:val="00991217"/>
    <w:rsid w:val="0099229C"/>
    <w:rsid w:val="009A408F"/>
    <w:rsid w:val="009A6786"/>
    <w:rsid w:val="009B1697"/>
    <w:rsid w:val="009C1F21"/>
    <w:rsid w:val="009D077F"/>
    <w:rsid w:val="009D3C20"/>
    <w:rsid w:val="009D48EA"/>
    <w:rsid w:val="009D6C37"/>
    <w:rsid w:val="009D790D"/>
    <w:rsid w:val="009E154B"/>
    <w:rsid w:val="009E5537"/>
    <w:rsid w:val="009F5923"/>
    <w:rsid w:val="00A1143C"/>
    <w:rsid w:val="00A11754"/>
    <w:rsid w:val="00A119B5"/>
    <w:rsid w:val="00A16828"/>
    <w:rsid w:val="00A170A6"/>
    <w:rsid w:val="00A17FE6"/>
    <w:rsid w:val="00A218DC"/>
    <w:rsid w:val="00A25A20"/>
    <w:rsid w:val="00A324EF"/>
    <w:rsid w:val="00A326CC"/>
    <w:rsid w:val="00A33186"/>
    <w:rsid w:val="00A359AD"/>
    <w:rsid w:val="00A44E22"/>
    <w:rsid w:val="00A47102"/>
    <w:rsid w:val="00A5081D"/>
    <w:rsid w:val="00A52D65"/>
    <w:rsid w:val="00A57657"/>
    <w:rsid w:val="00A608ED"/>
    <w:rsid w:val="00A6350B"/>
    <w:rsid w:val="00A730BB"/>
    <w:rsid w:val="00A75905"/>
    <w:rsid w:val="00A81CB0"/>
    <w:rsid w:val="00A827CC"/>
    <w:rsid w:val="00A82B9F"/>
    <w:rsid w:val="00A87AD5"/>
    <w:rsid w:val="00A91D74"/>
    <w:rsid w:val="00A96D8F"/>
    <w:rsid w:val="00A97F5A"/>
    <w:rsid w:val="00AA08AA"/>
    <w:rsid w:val="00AA7A69"/>
    <w:rsid w:val="00AB7D3F"/>
    <w:rsid w:val="00AC0768"/>
    <w:rsid w:val="00AC49DA"/>
    <w:rsid w:val="00AD1314"/>
    <w:rsid w:val="00AD41DF"/>
    <w:rsid w:val="00AD5D81"/>
    <w:rsid w:val="00AD7E6E"/>
    <w:rsid w:val="00AE049B"/>
    <w:rsid w:val="00AE4EBB"/>
    <w:rsid w:val="00AE793E"/>
    <w:rsid w:val="00AF131E"/>
    <w:rsid w:val="00AF3763"/>
    <w:rsid w:val="00AF4938"/>
    <w:rsid w:val="00AF72D8"/>
    <w:rsid w:val="00AF782F"/>
    <w:rsid w:val="00B00806"/>
    <w:rsid w:val="00B01AD9"/>
    <w:rsid w:val="00B02848"/>
    <w:rsid w:val="00B033CB"/>
    <w:rsid w:val="00B05A5D"/>
    <w:rsid w:val="00B118F8"/>
    <w:rsid w:val="00B14C4F"/>
    <w:rsid w:val="00B25386"/>
    <w:rsid w:val="00B3671E"/>
    <w:rsid w:val="00B37DA0"/>
    <w:rsid w:val="00B42804"/>
    <w:rsid w:val="00B428AD"/>
    <w:rsid w:val="00B43AAB"/>
    <w:rsid w:val="00B44F2B"/>
    <w:rsid w:val="00B47B87"/>
    <w:rsid w:val="00B50205"/>
    <w:rsid w:val="00B53AC3"/>
    <w:rsid w:val="00B54311"/>
    <w:rsid w:val="00B5648A"/>
    <w:rsid w:val="00B57AC5"/>
    <w:rsid w:val="00B62137"/>
    <w:rsid w:val="00B657F4"/>
    <w:rsid w:val="00B66D6C"/>
    <w:rsid w:val="00B66E06"/>
    <w:rsid w:val="00B670BD"/>
    <w:rsid w:val="00B673AE"/>
    <w:rsid w:val="00B71141"/>
    <w:rsid w:val="00B748E8"/>
    <w:rsid w:val="00B74C09"/>
    <w:rsid w:val="00B80A4C"/>
    <w:rsid w:val="00B82B2A"/>
    <w:rsid w:val="00B841FA"/>
    <w:rsid w:val="00B8526F"/>
    <w:rsid w:val="00B947F5"/>
    <w:rsid w:val="00B95A57"/>
    <w:rsid w:val="00B96E1F"/>
    <w:rsid w:val="00BA2D57"/>
    <w:rsid w:val="00BA4758"/>
    <w:rsid w:val="00BA52F5"/>
    <w:rsid w:val="00BA69CF"/>
    <w:rsid w:val="00BB3F40"/>
    <w:rsid w:val="00BB41B8"/>
    <w:rsid w:val="00BB5988"/>
    <w:rsid w:val="00BB5E71"/>
    <w:rsid w:val="00BB6B9C"/>
    <w:rsid w:val="00BC2996"/>
    <w:rsid w:val="00BC4FB8"/>
    <w:rsid w:val="00BC5492"/>
    <w:rsid w:val="00BD43F0"/>
    <w:rsid w:val="00BE297D"/>
    <w:rsid w:val="00BE472F"/>
    <w:rsid w:val="00BE57D5"/>
    <w:rsid w:val="00BE6149"/>
    <w:rsid w:val="00BE6380"/>
    <w:rsid w:val="00BE6E06"/>
    <w:rsid w:val="00BF17C0"/>
    <w:rsid w:val="00BF4931"/>
    <w:rsid w:val="00BF4C03"/>
    <w:rsid w:val="00C00336"/>
    <w:rsid w:val="00C00985"/>
    <w:rsid w:val="00C010D9"/>
    <w:rsid w:val="00C025EB"/>
    <w:rsid w:val="00C06E99"/>
    <w:rsid w:val="00C1588B"/>
    <w:rsid w:val="00C1627B"/>
    <w:rsid w:val="00C1748C"/>
    <w:rsid w:val="00C17CF0"/>
    <w:rsid w:val="00C2036C"/>
    <w:rsid w:val="00C21F2D"/>
    <w:rsid w:val="00C24C8B"/>
    <w:rsid w:val="00C2743C"/>
    <w:rsid w:val="00C32D17"/>
    <w:rsid w:val="00C33173"/>
    <w:rsid w:val="00C33254"/>
    <w:rsid w:val="00C369A4"/>
    <w:rsid w:val="00C51FD7"/>
    <w:rsid w:val="00C544EF"/>
    <w:rsid w:val="00C55BD9"/>
    <w:rsid w:val="00C61FE1"/>
    <w:rsid w:val="00C62CF3"/>
    <w:rsid w:val="00C62EE1"/>
    <w:rsid w:val="00C65FDF"/>
    <w:rsid w:val="00C7159A"/>
    <w:rsid w:val="00C73C87"/>
    <w:rsid w:val="00C745E0"/>
    <w:rsid w:val="00C7521D"/>
    <w:rsid w:val="00C75BB1"/>
    <w:rsid w:val="00C7748B"/>
    <w:rsid w:val="00C80529"/>
    <w:rsid w:val="00C8545E"/>
    <w:rsid w:val="00C91B19"/>
    <w:rsid w:val="00C928BE"/>
    <w:rsid w:val="00C931B3"/>
    <w:rsid w:val="00C93ABE"/>
    <w:rsid w:val="00C967E6"/>
    <w:rsid w:val="00C96F84"/>
    <w:rsid w:val="00CA314C"/>
    <w:rsid w:val="00CA417B"/>
    <w:rsid w:val="00CB03D6"/>
    <w:rsid w:val="00CB333D"/>
    <w:rsid w:val="00CB6931"/>
    <w:rsid w:val="00CC0F76"/>
    <w:rsid w:val="00CD26C0"/>
    <w:rsid w:val="00CD28E1"/>
    <w:rsid w:val="00CD3BF8"/>
    <w:rsid w:val="00CE19E4"/>
    <w:rsid w:val="00CE5511"/>
    <w:rsid w:val="00CE57B0"/>
    <w:rsid w:val="00CE7B1D"/>
    <w:rsid w:val="00CE7CE4"/>
    <w:rsid w:val="00CF02B3"/>
    <w:rsid w:val="00CF1A8C"/>
    <w:rsid w:val="00D01BF3"/>
    <w:rsid w:val="00D02F15"/>
    <w:rsid w:val="00D05A9B"/>
    <w:rsid w:val="00D0678F"/>
    <w:rsid w:val="00D111B2"/>
    <w:rsid w:val="00D11726"/>
    <w:rsid w:val="00D11BFF"/>
    <w:rsid w:val="00D12C17"/>
    <w:rsid w:val="00D13740"/>
    <w:rsid w:val="00D14547"/>
    <w:rsid w:val="00D22268"/>
    <w:rsid w:val="00D22B6D"/>
    <w:rsid w:val="00D24C0B"/>
    <w:rsid w:val="00D255CC"/>
    <w:rsid w:val="00D25E4C"/>
    <w:rsid w:val="00D27E85"/>
    <w:rsid w:val="00D32248"/>
    <w:rsid w:val="00D3598B"/>
    <w:rsid w:val="00D3745B"/>
    <w:rsid w:val="00D5157D"/>
    <w:rsid w:val="00D5338C"/>
    <w:rsid w:val="00D60793"/>
    <w:rsid w:val="00D675DF"/>
    <w:rsid w:val="00D70C2F"/>
    <w:rsid w:val="00D72639"/>
    <w:rsid w:val="00D81DD3"/>
    <w:rsid w:val="00D83409"/>
    <w:rsid w:val="00D848D9"/>
    <w:rsid w:val="00D918D6"/>
    <w:rsid w:val="00D91CCD"/>
    <w:rsid w:val="00DB0BC7"/>
    <w:rsid w:val="00DB484B"/>
    <w:rsid w:val="00DB7846"/>
    <w:rsid w:val="00DC33AA"/>
    <w:rsid w:val="00DC6A79"/>
    <w:rsid w:val="00DC6F30"/>
    <w:rsid w:val="00DD1742"/>
    <w:rsid w:val="00DE16BE"/>
    <w:rsid w:val="00DE3854"/>
    <w:rsid w:val="00DE42D5"/>
    <w:rsid w:val="00DE494E"/>
    <w:rsid w:val="00DE615C"/>
    <w:rsid w:val="00DF0687"/>
    <w:rsid w:val="00DF22A5"/>
    <w:rsid w:val="00DF2C99"/>
    <w:rsid w:val="00DF2D1E"/>
    <w:rsid w:val="00DF4F3B"/>
    <w:rsid w:val="00DF6F42"/>
    <w:rsid w:val="00E10E13"/>
    <w:rsid w:val="00E12AF4"/>
    <w:rsid w:val="00E20AA2"/>
    <w:rsid w:val="00E21092"/>
    <w:rsid w:val="00E22483"/>
    <w:rsid w:val="00E2309C"/>
    <w:rsid w:val="00E36B75"/>
    <w:rsid w:val="00E455DD"/>
    <w:rsid w:val="00E464E0"/>
    <w:rsid w:val="00E54074"/>
    <w:rsid w:val="00E61EA6"/>
    <w:rsid w:val="00E638C4"/>
    <w:rsid w:val="00E66FB0"/>
    <w:rsid w:val="00E679FC"/>
    <w:rsid w:val="00E74E16"/>
    <w:rsid w:val="00E76B09"/>
    <w:rsid w:val="00E860CB"/>
    <w:rsid w:val="00E86197"/>
    <w:rsid w:val="00E87D88"/>
    <w:rsid w:val="00E93AF0"/>
    <w:rsid w:val="00E9725A"/>
    <w:rsid w:val="00E97F69"/>
    <w:rsid w:val="00EA066D"/>
    <w:rsid w:val="00EA0F95"/>
    <w:rsid w:val="00EA6E0F"/>
    <w:rsid w:val="00EA7C88"/>
    <w:rsid w:val="00EB0CB8"/>
    <w:rsid w:val="00EB3BEB"/>
    <w:rsid w:val="00EB6CDC"/>
    <w:rsid w:val="00EC5114"/>
    <w:rsid w:val="00ED0C91"/>
    <w:rsid w:val="00ED24A2"/>
    <w:rsid w:val="00ED7430"/>
    <w:rsid w:val="00EE3911"/>
    <w:rsid w:val="00EE3ED5"/>
    <w:rsid w:val="00EF4F0A"/>
    <w:rsid w:val="00EF761A"/>
    <w:rsid w:val="00F00757"/>
    <w:rsid w:val="00F0080F"/>
    <w:rsid w:val="00F023F2"/>
    <w:rsid w:val="00F12453"/>
    <w:rsid w:val="00F1336D"/>
    <w:rsid w:val="00F176D9"/>
    <w:rsid w:val="00F205D0"/>
    <w:rsid w:val="00F21463"/>
    <w:rsid w:val="00F23DCA"/>
    <w:rsid w:val="00F273DB"/>
    <w:rsid w:val="00F27A9B"/>
    <w:rsid w:val="00F27DE9"/>
    <w:rsid w:val="00F30D6D"/>
    <w:rsid w:val="00F40C2C"/>
    <w:rsid w:val="00F42DD4"/>
    <w:rsid w:val="00F467F4"/>
    <w:rsid w:val="00F53A19"/>
    <w:rsid w:val="00F562CD"/>
    <w:rsid w:val="00F649E2"/>
    <w:rsid w:val="00F65ECB"/>
    <w:rsid w:val="00F67BA5"/>
    <w:rsid w:val="00F72AA8"/>
    <w:rsid w:val="00F80F95"/>
    <w:rsid w:val="00F85115"/>
    <w:rsid w:val="00F91FDB"/>
    <w:rsid w:val="00FA2681"/>
    <w:rsid w:val="00FA536E"/>
    <w:rsid w:val="00FA64FB"/>
    <w:rsid w:val="00FB039F"/>
    <w:rsid w:val="00FB2D34"/>
    <w:rsid w:val="00FB5AA2"/>
    <w:rsid w:val="00FB7664"/>
    <w:rsid w:val="00FC3C37"/>
    <w:rsid w:val="00FC7102"/>
    <w:rsid w:val="00FC752E"/>
    <w:rsid w:val="00FD089D"/>
    <w:rsid w:val="00FD3FD5"/>
    <w:rsid w:val="00FD537F"/>
    <w:rsid w:val="00FF297D"/>
    <w:rsid w:val="00FF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A18B"/>
  <w15:docId w15:val="{D321D757-578C-4AA3-BC26-8D612772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Таймс"/>
    <w:qFormat/>
    <w:rsid w:val="003362F8"/>
    <w:pPr>
      <w:spacing w:after="0" w:line="240" w:lineRule="auto"/>
      <w:ind w:firstLine="284"/>
      <w:jc w:val="both"/>
    </w:pPr>
    <w:rPr>
      <w:rFonts w:ascii="Times New Roman" w:hAnsi="Times New Roman"/>
      <w:sz w:val="24"/>
      <w:lang w:eastAsia="ru-RU"/>
    </w:rPr>
  </w:style>
  <w:style w:type="paragraph" w:styleId="1">
    <w:name w:val="heading 1"/>
    <w:basedOn w:val="a"/>
    <w:next w:val="a"/>
    <w:link w:val="10"/>
    <w:qFormat/>
    <w:rsid w:val="00F562CD"/>
    <w:pPr>
      <w:keepNext/>
      <w:ind w:firstLine="0"/>
      <w:jc w:val="center"/>
      <w:outlineLvl w:val="0"/>
    </w:pPr>
    <w:rPr>
      <w:rFonts w:ascii="Arial" w:eastAsia="Times New Roman" w:hAnsi="Arial" w:cs="Times New Roman"/>
      <w:b/>
      <w:szCs w:val="20"/>
    </w:rPr>
  </w:style>
  <w:style w:type="paragraph" w:styleId="2">
    <w:name w:val="heading 2"/>
    <w:basedOn w:val="a"/>
    <w:next w:val="a"/>
    <w:link w:val="20"/>
    <w:qFormat/>
    <w:rsid w:val="008F0E2B"/>
    <w:pPr>
      <w:keepNext/>
      <w:ind w:firstLine="0"/>
      <w:jc w:val="right"/>
      <w:outlineLvl w:val="1"/>
    </w:pPr>
    <w:rPr>
      <w:rFonts w:ascii="Arial" w:eastAsia="Times New Roman" w:hAnsi="Arial" w:cs="Times New Roman"/>
      <w:b/>
      <w:sz w:val="28"/>
      <w:szCs w:val="20"/>
    </w:rPr>
  </w:style>
  <w:style w:type="paragraph" w:styleId="3">
    <w:name w:val="heading 3"/>
    <w:basedOn w:val="a"/>
    <w:next w:val="a"/>
    <w:link w:val="30"/>
    <w:uiPriority w:val="9"/>
    <w:qFormat/>
    <w:rsid w:val="008F0E2B"/>
    <w:pPr>
      <w:keepNext/>
      <w:ind w:firstLine="0"/>
      <w:jc w:val="right"/>
      <w:outlineLvl w:val="2"/>
    </w:pPr>
    <w:rPr>
      <w:rFonts w:ascii="Arial" w:eastAsia="Times New Roman" w:hAnsi="Arial" w:cs="Times New Roman"/>
      <w:i/>
      <w:sz w:val="28"/>
      <w:szCs w:val="20"/>
    </w:rPr>
  </w:style>
  <w:style w:type="paragraph" w:styleId="4">
    <w:name w:val="heading 4"/>
    <w:basedOn w:val="a"/>
    <w:next w:val="a"/>
    <w:link w:val="40"/>
    <w:qFormat/>
    <w:rsid w:val="008F0E2B"/>
    <w:pPr>
      <w:keepNext/>
      <w:ind w:firstLine="0"/>
      <w:outlineLvl w:val="3"/>
    </w:pPr>
    <w:rPr>
      <w:rFonts w:ascii="Arial" w:eastAsia="Times New Roman" w:hAnsi="Arial" w:cs="Times New Roman"/>
      <w:i/>
      <w:sz w:val="28"/>
      <w:szCs w:val="20"/>
    </w:rPr>
  </w:style>
  <w:style w:type="paragraph" w:styleId="5">
    <w:name w:val="heading 5"/>
    <w:basedOn w:val="a"/>
    <w:next w:val="a"/>
    <w:link w:val="50"/>
    <w:qFormat/>
    <w:rsid w:val="008F0E2B"/>
    <w:pPr>
      <w:keepNext/>
      <w:ind w:firstLine="0"/>
      <w:jc w:val="center"/>
      <w:outlineLvl w:val="4"/>
    </w:pPr>
    <w:rPr>
      <w:rFonts w:ascii="Arial" w:eastAsia="Times New Roman" w:hAnsi="Arial" w:cs="Times New Roman"/>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2CD"/>
    <w:rPr>
      <w:rFonts w:ascii="Arial" w:eastAsia="Times New Roman" w:hAnsi="Arial" w:cs="Times New Roman"/>
      <w:b/>
      <w:sz w:val="24"/>
      <w:szCs w:val="20"/>
      <w:lang w:eastAsia="ru-RU"/>
    </w:rPr>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qFormat/>
    <w:rsid w:val="00F562CD"/>
    <w:pPr>
      <w:spacing w:before="100" w:beforeAutospacing="1" w:after="100" w:afterAutospacing="1"/>
      <w:ind w:firstLine="0"/>
      <w:jc w:val="left"/>
    </w:pPr>
    <w:rPr>
      <w:rFonts w:eastAsia="Calibri" w:cs="Times New Roman"/>
      <w:szCs w:val="24"/>
    </w:rPr>
  </w:style>
  <w:style w:type="character" w:customStyle="1" w:styleId="a4">
    <w:name w:val="Обычный (Интернет) Знак"/>
    <w:aliases w:val="Знак Знак3 Знак,Знак4 Знак1,Знак4 Знак Знак Знак1,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F562CD"/>
    <w:rPr>
      <w:rFonts w:ascii="Times New Roman" w:eastAsia="Calibri" w:hAnsi="Times New Roman" w:cs="Times New Roman"/>
      <w:sz w:val="24"/>
      <w:szCs w:val="24"/>
      <w:lang w:eastAsia="ru-RU"/>
    </w:rPr>
  </w:style>
  <w:style w:type="paragraph" w:styleId="a5">
    <w:name w:val="List Paragraph"/>
    <w:basedOn w:val="a"/>
    <w:link w:val="a6"/>
    <w:uiPriority w:val="34"/>
    <w:qFormat/>
    <w:rsid w:val="0066458F"/>
    <w:pPr>
      <w:spacing w:after="200" w:line="276" w:lineRule="auto"/>
      <w:ind w:left="720" w:firstLine="0"/>
      <w:contextualSpacing/>
      <w:jc w:val="left"/>
    </w:pPr>
    <w:rPr>
      <w:rFonts w:ascii="Calibri" w:eastAsia="Calibri" w:hAnsi="Calibri" w:cs="Times New Roman"/>
      <w:sz w:val="22"/>
    </w:rPr>
  </w:style>
  <w:style w:type="character" w:customStyle="1" w:styleId="a6">
    <w:name w:val="Абзац списка Знак"/>
    <w:link w:val="a5"/>
    <w:uiPriority w:val="34"/>
    <w:locked/>
    <w:rsid w:val="0066458F"/>
    <w:rPr>
      <w:rFonts w:ascii="Calibri" w:eastAsia="Calibri" w:hAnsi="Calibri" w:cs="Times New Roman"/>
      <w:lang w:eastAsia="ru-RU"/>
    </w:rPr>
  </w:style>
  <w:style w:type="table" w:styleId="a7">
    <w:name w:val="Table Grid"/>
    <w:basedOn w:val="a1"/>
    <w:uiPriority w:val="39"/>
    <w:rsid w:val="00E76B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aliases w:val="Знак1 Знак1,Основной текст Знак Знак Знак,Знак1 Знак Знак1 Знак,Знак1 Знак Знак,Основной текст Знак2 Знак,Основной текст Знак1 Знак1 Знак Знак Знак,Основной текст Знак Знак Знак1 Знак Знак Знак,Основной текст Знак Знак1 Знак"/>
    <w:basedOn w:val="a0"/>
    <w:link w:val="a9"/>
    <w:locked/>
    <w:rsid w:val="00525E56"/>
    <w:rPr>
      <w:rFonts w:ascii="Arial" w:eastAsia="Times New Roman" w:hAnsi="Arial" w:cs="Arial"/>
      <w:sz w:val="24"/>
      <w:szCs w:val="24"/>
      <w:lang w:eastAsia="ru-RU"/>
    </w:rPr>
  </w:style>
  <w:style w:type="paragraph" w:styleId="a9">
    <w:name w:val="Body Text"/>
    <w:aliases w:val="Знак1,Основной текст Знак Знак,Знак1 Знак Знак1,Знак1 Знак,Основной текст Знак2,Основной текст Знак1 Знак1 Знак Знак,Основной текст Знак Знак Знак1 Знак Знак,Основной текст Знак Знак1"/>
    <w:basedOn w:val="a"/>
    <w:link w:val="a8"/>
    <w:unhideWhenUsed/>
    <w:rsid w:val="00525E56"/>
    <w:pPr>
      <w:autoSpaceDE w:val="0"/>
      <w:autoSpaceDN w:val="0"/>
      <w:ind w:firstLine="0"/>
    </w:pPr>
    <w:rPr>
      <w:rFonts w:ascii="Arial" w:eastAsia="Times New Roman" w:hAnsi="Arial" w:cs="Arial"/>
      <w:szCs w:val="24"/>
    </w:rPr>
  </w:style>
  <w:style w:type="character" w:customStyle="1" w:styleId="11">
    <w:name w:val="Основной текст Знак1"/>
    <w:basedOn w:val="a0"/>
    <w:uiPriority w:val="99"/>
    <w:rsid w:val="00525E56"/>
    <w:rPr>
      <w:rFonts w:ascii="Times New Roman" w:hAnsi="Times New Roman"/>
      <w:sz w:val="24"/>
      <w:lang w:eastAsia="ru-RU"/>
    </w:rPr>
  </w:style>
  <w:style w:type="paragraph" w:styleId="21">
    <w:name w:val="Body Text 2"/>
    <w:basedOn w:val="a"/>
    <w:link w:val="22"/>
    <w:unhideWhenUsed/>
    <w:rsid w:val="00A44E22"/>
    <w:pPr>
      <w:spacing w:after="120" w:line="480" w:lineRule="auto"/>
    </w:pPr>
  </w:style>
  <w:style w:type="character" w:customStyle="1" w:styleId="22">
    <w:name w:val="Основной текст 2 Знак"/>
    <w:basedOn w:val="a0"/>
    <w:link w:val="21"/>
    <w:rsid w:val="00A44E22"/>
    <w:rPr>
      <w:rFonts w:ascii="Times New Roman" w:hAnsi="Times New Roman"/>
      <w:sz w:val="24"/>
      <w:lang w:eastAsia="ru-RU"/>
    </w:rPr>
  </w:style>
  <w:style w:type="character" w:customStyle="1" w:styleId="20">
    <w:name w:val="Заголовок 2 Знак"/>
    <w:basedOn w:val="a0"/>
    <w:link w:val="2"/>
    <w:rsid w:val="008F0E2B"/>
    <w:rPr>
      <w:rFonts w:ascii="Arial" w:eastAsia="Times New Roman" w:hAnsi="Arial" w:cs="Times New Roman"/>
      <w:b/>
      <w:sz w:val="28"/>
      <w:szCs w:val="20"/>
      <w:lang w:eastAsia="ru-RU"/>
    </w:rPr>
  </w:style>
  <w:style w:type="character" w:customStyle="1" w:styleId="30">
    <w:name w:val="Заголовок 3 Знак"/>
    <w:basedOn w:val="a0"/>
    <w:link w:val="3"/>
    <w:uiPriority w:val="9"/>
    <w:rsid w:val="008F0E2B"/>
    <w:rPr>
      <w:rFonts w:ascii="Arial" w:eastAsia="Times New Roman" w:hAnsi="Arial" w:cs="Times New Roman"/>
      <w:i/>
      <w:sz w:val="28"/>
      <w:szCs w:val="20"/>
      <w:lang w:eastAsia="ru-RU"/>
    </w:rPr>
  </w:style>
  <w:style w:type="character" w:customStyle="1" w:styleId="40">
    <w:name w:val="Заголовок 4 Знак"/>
    <w:basedOn w:val="a0"/>
    <w:link w:val="4"/>
    <w:rsid w:val="008F0E2B"/>
    <w:rPr>
      <w:rFonts w:ascii="Arial" w:eastAsia="Times New Roman" w:hAnsi="Arial" w:cs="Times New Roman"/>
      <w:i/>
      <w:sz w:val="28"/>
      <w:szCs w:val="20"/>
      <w:lang w:eastAsia="ru-RU"/>
    </w:rPr>
  </w:style>
  <w:style w:type="character" w:customStyle="1" w:styleId="50">
    <w:name w:val="Заголовок 5 Знак"/>
    <w:basedOn w:val="a0"/>
    <w:link w:val="5"/>
    <w:rsid w:val="008F0E2B"/>
    <w:rPr>
      <w:rFonts w:ascii="Arial" w:eastAsia="Times New Roman" w:hAnsi="Arial" w:cs="Times New Roman"/>
      <w:sz w:val="24"/>
      <w:szCs w:val="20"/>
      <w:lang w:val="en-US" w:eastAsia="ru-RU"/>
    </w:rPr>
  </w:style>
  <w:style w:type="paragraph" w:styleId="aa">
    <w:name w:val="Plain Text"/>
    <w:aliases w:val="Текст Знак1,Текст Знак Знак1,Текст Знак2 Знак Знак1,Текст Знак1 Знак Знак Знак1,Текст Знак Знак Знак Знак Знак1, Знак Знак Знак Знак Знак Знак,Текст Знак Знак1 Знак Знак, Знак Знак Знак1 Знак Знак,Текст Знак Знак Знак,Текст Знак2 Знак Знак Знак,Зн"/>
    <w:basedOn w:val="a"/>
    <w:link w:val="ab"/>
    <w:rsid w:val="008F0E2B"/>
    <w:pPr>
      <w:ind w:firstLine="0"/>
      <w:jc w:val="left"/>
    </w:pPr>
    <w:rPr>
      <w:rFonts w:ascii="Courier New" w:eastAsia="Times New Roman" w:hAnsi="Courier New" w:cs="Courier New"/>
      <w:sz w:val="20"/>
      <w:szCs w:val="20"/>
    </w:rPr>
  </w:style>
  <w:style w:type="character" w:customStyle="1" w:styleId="ab">
    <w:name w:val="Текст Знак"/>
    <w:aliases w:val="Текст Знак1 Знак,Текст Знак Знак1 Знак,Текст Знак2 Знак Знак1 Знак,Текст Знак1 Знак Знак Знак1 Знак,Текст Знак Знак Знак Знак Знак1 Знак, Знак Знак Знак Знак Знак Знак Знак,Текст Знак Знак1 Знак Знак Знак, Знак Знак Знак1 Знак Знак Знак"/>
    <w:basedOn w:val="a0"/>
    <w:link w:val="aa"/>
    <w:rsid w:val="008F0E2B"/>
    <w:rPr>
      <w:rFonts w:ascii="Courier New" w:eastAsia="Times New Roman" w:hAnsi="Courier New" w:cs="Courier New"/>
      <w:sz w:val="20"/>
      <w:szCs w:val="20"/>
      <w:lang w:eastAsia="ru-RU"/>
    </w:rPr>
  </w:style>
  <w:style w:type="paragraph" w:styleId="ac">
    <w:name w:val="Title"/>
    <w:aliases w:val="Название"/>
    <w:basedOn w:val="a"/>
    <w:link w:val="12"/>
    <w:qFormat/>
    <w:rsid w:val="008F0E2B"/>
    <w:pPr>
      <w:ind w:firstLine="0"/>
      <w:jc w:val="center"/>
    </w:pPr>
    <w:rPr>
      <w:rFonts w:ascii="Arial" w:eastAsia="Times New Roman" w:hAnsi="Arial" w:cs="Arial"/>
      <w:b/>
      <w:bCs/>
      <w:sz w:val="28"/>
      <w:szCs w:val="20"/>
    </w:rPr>
  </w:style>
  <w:style w:type="character" w:customStyle="1" w:styleId="ad">
    <w:name w:val="Заголовок Знак"/>
    <w:basedOn w:val="a0"/>
    <w:uiPriority w:val="10"/>
    <w:rsid w:val="008F0E2B"/>
    <w:rPr>
      <w:rFonts w:asciiTheme="majorHAnsi" w:eastAsiaTheme="majorEastAsia" w:hAnsiTheme="majorHAnsi" w:cstheme="majorBidi"/>
      <w:spacing w:val="-10"/>
      <w:kern w:val="28"/>
      <w:sz w:val="56"/>
      <w:szCs w:val="56"/>
      <w:lang w:eastAsia="ru-RU"/>
    </w:rPr>
  </w:style>
  <w:style w:type="paragraph" w:styleId="23">
    <w:name w:val="Body Text Indent 2"/>
    <w:basedOn w:val="a"/>
    <w:link w:val="24"/>
    <w:rsid w:val="008F0E2B"/>
    <w:pPr>
      <w:spacing w:after="120" w:line="480" w:lineRule="auto"/>
      <w:ind w:left="283" w:firstLine="0"/>
      <w:jc w:val="left"/>
    </w:pPr>
    <w:rPr>
      <w:rFonts w:eastAsia="Times New Roman" w:cs="Times New Roman"/>
      <w:sz w:val="20"/>
      <w:szCs w:val="20"/>
    </w:rPr>
  </w:style>
  <w:style w:type="character" w:customStyle="1" w:styleId="24">
    <w:name w:val="Основной текст с отступом 2 Знак"/>
    <w:basedOn w:val="a0"/>
    <w:link w:val="23"/>
    <w:rsid w:val="008F0E2B"/>
    <w:rPr>
      <w:rFonts w:ascii="Times New Roman" w:eastAsia="Times New Roman" w:hAnsi="Times New Roman" w:cs="Times New Roman"/>
      <w:sz w:val="20"/>
      <w:szCs w:val="20"/>
      <w:lang w:eastAsia="ru-RU"/>
    </w:rPr>
  </w:style>
  <w:style w:type="paragraph" w:styleId="HTML">
    <w:name w:val="HTML Preformatted"/>
    <w:basedOn w:val="a"/>
    <w:link w:val="HTML0"/>
    <w:rsid w:val="008F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8F0E2B"/>
    <w:rPr>
      <w:rFonts w:ascii="Courier New" w:eastAsia="Times New Roman" w:hAnsi="Courier New" w:cs="Courier New"/>
      <w:sz w:val="20"/>
      <w:szCs w:val="20"/>
      <w:lang w:eastAsia="ru-RU"/>
    </w:rPr>
  </w:style>
  <w:style w:type="paragraph" w:customStyle="1" w:styleId="25">
    <w:name w:val="Знак2 Знак Знак Знак"/>
    <w:basedOn w:val="a"/>
    <w:rsid w:val="008F0E2B"/>
    <w:pPr>
      <w:ind w:firstLine="0"/>
      <w:jc w:val="left"/>
    </w:pPr>
    <w:rPr>
      <w:rFonts w:ascii="Verdana" w:eastAsia="Times New Roman" w:hAnsi="Verdana" w:cs="Verdana"/>
      <w:sz w:val="20"/>
      <w:szCs w:val="20"/>
      <w:lang w:val="en-US" w:eastAsia="en-US"/>
    </w:rPr>
  </w:style>
  <w:style w:type="paragraph" w:styleId="ae">
    <w:name w:val="Body Text Indent"/>
    <w:basedOn w:val="a"/>
    <w:link w:val="af"/>
    <w:rsid w:val="008F0E2B"/>
    <w:pPr>
      <w:spacing w:after="120"/>
      <w:ind w:left="283" w:firstLine="0"/>
      <w:jc w:val="left"/>
    </w:pPr>
    <w:rPr>
      <w:rFonts w:eastAsia="Times New Roman" w:cs="Times New Roman"/>
      <w:szCs w:val="24"/>
    </w:rPr>
  </w:style>
  <w:style w:type="character" w:customStyle="1" w:styleId="af">
    <w:name w:val="Основной текст с отступом Знак"/>
    <w:basedOn w:val="a0"/>
    <w:link w:val="ae"/>
    <w:rsid w:val="008F0E2B"/>
    <w:rPr>
      <w:rFonts w:ascii="Times New Roman" w:eastAsia="Times New Roman" w:hAnsi="Times New Roman" w:cs="Times New Roman"/>
      <w:sz w:val="24"/>
      <w:szCs w:val="24"/>
      <w:lang w:eastAsia="ru-RU"/>
    </w:rPr>
  </w:style>
  <w:style w:type="paragraph" w:customStyle="1" w:styleId="af0">
    <w:name w:val="Знак"/>
    <w:basedOn w:val="a"/>
    <w:rsid w:val="008F0E2B"/>
    <w:pPr>
      <w:ind w:firstLine="0"/>
      <w:jc w:val="left"/>
    </w:pPr>
    <w:rPr>
      <w:rFonts w:ascii="Verdana" w:eastAsia="Times New Roman" w:hAnsi="Verdana" w:cs="Verdana"/>
      <w:sz w:val="20"/>
      <w:szCs w:val="20"/>
      <w:lang w:val="en-US" w:eastAsia="en-US"/>
    </w:rPr>
  </w:style>
  <w:style w:type="paragraph" w:styleId="31">
    <w:name w:val="Body Text Indent 3"/>
    <w:basedOn w:val="a"/>
    <w:link w:val="32"/>
    <w:uiPriority w:val="99"/>
    <w:rsid w:val="008F0E2B"/>
    <w:pPr>
      <w:spacing w:after="120"/>
      <w:ind w:left="283" w:firstLine="0"/>
      <w:jc w:val="left"/>
    </w:pPr>
    <w:rPr>
      <w:rFonts w:eastAsia="Times New Roman" w:cs="Times New Roman"/>
      <w:sz w:val="16"/>
      <w:szCs w:val="16"/>
    </w:rPr>
  </w:style>
  <w:style w:type="character" w:customStyle="1" w:styleId="32">
    <w:name w:val="Основной текст с отступом 3 Знак"/>
    <w:basedOn w:val="a0"/>
    <w:link w:val="31"/>
    <w:uiPriority w:val="99"/>
    <w:rsid w:val="008F0E2B"/>
    <w:rPr>
      <w:rFonts w:ascii="Times New Roman" w:eastAsia="Times New Roman" w:hAnsi="Times New Roman" w:cs="Times New Roman"/>
      <w:sz w:val="16"/>
      <w:szCs w:val="16"/>
      <w:lang w:eastAsia="ru-RU"/>
    </w:rPr>
  </w:style>
  <w:style w:type="paragraph" w:customStyle="1" w:styleId="aji5m00">
    <w:name w:val="aji5m0_0"/>
    <w:basedOn w:val="a"/>
    <w:rsid w:val="008F0E2B"/>
    <w:pPr>
      <w:spacing w:before="100" w:beforeAutospacing="1" w:after="100" w:afterAutospacing="1"/>
      <w:ind w:firstLine="0"/>
      <w:jc w:val="left"/>
    </w:pPr>
    <w:rPr>
      <w:rFonts w:eastAsia="Times New Roman" w:cs="Times New Roman"/>
      <w:szCs w:val="24"/>
    </w:rPr>
  </w:style>
  <w:style w:type="paragraph" w:styleId="af1">
    <w:name w:val="footer"/>
    <w:basedOn w:val="a"/>
    <w:link w:val="af2"/>
    <w:uiPriority w:val="99"/>
    <w:rsid w:val="008F0E2B"/>
    <w:pPr>
      <w:tabs>
        <w:tab w:val="center" w:pos="4677"/>
        <w:tab w:val="right" w:pos="9355"/>
      </w:tabs>
      <w:ind w:firstLine="0"/>
      <w:jc w:val="left"/>
    </w:pPr>
    <w:rPr>
      <w:rFonts w:eastAsia="Times New Roman" w:cs="Times New Roman"/>
      <w:szCs w:val="24"/>
    </w:rPr>
  </w:style>
  <w:style w:type="character" w:customStyle="1" w:styleId="af2">
    <w:name w:val="Нижний колонтитул Знак"/>
    <w:basedOn w:val="a0"/>
    <w:link w:val="af1"/>
    <w:uiPriority w:val="99"/>
    <w:rsid w:val="008F0E2B"/>
    <w:rPr>
      <w:rFonts w:ascii="Times New Roman" w:eastAsia="Times New Roman" w:hAnsi="Times New Roman" w:cs="Times New Roman"/>
      <w:sz w:val="24"/>
      <w:szCs w:val="24"/>
      <w:lang w:eastAsia="ru-RU"/>
    </w:rPr>
  </w:style>
  <w:style w:type="character" w:styleId="af3">
    <w:name w:val="page number"/>
    <w:basedOn w:val="a0"/>
    <w:rsid w:val="008F0E2B"/>
  </w:style>
  <w:style w:type="paragraph" w:styleId="af4">
    <w:name w:val="header"/>
    <w:basedOn w:val="a"/>
    <w:link w:val="af5"/>
    <w:uiPriority w:val="99"/>
    <w:rsid w:val="008F0E2B"/>
    <w:pPr>
      <w:tabs>
        <w:tab w:val="center" w:pos="4153"/>
        <w:tab w:val="right" w:pos="8306"/>
      </w:tabs>
      <w:ind w:firstLine="0"/>
      <w:jc w:val="left"/>
    </w:pPr>
    <w:rPr>
      <w:rFonts w:eastAsia="Times New Roman" w:cs="Times New Roman"/>
      <w:sz w:val="20"/>
      <w:szCs w:val="20"/>
    </w:rPr>
  </w:style>
  <w:style w:type="character" w:customStyle="1" w:styleId="af5">
    <w:name w:val="Верхний колонтитул Знак"/>
    <w:basedOn w:val="a0"/>
    <w:link w:val="af4"/>
    <w:uiPriority w:val="99"/>
    <w:rsid w:val="008F0E2B"/>
    <w:rPr>
      <w:rFonts w:ascii="Times New Roman" w:eastAsia="Times New Roman" w:hAnsi="Times New Roman" w:cs="Times New Roman"/>
      <w:sz w:val="20"/>
      <w:szCs w:val="20"/>
      <w:lang w:eastAsia="ru-RU"/>
    </w:rPr>
  </w:style>
  <w:style w:type="paragraph" w:styleId="33">
    <w:name w:val="Body Text 3"/>
    <w:basedOn w:val="a"/>
    <w:link w:val="34"/>
    <w:rsid w:val="008F0E2B"/>
    <w:pPr>
      <w:spacing w:after="120"/>
      <w:ind w:firstLine="0"/>
      <w:jc w:val="left"/>
    </w:pPr>
    <w:rPr>
      <w:rFonts w:eastAsia="Times New Roman" w:cs="Times New Roman"/>
      <w:sz w:val="16"/>
      <w:szCs w:val="16"/>
    </w:rPr>
  </w:style>
  <w:style w:type="character" w:customStyle="1" w:styleId="34">
    <w:name w:val="Основной текст 3 Знак"/>
    <w:basedOn w:val="a0"/>
    <w:link w:val="33"/>
    <w:rsid w:val="008F0E2B"/>
    <w:rPr>
      <w:rFonts w:ascii="Times New Roman" w:eastAsia="Times New Roman" w:hAnsi="Times New Roman" w:cs="Times New Roman"/>
      <w:sz w:val="16"/>
      <w:szCs w:val="16"/>
      <w:lang w:eastAsia="ru-RU"/>
    </w:rPr>
  </w:style>
  <w:style w:type="paragraph" w:customStyle="1" w:styleId="26">
    <w:name w:val="Знак2 Знак Знак Знак Знак Знак Знак Знак Знак Знак"/>
    <w:basedOn w:val="a"/>
    <w:link w:val="27"/>
    <w:rsid w:val="008F0E2B"/>
    <w:pPr>
      <w:ind w:firstLine="0"/>
      <w:jc w:val="left"/>
    </w:pPr>
    <w:rPr>
      <w:rFonts w:ascii="Verdana" w:eastAsia="Times New Roman" w:hAnsi="Verdana" w:cs="Verdana"/>
      <w:sz w:val="20"/>
      <w:szCs w:val="20"/>
      <w:lang w:val="en-US" w:eastAsia="en-US"/>
    </w:rPr>
  </w:style>
  <w:style w:type="character" w:customStyle="1" w:styleId="28">
    <w:name w:val="Знак2 Знак Знак Знак Знак"/>
    <w:rsid w:val="008F0E2B"/>
    <w:rPr>
      <w:rFonts w:ascii="Verdana" w:hAnsi="Verdana" w:cs="Verdana"/>
      <w:lang w:val="en-US" w:eastAsia="en-US" w:bidi="ar-SA"/>
    </w:rPr>
  </w:style>
  <w:style w:type="paragraph" w:customStyle="1" w:styleId="af6">
    <w:name w:val="Знак Знак Знак Знак Знак Знак Знак Знак Знак Знак"/>
    <w:basedOn w:val="a"/>
    <w:rsid w:val="008F0E2B"/>
    <w:pPr>
      <w:ind w:firstLine="0"/>
      <w:jc w:val="left"/>
    </w:pPr>
    <w:rPr>
      <w:rFonts w:ascii="Verdana" w:eastAsia="Times New Roman" w:hAnsi="Verdana" w:cs="Verdana"/>
      <w:sz w:val="20"/>
      <w:szCs w:val="20"/>
      <w:lang w:val="en-US" w:eastAsia="en-US"/>
    </w:rPr>
  </w:style>
  <w:style w:type="paragraph" w:customStyle="1" w:styleId="af7">
    <w:name w:val="Знак Знак Знак Знак"/>
    <w:basedOn w:val="a"/>
    <w:rsid w:val="008F0E2B"/>
    <w:pPr>
      <w:ind w:firstLine="0"/>
      <w:jc w:val="left"/>
    </w:pPr>
    <w:rPr>
      <w:rFonts w:ascii="Verdana" w:eastAsia="Times New Roman" w:hAnsi="Verdana" w:cs="Verdana"/>
      <w:sz w:val="20"/>
      <w:szCs w:val="20"/>
      <w:lang w:val="en-US" w:eastAsia="en-US"/>
    </w:rPr>
  </w:style>
  <w:style w:type="paragraph" w:styleId="af8">
    <w:name w:val="Balloon Text"/>
    <w:basedOn w:val="a"/>
    <w:link w:val="af9"/>
    <w:uiPriority w:val="99"/>
    <w:semiHidden/>
    <w:rsid w:val="008F0E2B"/>
    <w:pPr>
      <w:ind w:firstLine="0"/>
      <w:jc w:val="left"/>
    </w:pPr>
    <w:rPr>
      <w:rFonts w:ascii="Tahoma" w:eastAsia="Times New Roman" w:hAnsi="Tahoma" w:cs="Tahoma"/>
      <w:sz w:val="16"/>
      <w:szCs w:val="16"/>
    </w:rPr>
  </w:style>
  <w:style w:type="character" w:customStyle="1" w:styleId="af9">
    <w:name w:val="Текст выноски Знак"/>
    <w:basedOn w:val="a0"/>
    <w:link w:val="af8"/>
    <w:uiPriority w:val="99"/>
    <w:semiHidden/>
    <w:rsid w:val="008F0E2B"/>
    <w:rPr>
      <w:rFonts w:ascii="Tahoma" w:eastAsia="Times New Roman" w:hAnsi="Tahoma" w:cs="Tahoma"/>
      <w:sz w:val="16"/>
      <w:szCs w:val="16"/>
      <w:lang w:eastAsia="ru-RU"/>
    </w:rPr>
  </w:style>
  <w:style w:type="paragraph" w:customStyle="1" w:styleId="afa">
    <w:name w:val="О чем"/>
    <w:basedOn w:val="a"/>
    <w:rsid w:val="008F0E2B"/>
    <w:pPr>
      <w:ind w:firstLine="0"/>
      <w:jc w:val="center"/>
    </w:pPr>
    <w:rPr>
      <w:rFonts w:eastAsia="Times New Roman" w:cs="Times New Roman"/>
      <w:color w:val="000000"/>
      <w:szCs w:val="20"/>
    </w:rPr>
  </w:style>
  <w:style w:type="paragraph" w:customStyle="1" w:styleId="Style9">
    <w:name w:val="Style9"/>
    <w:basedOn w:val="a"/>
    <w:rsid w:val="008F0E2B"/>
    <w:pPr>
      <w:widowControl w:val="0"/>
      <w:autoSpaceDE w:val="0"/>
      <w:autoSpaceDN w:val="0"/>
      <w:adjustRightInd w:val="0"/>
      <w:spacing w:line="238" w:lineRule="exact"/>
      <w:ind w:firstLine="0"/>
      <w:jc w:val="left"/>
    </w:pPr>
    <w:rPr>
      <w:rFonts w:eastAsia="Times New Roman" w:cs="Times New Roman"/>
      <w:szCs w:val="24"/>
    </w:rPr>
  </w:style>
  <w:style w:type="paragraph" w:customStyle="1" w:styleId="Style15">
    <w:name w:val="Style15"/>
    <w:basedOn w:val="a"/>
    <w:rsid w:val="008F0E2B"/>
    <w:pPr>
      <w:widowControl w:val="0"/>
      <w:autoSpaceDE w:val="0"/>
      <w:autoSpaceDN w:val="0"/>
      <w:adjustRightInd w:val="0"/>
      <w:ind w:firstLine="0"/>
      <w:jc w:val="left"/>
    </w:pPr>
    <w:rPr>
      <w:rFonts w:eastAsia="Times New Roman" w:cs="Times New Roman"/>
      <w:szCs w:val="24"/>
    </w:rPr>
  </w:style>
  <w:style w:type="paragraph" w:customStyle="1" w:styleId="Style17">
    <w:name w:val="Style17"/>
    <w:basedOn w:val="a"/>
    <w:rsid w:val="008F0E2B"/>
    <w:pPr>
      <w:widowControl w:val="0"/>
      <w:autoSpaceDE w:val="0"/>
      <w:autoSpaceDN w:val="0"/>
      <w:adjustRightInd w:val="0"/>
      <w:ind w:firstLine="0"/>
      <w:jc w:val="left"/>
    </w:pPr>
    <w:rPr>
      <w:rFonts w:eastAsia="Times New Roman" w:cs="Times New Roman"/>
      <w:szCs w:val="24"/>
    </w:rPr>
  </w:style>
  <w:style w:type="paragraph" w:customStyle="1" w:styleId="Style19">
    <w:name w:val="Style19"/>
    <w:basedOn w:val="a"/>
    <w:rsid w:val="008F0E2B"/>
    <w:pPr>
      <w:widowControl w:val="0"/>
      <w:autoSpaceDE w:val="0"/>
      <w:autoSpaceDN w:val="0"/>
      <w:adjustRightInd w:val="0"/>
      <w:ind w:firstLine="0"/>
      <w:jc w:val="left"/>
    </w:pPr>
    <w:rPr>
      <w:rFonts w:eastAsia="Times New Roman" w:cs="Times New Roman"/>
      <w:szCs w:val="24"/>
    </w:rPr>
  </w:style>
  <w:style w:type="character" w:customStyle="1" w:styleId="FontStyle30">
    <w:name w:val="Font Style30"/>
    <w:rsid w:val="008F0E2B"/>
    <w:rPr>
      <w:rFonts w:ascii="Times New Roman" w:hAnsi="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8F0E2B"/>
    <w:pPr>
      <w:ind w:firstLine="0"/>
      <w:jc w:val="left"/>
    </w:pPr>
    <w:rPr>
      <w:rFonts w:ascii="Verdana" w:eastAsia="Times New Roman" w:hAnsi="Verdana" w:cs="Verdana"/>
      <w:sz w:val="20"/>
      <w:szCs w:val="20"/>
      <w:lang w:val="en-US" w:eastAsia="en-US"/>
    </w:rPr>
  </w:style>
  <w:style w:type="paragraph" w:customStyle="1" w:styleId="Style11">
    <w:name w:val="Style11"/>
    <w:basedOn w:val="a"/>
    <w:rsid w:val="008F0E2B"/>
    <w:pPr>
      <w:widowControl w:val="0"/>
      <w:autoSpaceDE w:val="0"/>
      <w:autoSpaceDN w:val="0"/>
      <w:adjustRightInd w:val="0"/>
      <w:spacing w:line="323" w:lineRule="exact"/>
      <w:ind w:firstLine="691"/>
    </w:pPr>
    <w:rPr>
      <w:rFonts w:eastAsia="Times New Roman" w:cs="Times New Roman"/>
      <w:szCs w:val="24"/>
    </w:rPr>
  </w:style>
  <w:style w:type="character" w:customStyle="1" w:styleId="FontStyle19">
    <w:name w:val="Font Style19"/>
    <w:rsid w:val="008F0E2B"/>
    <w:rPr>
      <w:rFonts w:ascii="Times New Roman" w:hAnsi="Times New Roman" w:cs="Times New Roman"/>
      <w:sz w:val="26"/>
      <w:szCs w:val="26"/>
    </w:rPr>
  </w:style>
  <w:style w:type="character" w:customStyle="1" w:styleId="27">
    <w:name w:val="Знак2 Знак Знак Знак Знак Знак Знак Знак Знак Знак Знак"/>
    <w:link w:val="26"/>
    <w:rsid w:val="008F0E2B"/>
    <w:rPr>
      <w:rFonts w:ascii="Verdana" w:eastAsia="Times New Roman" w:hAnsi="Verdana" w:cs="Verdana"/>
      <w:sz w:val="20"/>
      <w:szCs w:val="20"/>
      <w:lang w:val="en-US"/>
    </w:rPr>
  </w:style>
  <w:style w:type="paragraph" w:styleId="29">
    <w:name w:val="List 2"/>
    <w:basedOn w:val="a"/>
    <w:rsid w:val="008F0E2B"/>
    <w:pPr>
      <w:ind w:left="566" w:hanging="283"/>
      <w:jc w:val="left"/>
    </w:pPr>
    <w:rPr>
      <w:rFonts w:eastAsia="Times New Roman" w:cs="Times New Roman"/>
      <w:sz w:val="20"/>
      <w:szCs w:val="20"/>
    </w:rPr>
  </w:style>
  <w:style w:type="paragraph" w:styleId="afb">
    <w:name w:val="List Bullet"/>
    <w:basedOn w:val="a"/>
    <w:rsid w:val="008F0E2B"/>
    <w:pPr>
      <w:tabs>
        <w:tab w:val="num" w:pos="360"/>
      </w:tabs>
      <w:ind w:left="360" w:hanging="360"/>
      <w:jc w:val="left"/>
    </w:pPr>
    <w:rPr>
      <w:rFonts w:eastAsia="Times New Roman" w:cs="Times New Roman"/>
      <w:sz w:val="20"/>
      <w:szCs w:val="20"/>
    </w:rPr>
  </w:style>
  <w:style w:type="paragraph" w:styleId="afc">
    <w:name w:val="Subtitle"/>
    <w:basedOn w:val="a"/>
    <w:link w:val="afd"/>
    <w:qFormat/>
    <w:rsid w:val="008F0E2B"/>
    <w:pPr>
      <w:spacing w:after="60"/>
      <w:ind w:firstLine="0"/>
      <w:jc w:val="center"/>
      <w:outlineLvl w:val="1"/>
    </w:pPr>
    <w:rPr>
      <w:rFonts w:ascii="Arial" w:eastAsia="Times New Roman" w:hAnsi="Arial" w:cs="Arial"/>
      <w:szCs w:val="24"/>
    </w:rPr>
  </w:style>
  <w:style w:type="character" w:customStyle="1" w:styleId="afd">
    <w:name w:val="Подзаголовок Знак"/>
    <w:basedOn w:val="a0"/>
    <w:link w:val="afc"/>
    <w:rsid w:val="008F0E2B"/>
    <w:rPr>
      <w:rFonts w:ascii="Arial" w:eastAsia="Times New Roman" w:hAnsi="Arial" w:cs="Arial"/>
      <w:sz w:val="24"/>
      <w:szCs w:val="24"/>
      <w:lang w:eastAsia="ru-RU"/>
    </w:rPr>
  </w:style>
  <w:style w:type="paragraph" w:styleId="afe">
    <w:name w:val="Body Text First Indent"/>
    <w:basedOn w:val="a9"/>
    <w:link w:val="aff"/>
    <w:rsid w:val="008F0E2B"/>
    <w:pPr>
      <w:autoSpaceDE/>
      <w:autoSpaceDN/>
      <w:spacing w:after="120"/>
      <w:ind w:firstLine="210"/>
      <w:jc w:val="left"/>
    </w:pPr>
    <w:rPr>
      <w:rFonts w:ascii="Times New Roman" w:hAnsi="Times New Roman" w:cs="Times New Roman"/>
      <w:sz w:val="20"/>
      <w:szCs w:val="20"/>
    </w:rPr>
  </w:style>
  <w:style w:type="character" w:customStyle="1" w:styleId="aff">
    <w:name w:val="Красная строка Знак"/>
    <w:basedOn w:val="a8"/>
    <w:link w:val="afe"/>
    <w:rsid w:val="008F0E2B"/>
    <w:rPr>
      <w:rFonts w:ascii="Times New Roman" w:eastAsia="Times New Roman" w:hAnsi="Times New Roman" w:cs="Times New Roman"/>
      <w:sz w:val="20"/>
      <w:szCs w:val="20"/>
      <w:lang w:eastAsia="ru-RU"/>
    </w:rPr>
  </w:style>
  <w:style w:type="paragraph" w:styleId="2a">
    <w:name w:val="Body Text First Indent 2"/>
    <w:basedOn w:val="ae"/>
    <w:link w:val="2b"/>
    <w:rsid w:val="008F0E2B"/>
    <w:pPr>
      <w:ind w:firstLine="210"/>
    </w:pPr>
    <w:rPr>
      <w:sz w:val="20"/>
      <w:szCs w:val="20"/>
    </w:rPr>
  </w:style>
  <w:style w:type="character" w:customStyle="1" w:styleId="2b">
    <w:name w:val="Красная строка 2 Знак"/>
    <w:basedOn w:val="af"/>
    <w:link w:val="2a"/>
    <w:rsid w:val="008F0E2B"/>
    <w:rPr>
      <w:rFonts w:ascii="Times New Roman" w:eastAsia="Times New Roman" w:hAnsi="Times New Roman" w:cs="Times New Roman"/>
      <w:sz w:val="20"/>
      <w:szCs w:val="20"/>
      <w:lang w:eastAsia="ru-RU"/>
    </w:rPr>
  </w:style>
  <w:style w:type="paragraph" w:customStyle="1" w:styleId="2c">
    <w:name w:val="Знак2 Знак Знак Знак Знак Знак Знак"/>
    <w:basedOn w:val="a"/>
    <w:rsid w:val="008F0E2B"/>
    <w:pPr>
      <w:ind w:firstLine="0"/>
      <w:jc w:val="left"/>
    </w:pPr>
    <w:rPr>
      <w:rFonts w:ascii="Verdana" w:eastAsia="Times New Roman" w:hAnsi="Verdana" w:cs="Verdana"/>
      <w:sz w:val="20"/>
      <w:szCs w:val="20"/>
      <w:lang w:val="en-US" w:eastAsia="en-US"/>
    </w:rPr>
  </w:style>
  <w:style w:type="paragraph" w:customStyle="1" w:styleId="aff0">
    <w:name w:val="Знак"/>
    <w:basedOn w:val="a"/>
    <w:rsid w:val="008F0E2B"/>
    <w:pPr>
      <w:ind w:firstLine="0"/>
      <w:jc w:val="left"/>
    </w:pPr>
    <w:rPr>
      <w:rFonts w:ascii="Verdana" w:eastAsia="Times New Roman" w:hAnsi="Verdana" w:cs="Verdana"/>
      <w:sz w:val="20"/>
      <w:szCs w:val="20"/>
      <w:lang w:val="en-US" w:eastAsia="en-US"/>
    </w:rPr>
  </w:style>
  <w:style w:type="paragraph" w:customStyle="1" w:styleId="13">
    <w:name w:val="Знак1"/>
    <w:basedOn w:val="a"/>
    <w:rsid w:val="008F0E2B"/>
    <w:pPr>
      <w:ind w:firstLine="0"/>
      <w:jc w:val="left"/>
    </w:pPr>
    <w:rPr>
      <w:rFonts w:ascii="Verdana" w:eastAsia="Times New Roman" w:hAnsi="Verdana" w:cs="Verdana"/>
      <w:sz w:val="20"/>
      <w:szCs w:val="20"/>
      <w:lang w:val="en-US" w:eastAsia="en-US"/>
    </w:rPr>
  </w:style>
  <w:style w:type="paragraph" w:customStyle="1" w:styleId="2d">
    <w:name w:val="Знак2 Знак Знак Знак Знак Знак Знак Знак Знак Знак"/>
    <w:basedOn w:val="a"/>
    <w:rsid w:val="008F0E2B"/>
    <w:pPr>
      <w:ind w:firstLine="0"/>
      <w:jc w:val="left"/>
    </w:pPr>
    <w:rPr>
      <w:rFonts w:ascii="Verdana" w:eastAsia="Times New Roman" w:hAnsi="Verdana" w:cs="Verdana"/>
      <w:sz w:val="20"/>
      <w:szCs w:val="20"/>
      <w:lang w:val="en-US" w:eastAsia="en-US"/>
    </w:rPr>
  </w:style>
  <w:style w:type="paragraph" w:styleId="aff1">
    <w:name w:val="caption"/>
    <w:basedOn w:val="a"/>
    <w:next w:val="a"/>
    <w:qFormat/>
    <w:rsid w:val="008F0E2B"/>
    <w:pPr>
      <w:ind w:firstLine="0"/>
      <w:jc w:val="left"/>
    </w:pPr>
    <w:rPr>
      <w:rFonts w:eastAsia="Times New Roman" w:cs="Times New Roman"/>
      <w:b/>
      <w:bCs/>
      <w:sz w:val="20"/>
      <w:szCs w:val="20"/>
    </w:rPr>
  </w:style>
  <w:style w:type="paragraph" w:styleId="aff2">
    <w:name w:val="No Spacing"/>
    <w:link w:val="aff3"/>
    <w:qFormat/>
    <w:rsid w:val="008F0E2B"/>
    <w:pPr>
      <w:spacing w:after="0" w:line="240" w:lineRule="auto"/>
    </w:pPr>
    <w:rPr>
      <w:rFonts w:ascii="Times New Roman" w:eastAsia="Times New Roman" w:hAnsi="Times New Roman" w:cs="Times New Roman"/>
      <w:sz w:val="20"/>
      <w:szCs w:val="20"/>
      <w:lang w:eastAsia="ru-RU"/>
    </w:rPr>
  </w:style>
  <w:style w:type="paragraph" w:customStyle="1" w:styleId="2e">
    <w:name w:val="Знак2 Знак Знак Знак"/>
    <w:basedOn w:val="a"/>
    <w:link w:val="2f"/>
    <w:rsid w:val="008F0E2B"/>
    <w:pPr>
      <w:ind w:firstLine="0"/>
      <w:jc w:val="left"/>
    </w:pPr>
    <w:rPr>
      <w:rFonts w:ascii="Verdana" w:eastAsia="Times New Roman" w:hAnsi="Verdana" w:cs="Verdana"/>
      <w:sz w:val="20"/>
      <w:szCs w:val="20"/>
      <w:lang w:val="en-US" w:eastAsia="en-US"/>
    </w:rPr>
  </w:style>
  <w:style w:type="paragraph" w:styleId="aff4">
    <w:name w:val="Normal Indent"/>
    <w:basedOn w:val="a"/>
    <w:link w:val="aff5"/>
    <w:rsid w:val="008F0E2B"/>
    <w:pPr>
      <w:ind w:left="708" w:firstLine="0"/>
      <w:jc w:val="left"/>
    </w:pPr>
    <w:rPr>
      <w:rFonts w:eastAsia="Times New Roman" w:cs="Times New Roman"/>
      <w:szCs w:val="24"/>
    </w:rPr>
  </w:style>
  <w:style w:type="character" w:customStyle="1" w:styleId="aff5">
    <w:name w:val="Обычный отступ Знак"/>
    <w:link w:val="aff4"/>
    <w:rsid w:val="008F0E2B"/>
    <w:rPr>
      <w:rFonts w:ascii="Times New Roman" w:eastAsia="Times New Roman" w:hAnsi="Times New Roman" w:cs="Times New Roman"/>
      <w:sz w:val="24"/>
      <w:szCs w:val="24"/>
      <w:lang w:eastAsia="ru-RU"/>
    </w:rPr>
  </w:style>
  <w:style w:type="character" w:customStyle="1" w:styleId="2f">
    <w:name w:val="Знак2 Знак Знак Знак Знак"/>
    <w:link w:val="2e"/>
    <w:locked/>
    <w:rsid w:val="008F0E2B"/>
    <w:rPr>
      <w:rFonts w:ascii="Verdana" w:eastAsia="Times New Roman" w:hAnsi="Verdana" w:cs="Verdana"/>
      <w:sz w:val="20"/>
      <w:szCs w:val="20"/>
      <w:lang w:val="en-US"/>
    </w:rPr>
  </w:style>
  <w:style w:type="character" w:customStyle="1" w:styleId="FontStyle32">
    <w:name w:val="Font Style32"/>
    <w:rsid w:val="008F0E2B"/>
    <w:rPr>
      <w:rFonts w:ascii="Times New Roman" w:hAnsi="Times New Roman" w:cs="Times New Roman"/>
      <w:sz w:val="22"/>
      <w:szCs w:val="22"/>
    </w:rPr>
  </w:style>
  <w:style w:type="character" w:customStyle="1" w:styleId="FontStyle34">
    <w:name w:val="Font Style34"/>
    <w:rsid w:val="008F0E2B"/>
    <w:rPr>
      <w:rFonts w:ascii="Times New Roman" w:hAnsi="Times New Roman" w:cs="Times New Roman"/>
      <w:sz w:val="22"/>
      <w:szCs w:val="22"/>
    </w:rPr>
  </w:style>
  <w:style w:type="paragraph" w:customStyle="1" w:styleId="14">
    <w:name w:val="Без интервала1"/>
    <w:rsid w:val="008F0E2B"/>
    <w:pPr>
      <w:spacing w:after="0" w:line="240" w:lineRule="auto"/>
    </w:pPr>
    <w:rPr>
      <w:rFonts w:ascii="Calibri" w:eastAsia="Times New Roman" w:hAnsi="Calibri" w:cs="Times New Roman"/>
    </w:rPr>
  </w:style>
  <w:style w:type="paragraph" w:customStyle="1" w:styleId="aff6">
    <w:name w:val="Знак Знак Знак"/>
    <w:basedOn w:val="a"/>
    <w:rsid w:val="008F0E2B"/>
    <w:pPr>
      <w:ind w:firstLine="0"/>
      <w:jc w:val="left"/>
    </w:pPr>
    <w:rPr>
      <w:rFonts w:ascii="Verdana" w:eastAsia="Times New Roman" w:hAnsi="Verdana" w:cs="Verdana"/>
      <w:b/>
      <w:bCs/>
      <w:color w:val="000000"/>
      <w:sz w:val="20"/>
      <w:szCs w:val="20"/>
      <w:lang w:val="en-US" w:eastAsia="en-US"/>
    </w:rPr>
  </w:style>
  <w:style w:type="paragraph" w:customStyle="1" w:styleId="41">
    <w:name w:val="Знак4 Знак Знак Знак Знак Знак Знак"/>
    <w:basedOn w:val="a"/>
    <w:rsid w:val="008F0E2B"/>
    <w:pPr>
      <w:ind w:firstLine="0"/>
      <w:jc w:val="left"/>
    </w:pPr>
    <w:rPr>
      <w:rFonts w:ascii="Verdana" w:eastAsia="Times New Roman" w:hAnsi="Verdana" w:cs="Verdana"/>
      <w:sz w:val="20"/>
      <w:szCs w:val="20"/>
      <w:lang w:val="en-US" w:eastAsia="en-US"/>
    </w:rPr>
  </w:style>
  <w:style w:type="character" w:customStyle="1" w:styleId="apple-style-span">
    <w:name w:val="apple-style-span"/>
    <w:basedOn w:val="a0"/>
    <w:rsid w:val="008F0E2B"/>
  </w:style>
  <w:style w:type="paragraph" w:customStyle="1" w:styleId="text11gray">
    <w:name w:val="text_11_gray"/>
    <w:basedOn w:val="a"/>
    <w:rsid w:val="008F0E2B"/>
    <w:pPr>
      <w:spacing w:before="100" w:beforeAutospacing="1" w:after="100" w:afterAutospacing="1"/>
      <w:ind w:firstLine="0"/>
      <w:jc w:val="left"/>
    </w:pPr>
    <w:rPr>
      <w:rFonts w:eastAsia="Times New Roman" w:cs="Times New Roman"/>
      <w:szCs w:val="24"/>
    </w:rPr>
  </w:style>
  <w:style w:type="paragraph" w:customStyle="1" w:styleId="aff7">
    <w:name w:val="Стиль"/>
    <w:basedOn w:val="a"/>
    <w:rsid w:val="008F0E2B"/>
    <w:pPr>
      <w:spacing w:before="100" w:beforeAutospacing="1" w:after="100" w:afterAutospacing="1"/>
      <w:ind w:firstLine="0"/>
    </w:pPr>
    <w:rPr>
      <w:rFonts w:ascii="Tahoma" w:eastAsia="Times New Roman" w:hAnsi="Tahoma" w:cs="Tahoma"/>
      <w:sz w:val="20"/>
      <w:szCs w:val="20"/>
      <w:lang w:val="en-US" w:eastAsia="en-US"/>
    </w:rPr>
  </w:style>
  <w:style w:type="character" w:styleId="aff8">
    <w:name w:val="Strong"/>
    <w:uiPriority w:val="22"/>
    <w:qFormat/>
    <w:rsid w:val="008F0E2B"/>
    <w:rPr>
      <w:b/>
      <w:bCs/>
    </w:rPr>
  </w:style>
  <w:style w:type="paragraph" w:customStyle="1" w:styleId="center">
    <w:name w:val="center"/>
    <w:basedOn w:val="a"/>
    <w:rsid w:val="008F0E2B"/>
    <w:pPr>
      <w:spacing w:before="100" w:beforeAutospacing="1" w:after="100" w:afterAutospacing="1"/>
      <w:ind w:firstLine="0"/>
      <w:jc w:val="left"/>
    </w:pPr>
    <w:rPr>
      <w:rFonts w:eastAsia="Times New Roman" w:cs="Times New Roman"/>
      <w:szCs w:val="24"/>
    </w:rPr>
  </w:style>
  <w:style w:type="paragraph" w:customStyle="1" w:styleId="justify">
    <w:name w:val="justify"/>
    <w:basedOn w:val="a"/>
    <w:rsid w:val="008F0E2B"/>
    <w:pPr>
      <w:spacing w:before="100" w:beforeAutospacing="1" w:after="100" w:afterAutospacing="1"/>
      <w:ind w:firstLine="0"/>
      <w:jc w:val="left"/>
    </w:pPr>
    <w:rPr>
      <w:rFonts w:eastAsia="Times New Roman" w:cs="Times New Roman"/>
      <w:szCs w:val="24"/>
    </w:rPr>
  </w:style>
  <w:style w:type="paragraph" w:customStyle="1" w:styleId="aff9">
    <w:name w:val="Знак Знак Знак Знак Знак Знак Знак"/>
    <w:basedOn w:val="a"/>
    <w:autoRedefine/>
    <w:rsid w:val="008F0E2B"/>
    <w:pPr>
      <w:ind w:firstLine="0"/>
    </w:pPr>
    <w:rPr>
      <w:rFonts w:eastAsia="Times New Roman" w:cs="Verdana"/>
      <w:szCs w:val="20"/>
      <w:lang w:val="en-US" w:eastAsia="en-US"/>
    </w:rPr>
  </w:style>
  <w:style w:type="paragraph" w:customStyle="1" w:styleId="2f0">
    <w:name w:val="Знак2"/>
    <w:basedOn w:val="a"/>
    <w:rsid w:val="008F0E2B"/>
    <w:pPr>
      <w:ind w:firstLine="0"/>
      <w:jc w:val="left"/>
    </w:pPr>
    <w:rPr>
      <w:rFonts w:ascii="Verdana" w:eastAsia="Times New Roman" w:hAnsi="Verdana" w:cs="Verdana"/>
      <w:sz w:val="20"/>
      <w:szCs w:val="20"/>
      <w:lang w:val="en-US" w:eastAsia="en-US"/>
    </w:rPr>
  </w:style>
  <w:style w:type="character" w:customStyle="1" w:styleId="apple-converted-space">
    <w:name w:val="apple-converted-space"/>
    <w:basedOn w:val="a0"/>
    <w:rsid w:val="008F0E2B"/>
  </w:style>
  <w:style w:type="character" w:styleId="affa">
    <w:name w:val="Hyperlink"/>
    <w:rsid w:val="008F0E2B"/>
    <w:rPr>
      <w:color w:val="0000FF"/>
      <w:u w:val="single"/>
    </w:rPr>
  </w:style>
  <w:style w:type="paragraph" w:customStyle="1" w:styleId="42">
    <w:name w:val="Знак4 Знак Знак Знак"/>
    <w:basedOn w:val="a"/>
    <w:rsid w:val="008F0E2B"/>
    <w:pPr>
      <w:ind w:firstLine="0"/>
      <w:jc w:val="left"/>
    </w:pPr>
    <w:rPr>
      <w:rFonts w:ascii="Verdana" w:eastAsia="Times New Roman" w:hAnsi="Verdana" w:cs="Verdana"/>
      <w:sz w:val="20"/>
      <w:szCs w:val="20"/>
      <w:lang w:val="en-US" w:eastAsia="en-US"/>
    </w:rPr>
  </w:style>
  <w:style w:type="paragraph" w:customStyle="1" w:styleId="affb">
    <w:name w:val="Знак Знак Знак Знак"/>
    <w:basedOn w:val="a"/>
    <w:rsid w:val="008F0E2B"/>
    <w:pPr>
      <w:ind w:firstLine="0"/>
      <w:jc w:val="left"/>
    </w:pPr>
    <w:rPr>
      <w:rFonts w:ascii="Verdana" w:eastAsia="Times New Roman" w:hAnsi="Verdana" w:cs="Verdana"/>
      <w:sz w:val="20"/>
      <w:szCs w:val="20"/>
      <w:lang w:val="en-US" w:eastAsia="en-US"/>
    </w:rPr>
  </w:style>
  <w:style w:type="paragraph" w:customStyle="1" w:styleId="15">
    <w:name w:val="Знак1 Знак Знак Знак"/>
    <w:basedOn w:val="a"/>
    <w:rsid w:val="008F0E2B"/>
    <w:pPr>
      <w:ind w:firstLine="0"/>
      <w:jc w:val="left"/>
    </w:pPr>
    <w:rPr>
      <w:rFonts w:ascii="Verdana" w:eastAsia="Times New Roman" w:hAnsi="Verdana" w:cs="Verdana"/>
      <w:sz w:val="20"/>
      <w:szCs w:val="20"/>
      <w:lang w:val="en-US" w:eastAsia="en-US"/>
    </w:rPr>
  </w:style>
  <w:style w:type="paragraph" w:customStyle="1" w:styleId="210">
    <w:name w:val="Основной текст 21"/>
    <w:basedOn w:val="a"/>
    <w:rsid w:val="008F0E2B"/>
    <w:pPr>
      <w:overflowPunct w:val="0"/>
      <w:autoSpaceDE w:val="0"/>
      <w:autoSpaceDN w:val="0"/>
      <w:adjustRightInd w:val="0"/>
      <w:ind w:firstLine="851"/>
      <w:textAlignment w:val="baseline"/>
    </w:pPr>
    <w:rPr>
      <w:rFonts w:eastAsia="Times New Roman" w:cs="Times New Roman"/>
      <w:szCs w:val="20"/>
    </w:rPr>
  </w:style>
  <w:style w:type="character" w:customStyle="1" w:styleId="text-small">
    <w:name w:val="text-small"/>
    <w:basedOn w:val="a0"/>
    <w:rsid w:val="008F0E2B"/>
  </w:style>
  <w:style w:type="character" w:customStyle="1" w:styleId="margintext-small">
    <w:name w:val="margin text-small"/>
    <w:basedOn w:val="a0"/>
    <w:rsid w:val="008F0E2B"/>
  </w:style>
  <w:style w:type="paragraph" w:customStyle="1" w:styleId="affc">
    <w:name w:val="Знак Знак Знак Знак Знак Знак Знак Знак Знак Знак Знак Знак"/>
    <w:basedOn w:val="a"/>
    <w:rsid w:val="008F0E2B"/>
    <w:pPr>
      <w:ind w:firstLine="0"/>
      <w:jc w:val="left"/>
    </w:pPr>
    <w:rPr>
      <w:rFonts w:ascii="Verdana" w:eastAsia="Times New Roman" w:hAnsi="Verdana" w:cs="Verdana"/>
      <w:sz w:val="20"/>
      <w:szCs w:val="20"/>
      <w:lang w:val="en-US" w:eastAsia="en-US"/>
    </w:rPr>
  </w:style>
  <w:style w:type="character" w:styleId="affd">
    <w:name w:val="Emphasis"/>
    <w:qFormat/>
    <w:rsid w:val="008F0E2B"/>
    <w:rPr>
      <w:i/>
      <w:iCs/>
    </w:rPr>
  </w:style>
  <w:style w:type="character" w:customStyle="1" w:styleId="blk">
    <w:name w:val="blk"/>
    <w:basedOn w:val="a0"/>
    <w:rsid w:val="008F0E2B"/>
  </w:style>
  <w:style w:type="character" w:customStyle="1" w:styleId="affe">
    <w:name w:val="Основной текст_"/>
    <w:link w:val="16"/>
    <w:rsid w:val="008F0E2B"/>
    <w:rPr>
      <w:sz w:val="24"/>
      <w:szCs w:val="24"/>
      <w:shd w:val="clear" w:color="auto" w:fill="FFFFFF"/>
      <w:lang w:eastAsia="ru-RU"/>
    </w:rPr>
  </w:style>
  <w:style w:type="character" w:customStyle="1" w:styleId="BodyTextChar">
    <w:name w:val="Body Text Char"/>
    <w:locked/>
    <w:rsid w:val="008F0E2B"/>
    <w:rPr>
      <w:rFonts w:ascii="Times New Roman" w:hAnsi="Times New Roman"/>
      <w:shd w:val="clear" w:color="auto" w:fill="FFFFFF"/>
    </w:rPr>
  </w:style>
  <w:style w:type="character" w:customStyle="1" w:styleId="pull-right">
    <w:name w:val="pull-right"/>
    <w:basedOn w:val="a0"/>
    <w:rsid w:val="008F0E2B"/>
  </w:style>
  <w:style w:type="character" w:customStyle="1" w:styleId="margin">
    <w:name w:val="margin"/>
    <w:basedOn w:val="a0"/>
    <w:uiPriority w:val="99"/>
    <w:rsid w:val="008F0E2B"/>
  </w:style>
  <w:style w:type="character" w:customStyle="1" w:styleId="2f1">
    <w:name w:val="Основной текст2"/>
    <w:rsid w:val="008F0E2B"/>
    <w:rPr>
      <w:color w:val="000000"/>
      <w:spacing w:val="0"/>
      <w:w w:val="100"/>
      <w:position w:val="0"/>
      <w:sz w:val="26"/>
      <w:szCs w:val="26"/>
      <w:shd w:val="clear" w:color="auto" w:fill="FFFFFF"/>
      <w:lang w:val="ru-RU"/>
    </w:rPr>
  </w:style>
  <w:style w:type="paragraph" w:customStyle="1" w:styleId="211">
    <w:name w:val="Основной текст 21"/>
    <w:basedOn w:val="a"/>
    <w:rsid w:val="008F0E2B"/>
    <w:pPr>
      <w:overflowPunct w:val="0"/>
      <w:autoSpaceDE w:val="0"/>
      <w:autoSpaceDN w:val="0"/>
      <w:adjustRightInd w:val="0"/>
      <w:ind w:firstLine="851"/>
      <w:textAlignment w:val="baseline"/>
    </w:pPr>
    <w:rPr>
      <w:rFonts w:eastAsia="Times New Roman" w:cs="Times New Roman"/>
      <w:szCs w:val="20"/>
    </w:rPr>
  </w:style>
  <w:style w:type="paragraph" w:customStyle="1" w:styleId="head">
    <w:name w:val="head"/>
    <w:basedOn w:val="a"/>
    <w:rsid w:val="008F0E2B"/>
    <w:pPr>
      <w:spacing w:before="100" w:beforeAutospacing="1" w:after="100" w:afterAutospacing="1"/>
      <w:ind w:firstLine="0"/>
      <w:jc w:val="center"/>
    </w:pPr>
    <w:rPr>
      <w:rFonts w:eastAsia="Times New Roman" w:cs="Times New Roman"/>
      <w:sz w:val="28"/>
      <w:szCs w:val="20"/>
    </w:rPr>
  </w:style>
  <w:style w:type="character" w:customStyle="1" w:styleId="12">
    <w:name w:val="Заголовок Знак1"/>
    <w:aliases w:val="Название Знак1"/>
    <w:link w:val="ac"/>
    <w:rsid w:val="008F0E2B"/>
    <w:rPr>
      <w:rFonts w:ascii="Arial" w:eastAsia="Times New Roman" w:hAnsi="Arial" w:cs="Arial"/>
      <w:b/>
      <w:bCs/>
      <w:sz w:val="28"/>
      <w:szCs w:val="20"/>
      <w:lang w:eastAsia="ru-RU"/>
    </w:rPr>
  </w:style>
  <w:style w:type="paragraph" w:customStyle="1" w:styleId="16">
    <w:name w:val="Основной текст1"/>
    <w:basedOn w:val="a"/>
    <w:link w:val="affe"/>
    <w:rsid w:val="008F0E2B"/>
    <w:pPr>
      <w:widowControl w:val="0"/>
      <w:shd w:val="clear" w:color="auto" w:fill="FFFFFF"/>
      <w:spacing w:line="274" w:lineRule="exact"/>
      <w:ind w:firstLine="0"/>
    </w:pPr>
    <w:rPr>
      <w:rFonts w:asciiTheme="minorHAnsi" w:hAnsiTheme="minorHAnsi"/>
      <w:szCs w:val="24"/>
    </w:rPr>
  </w:style>
  <w:style w:type="character" w:styleId="afff">
    <w:name w:val="annotation reference"/>
    <w:rsid w:val="008F0E2B"/>
    <w:rPr>
      <w:sz w:val="16"/>
      <w:szCs w:val="16"/>
    </w:rPr>
  </w:style>
  <w:style w:type="paragraph" w:styleId="afff0">
    <w:name w:val="annotation text"/>
    <w:basedOn w:val="a"/>
    <w:link w:val="afff1"/>
    <w:rsid w:val="008F0E2B"/>
    <w:pPr>
      <w:ind w:firstLine="0"/>
      <w:jc w:val="left"/>
    </w:pPr>
    <w:rPr>
      <w:rFonts w:eastAsia="Times New Roman" w:cs="Times New Roman"/>
      <w:sz w:val="20"/>
      <w:szCs w:val="20"/>
    </w:rPr>
  </w:style>
  <w:style w:type="character" w:customStyle="1" w:styleId="afff1">
    <w:name w:val="Текст примечания Знак"/>
    <w:basedOn w:val="a0"/>
    <w:link w:val="afff0"/>
    <w:rsid w:val="008F0E2B"/>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8F0E2B"/>
    <w:rPr>
      <w:b/>
      <w:bCs/>
    </w:rPr>
  </w:style>
  <w:style w:type="character" w:customStyle="1" w:styleId="afff3">
    <w:name w:val="Тема примечания Знак"/>
    <w:basedOn w:val="afff1"/>
    <w:link w:val="afff2"/>
    <w:rsid w:val="008F0E2B"/>
    <w:rPr>
      <w:rFonts w:ascii="Times New Roman" w:eastAsia="Times New Roman" w:hAnsi="Times New Roman" w:cs="Times New Roman"/>
      <w:b/>
      <w:bCs/>
      <w:sz w:val="20"/>
      <w:szCs w:val="20"/>
      <w:lang w:eastAsia="ru-RU"/>
    </w:rPr>
  </w:style>
  <w:style w:type="paragraph" w:styleId="afff4">
    <w:name w:val="footnote text"/>
    <w:basedOn w:val="a"/>
    <w:link w:val="afff5"/>
    <w:unhideWhenUsed/>
    <w:rsid w:val="008F0E2B"/>
    <w:pPr>
      <w:spacing w:after="200" w:line="276" w:lineRule="auto"/>
      <w:ind w:firstLine="0"/>
      <w:jc w:val="left"/>
    </w:pPr>
    <w:rPr>
      <w:rFonts w:ascii="Calibri" w:eastAsia="Times New Roman" w:hAnsi="Calibri" w:cs="Times New Roman"/>
      <w:sz w:val="20"/>
      <w:szCs w:val="20"/>
    </w:rPr>
  </w:style>
  <w:style w:type="character" w:customStyle="1" w:styleId="afff5">
    <w:name w:val="Текст сноски Знак"/>
    <w:basedOn w:val="a0"/>
    <w:link w:val="afff4"/>
    <w:rsid w:val="008F0E2B"/>
    <w:rPr>
      <w:rFonts w:ascii="Calibri" w:eastAsia="Times New Roman" w:hAnsi="Calibri" w:cs="Times New Roman"/>
      <w:sz w:val="20"/>
      <w:szCs w:val="20"/>
      <w:lang w:eastAsia="ru-RU"/>
    </w:rPr>
  </w:style>
  <w:style w:type="character" w:styleId="afff6">
    <w:name w:val="footnote reference"/>
    <w:rsid w:val="008F0E2B"/>
    <w:rPr>
      <w:vertAlign w:val="superscript"/>
    </w:rPr>
  </w:style>
  <w:style w:type="character" w:styleId="afff7">
    <w:name w:val="endnote reference"/>
    <w:rsid w:val="008F0E2B"/>
    <w:rPr>
      <w:vertAlign w:val="superscript"/>
    </w:rPr>
  </w:style>
  <w:style w:type="character" w:customStyle="1" w:styleId="43">
    <w:name w:val="Знак Знак4"/>
    <w:locked/>
    <w:rsid w:val="008F0E2B"/>
    <w:rPr>
      <w:sz w:val="26"/>
      <w:lang w:val="ru-RU" w:eastAsia="ru-RU" w:bidi="ar-SA"/>
    </w:rPr>
  </w:style>
  <w:style w:type="character" w:customStyle="1" w:styleId="afff8">
    <w:name w:val="Текст Знак Знак"/>
    <w:aliases w:val="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 Знак,Текст Знак3,Знак Знак1"/>
    <w:locked/>
    <w:rsid w:val="008F0E2B"/>
    <w:rPr>
      <w:rFonts w:ascii="Courier New" w:hAnsi="Courier New" w:cs="Courier New"/>
      <w:lang w:val="ru-RU" w:eastAsia="ru-RU" w:bidi="ar-SA"/>
    </w:rPr>
  </w:style>
  <w:style w:type="character" w:customStyle="1" w:styleId="afff9">
    <w:name w:val="Текст концевой сноски Знак"/>
    <w:link w:val="afffa"/>
    <w:rsid w:val="008F0E2B"/>
  </w:style>
  <w:style w:type="character" w:customStyle="1" w:styleId="apple-tab-span">
    <w:name w:val="apple-tab-span"/>
    <w:rsid w:val="008F0E2B"/>
  </w:style>
  <w:style w:type="character" w:customStyle="1" w:styleId="st">
    <w:name w:val="st"/>
    <w:rsid w:val="008F0E2B"/>
  </w:style>
  <w:style w:type="character" w:customStyle="1" w:styleId="afffb">
    <w:name w:val="Схема документа Знак"/>
    <w:link w:val="afffc"/>
    <w:rsid w:val="008F0E2B"/>
    <w:rPr>
      <w:rFonts w:ascii="Tahoma" w:hAnsi="Tahoma" w:cs="Tahoma"/>
      <w:sz w:val="16"/>
      <w:szCs w:val="16"/>
    </w:rPr>
  </w:style>
  <w:style w:type="character" w:customStyle="1" w:styleId="aff3">
    <w:name w:val="Без интервала Знак"/>
    <w:link w:val="aff2"/>
    <w:locked/>
    <w:rsid w:val="008F0E2B"/>
    <w:rPr>
      <w:rFonts w:ascii="Times New Roman" w:eastAsia="Times New Roman" w:hAnsi="Times New Roman" w:cs="Times New Roman"/>
      <w:sz w:val="20"/>
      <w:szCs w:val="20"/>
      <w:lang w:eastAsia="ru-RU"/>
    </w:rPr>
  </w:style>
  <w:style w:type="paragraph" w:styleId="afffc">
    <w:name w:val="Document Map"/>
    <w:basedOn w:val="a"/>
    <w:link w:val="afffb"/>
    <w:rsid w:val="008F0E2B"/>
    <w:pPr>
      <w:ind w:firstLine="0"/>
      <w:jc w:val="left"/>
    </w:pPr>
    <w:rPr>
      <w:rFonts w:ascii="Tahoma" w:hAnsi="Tahoma" w:cs="Tahoma"/>
      <w:sz w:val="16"/>
      <w:szCs w:val="16"/>
      <w:lang w:eastAsia="en-US"/>
    </w:rPr>
  </w:style>
  <w:style w:type="character" w:customStyle="1" w:styleId="17">
    <w:name w:val="Схема документа Знак1"/>
    <w:basedOn w:val="a0"/>
    <w:rsid w:val="008F0E2B"/>
    <w:rPr>
      <w:rFonts w:ascii="Segoe UI" w:hAnsi="Segoe UI" w:cs="Segoe UI"/>
      <w:sz w:val="16"/>
      <w:szCs w:val="16"/>
      <w:lang w:eastAsia="ru-RU"/>
    </w:rPr>
  </w:style>
  <w:style w:type="paragraph" w:styleId="afffa">
    <w:name w:val="endnote text"/>
    <w:basedOn w:val="a"/>
    <w:link w:val="afff9"/>
    <w:rsid w:val="008F0E2B"/>
    <w:pPr>
      <w:ind w:firstLine="0"/>
      <w:jc w:val="left"/>
    </w:pPr>
    <w:rPr>
      <w:rFonts w:asciiTheme="minorHAnsi" w:hAnsiTheme="minorHAnsi"/>
      <w:sz w:val="22"/>
      <w:lang w:eastAsia="en-US"/>
    </w:rPr>
  </w:style>
  <w:style w:type="character" w:customStyle="1" w:styleId="18">
    <w:name w:val="Текст концевой сноски Знак1"/>
    <w:basedOn w:val="a0"/>
    <w:rsid w:val="008F0E2B"/>
    <w:rPr>
      <w:rFonts w:ascii="Times New Roman" w:hAnsi="Times New Roman"/>
      <w:sz w:val="20"/>
      <w:szCs w:val="20"/>
      <w:lang w:eastAsia="ru-RU"/>
    </w:rPr>
  </w:style>
  <w:style w:type="paragraph" w:customStyle="1" w:styleId="19">
    <w:name w:val="Знак Знак1 Знак"/>
    <w:basedOn w:val="a"/>
    <w:rsid w:val="008F0E2B"/>
    <w:pPr>
      <w:ind w:firstLine="0"/>
      <w:jc w:val="left"/>
    </w:pPr>
    <w:rPr>
      <w:rFonts w:ascii="Verdana" w:eastAsia="Times New Roman" w:hAnsi="Verdana" w:cs="Verdana"/>
      <w:sz w:val="20"/>
      <w:szCs w:val="20"/>
      <w:lang w:val="en-US" w:eastAsia="en-US"/>
    </w:rPr>
  </w:style>
  <w:style w:type="paragraph" w:customStyle="1" w:styleId="1a">
    <w:name w:val="Знак Знак1 Знак Знак Знак Знак Знак Знак Знак"/>
    <w:basedOn w:val="a"/>
    <w:rsid w:val="008F0E2B"/>
    <w:pPr>
      <w:ind w:firstLine="0"/>
      <w:jc w:val="left"/>
    </w:pPr>
    <w:rPr>
      <w:rFonts w:ascii="Verdana" w:eastAsia="Times New Roman" w:hAnsi="Verdana" w:cs="Verdana"/>
      <w:sz w:val="20"/>
      <w:szCs w:val="20"/>
      <w:lang w:val="en-US" w:eastAsia="en-US"/>
    </w:rPr>
  </w:style>
  <w:style w:type="paragraph" w:customStyle="1" w:styleId="44">
    <w:name w:val="Знак4"/>
    <w:basedOn w:val="a"/>
    <w:rsid w:val="008F0E2B"/>
    <w:pPr>
      <w:ind w:firstLine="0"/>
      <w:jc w:val="left"/>
    </w:pPr>
    <w:rPr>
      <w:rFonts w:ascii="Verdana" w:eastAsia="Times New Roman" w:hAnsi="Verdana" w:cs="Verdana"/>
      <w:sz w:val="20"/>
      <w:szCs w:val="20"/>
      <w:lang w:val="en-US" w:eastAsia="en-US"/>
    </w:rPr>
  </w:style>
  <w:style w:type="paragraph" w:customStyle="1" w:styleId="120">
    <w:name w:val="Обычный + 12 пт"/>
    <w:basedOn w:val="a"/>
    <w:rsid w:val="008F0E2B"/>
    <w:pPr>
      <w:spacing w:line="276" w:lineRule="auto"/>
      <w:ind w:firstLine="709"/>
    </w:pPr>
    <w:rPr>
      <w:rFonts w:eastAsia="Times New Roman" w:cs="Times New Roman"/>
      <w:bCs/>
      <w:color w:val="000000"/>
      <w:szCs w:val="24"/>
    </w:rPr>
  </w:style>
  <w:style w:type="table" w:styleId="51">
    <w:name w:val="Table Grid 5"/>
    <w:basedOn w:val="a1"/>
    <w:rsid w:val="008F0E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paragraph" w:customStyle="1" w:styleId="1b">
    <w:name w:val="1"/>
    <w:basedOn w:val="a"/>
    <w:next w:val="ac"/>
    <w:qFormat/>
    <w:rsid w:val="008F0E2B"/>
    <w:pPr>
      <w:spacing w:before="240" w:after="60"/>
      <w:ind w:firstLine="0"/>
      <w:jc w:val="center"/>
      <w:outlineLvl w:val="0"/>
    </w:pPr>
    <w:rPr>
      <w:rFonts w:ascii="Arial" w:eastAsia="Times New Roman" w:hAnsi="Arial" w:cs="Arial"/>
      <w:b/>
      <w:bCs/>
      <w:kern w:val="28"/>
      <w:sz w:val="32"/>
      <w:szCs w:val="32"/>
    </w:rPr>
  </w:style>
  <w:style w:type="paragraph" w:customStyle="1" w:styleId="45">
    <w:name w:val="Основной текст4"/>
    <w:basedOn w:val="a"/>
    <w:rsid w:val="008F0E2B"/>
    <w:pPr>
      <w:widowControl w:val="0"/>
      <w:shd w:val="clear" w:color="auto" w:fill="FFFFFF"/>
      <w:spacing w:after="720" w:line="0" w:lineRule="atLeast"/>
      <w:ind w:firstLine="0"/>
      <w:jc w:val="right"/>
    </w:pPr>
    <w:rPr>
      <w:rFonts w:eastAsia="Times New Roman" w:cs="Times New Roman"/>
      <w:sz w:val="26"/>
      <w:szCs w:val="20"/>
    </w:rPr>
  </w:style>
  <w:style w:type="character" w:customStyle="1" w:styleId="35">
    <w:name w:val="Основной текст3"/>
    <w:rsid w:val="008F0E2B"/>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eastAsia="ru-RU" w:bidi="ar-SA"/>
    </w:rPr>
  </w:style>
  <w:style w:type="paragraph" w:customStyle="1" w:styleId="afffd">
    <w:name w:val="Подписи"/>
    <w:basedOn w:val="a"/>
    <w:rsid w:val="00F65ECB"/>
    <w:pPr>
      <w:ind w:left="567" w:firstLine="0"/>
      <w:jc w:val="left"/>
    </w:pPr>
    <w:rPr>
      <w:rFonts w:eastAsia="Times New Roman" w:cs="Times New Roman"/>
      <w:color w:val="000000"/>
      <w:szCs w:val="20"/>
    </w:rPr>
  </w:style>
  <w:style w:type="numbering" w:customStyle="1" w:styleId="1c">
    <w:name w:val="Нет списка1"/>
    <w:next w:val="a2"/>
    <w:uiPriority w:val="99"/>
    <w:semiHidden/>
    <w:rsid w:val="00C55BD9"/>
  </w:style>
  <w:style w:type="character" w:customStyle="1" w:styleId="2f2">
    <w:name w:val="Заголовок Знак2"/>
    <w:aliases w:val="Название Знак"/>
    <w:rsid w:val="00C55BD9"/>
    <w:rPr>
      <w:rFonts w:ascii="Arial" w:eastAsia="Times New Roman" w:hAnsi="Arial" w:cs="Arial"/>
      <w:b/>
      <w:bCs/>
      <w:sz w:val="28"/>
      <w:szCs w:val="20"/>
      <w:lang w:eastAsia="ru-RU"/>
    </w:rPr>
  </w:style>
  <w:style w:type="table" w:customStyle="1" w:styleId="1d">
    <w:name w:val="Сетка таблицы1"/>
    <w:basedOn w:val="a1"/>
    <w:next w:val="a7"/>
    <w:rsid w:val="00C55B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next w:val="a7"/>
    <w:rsid w:val="00C55B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7"/>
    <w:rsid w:val="00C55B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Текст Знак1 Знак Знак"/>
    <w:aliases w:val="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w:rsid w:val="00E87D8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787">
      <w:bodyDiv w:val="1"/>
      <w:marLeft w:val="0"/>
      <w:marRight w:val="0"/>
      <w:marTop w:val="0"/>
      <w:marBottom w:val="0"/>
      <w:divBdr>
        <w:top w:val="none" w:sz="0" w:space="0" w:color="auto"/>
        <w:left w:val="none" w:sz="0" w:space="0" w:color="auto"/>
        <w:bottom w:val="none" w:sz="0" w:space="0" w:color="auto"/>
        <w:right w:val="none" w:sz="0" w:space="0" w:color="auto"/>
      </w:divBdr>
    </w:div>
    <w:div w:id="31617294">
      <w:bodyDiv w:val="1"/>
      <w:marLeft w:val="0"/>
      <w:marRight w:val="0"/>
      <w:marTop w:val="0"/>
      <w:marBottom w:val="0"/>
      <w:divBdr>
        <w:top w:val="none" w:sz="0" w:space="0" w:color="auto"/>
        <w:left w:val="none" w:sz="0" w:space="0" w:color="auto"/>
        <w:bottom w:val="none" w:sz="0" w:space="0" w:color="auto"/>
        <w:right w:val="none" w:sz="0" w:space="0" w:color="auto"/>
      </w:divBdr>
    </w:div>
    <w:div w:id="198974990">
      <w:bodyDiv w:val="1"/>
      <w:marLeft w:val="0"/>
      <w:marRight w:val="0"/>
      <w:marTop w:val="0"/>
      <w:marBottom w:val="0"/>
      <w:divBdr>
        <w:top w:val="none" w:sz="0" w:space="0" w:color="auto"/>
        <w:left w:val="none" w:sz="0" w:space="0" w:color="auto"/>
        <w:bottom w:val="none" w:sz="0" w:space="0" w:color="auto"/>
        <w:right w:val="none" w:sz="0" w:space="0" w:color="auto"/>
      </w:divBdr>
    </w:div>
    <w:div w:id="199170060">
      <w:bodyDiv w:val="1"/>
      <w:marLeft w:val="0"/>
      <w:marRight w:val="0"/>
      <w:marTop w:val="0"/>
      <w:marBottom w:val="0"/>
      <w:divBdr>
        <w:top w:val="none" w:sz="0" w:space="0" w:color="auto"/>
        <w:left w:val="none" w:sz="0" w:space="0" w:color="auto"/>
        <w:bottom w:val="none" w:sz="0" w:space="0" w:color="auto"/>
        <w:right w:val="none" w:sz="0" w:space="0" w:color="auto"/>
      </w:divBdr>
    </w:div>
    <w:div w:id="945968187">
      <w:bodyDiv w:val="1"/>
      <w:marLeft w:val="0"/>
      <w:marRight w:val="0"/>
      <w:marTop w:val="0"/>
      <w:marBottom w:val="0"/>
      <w:divBdr>
        <w:top w:val="none" w:sz="0" w:space="0" w:color="auto"/>
        <w:left w:val="none" w:sz="0" w:space="0" w:color="auto"/>
        <w:bottom w:val="none" w:sz="0" w:space="0" w:color="auto"/>
        <w:right w:val="none" w:sz="0" w:space="0" w:color="auto"/>
      </w:divBdr>
    </w:div>
    <w:div w:id="948243443">
      <w:bodyDiv w:val="1"/>
      <w:marLeft w:val="0"/>
      <w:marRight w:val="0"/>
      <w:marTop w:val="0"/>
      <w:marBottom w:val="0"/>
      <w:divBdr>
        <w:top w:val="none" w:sz="0" w:space="0" w:color="auto"/>
        <w:left w:val="none" w:sz="0" w:space="0" w:color="auto"/>
        <w:bottom w:val="none" w:sz="0" w:space="0" w:color="auto"/>
        <w:right w:val="none" w:sz="0" w:space="0" w:color="auto"/>
      </w:divBdr>
    </w:div>
    <w:div w:id="1289705476">
      <w:bodyDiv w:val="1"/>
      <w:marLeft w:val="0"/>
      <w:marRight w:val="0"/>
      <w:marTop w:val="0"/>
      <w:marBottom w:val="0"/>
      <w:divBdr>
        <w:top w:val="none" w:sz="0" w:space="0" w:color="auto"/>
        <w:left w:val="none" w:sz="0" w:space="0" w:color="auto"/>
        <w:bottom w:val="none" w:sz="0" w:space="0" w:color="auto"/>
        <w:right w:val="none" w:sz="0" w:space="0" w:color="auto"/>
      </w:divBdr>
    </w:div>
    <w:div w:id="1535120788">
      <w:bodyDiv w:val="1"/>
      <w:marLeft w:val="0"/>
      <w:marRight w:val="0"/>
      <w:marTop w:val="0"/>
      <w:marBottom w:val="0"/>
      <w:divBdr>
        <w:top w:val="none" w:sz="0" w:space="0" w:color="auto"/>
        <w:left w:val="none" w:sz="0" w:space="0" w:color="auto"/>
        <w:bottom w:val="none" w:sz="0" w:space="0" w:color="auto"/>
        <w:right w:val="none" w:sz="0" w:space="0" w:color="auto"/>
      </w:divBdr>
    </w:div>
    <w:div w:id="1570263869">
      <w:bodyDiv w:val="1"/>
      <w:marLeft w:val="0"/>
      <w:marRight w:val="0"/>
      <w:marTop w:val="0"/>
      <w:marBottom w:val="0"/>
      <w:divBdr>
        <w:top w:val="none" w:sz="0" w:space="0" w:color="auto"/>
        <w:left w:val="none" w:sz="0" w:space="0" w:color="auto"/>
        <w:bottom w:val="none" w:sz="0" w:space="0" w:color="auto"/>
        <w:right w:val="none" w:sz="0" w:space="0" w:color="auto"/>
      </w:divBdr>
    </w:div>
    <w:div w:id="1609383842">
      <w:bodyDiv w:val="1"/>
      <w:marLeft w:val="0"/>
      <w:marRight w:val="0"/>
      <w:marTop w:val="0"/>
      <w:marBottom w:val="0"/>
      <w:divBdr>
        <w:top w:val="none" w:sz="0" w:space="0" w:color="auto"/>
        <w:left w:val="none" w:sz="0" w:space="0" w:color="auto"/>
        <w:bottom w:val="none" w:sz="0" w:space="0" w:color="auto"/>
        <w:right w:val="none" w:sz="0" w:space="0" w:color="auto"/>
      </w:divBdr>
    </w:div>
    <w:div w:id="1609584936">
      <w:bodyDiv w:val="1"/>
      <w:marLeft w:val="0"/>
      <w:marRight w:val="0"/>
      <w:marTop w:val="0"/>
      <w:marBottom w:val="0"/>
      <w:divBdr>
        <w:top w:val="none" w:sz="0" w:space="0" w:color="auto"/>
        <w:left w:val="none" w:sz="0" w:space="0" w:color="auto"/>
        <w:bottom w:val="none" w:sz="0" w:space="0" w:color="auto"/>
        <w:right w:val="none" w:sz="0" w:space="0" w:color="auto"/>
      </w:divBdr>
    </w:div>
    <w:div w:id="1697658359">
      <w:bodyDiv w:val="1"/>
      <w:marLeft w:val="0"/>
      <w:marRight w:val="0"/>
      <w:marTop w:val="0"/>
      <w:marBottom w:val="0"/>
      <w:divBdr>
        <w:top w:val="none" w:sz="0" w:space="0" w:color="auto"/>
        <w:left w:val="none" w:sz="0" w:space="0" w:color="auto"/>
        <w:bottom w:val="none" w:sz="0" w:space="0" w:color="auto"/>
        <w:right w:val="none" w:sz="0" w:space="0" w:color="auto"/>
      </w:divBdr>
    </w:div>
    <w:div w:id="17129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2.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075;&#1086;&#1076;%202023%20&#1075;&#1086;&#1076;\&#1086;&#1090;&#1095;&#1077;&#1090;%20&#1086;%20&#1088;&#1077;&#1079;&#1091;&#1083;&#1100;&#1090;&#1072;&#1090;&#1072;&#1093;%20&#1076;&#1077;&#1103;&#1090;&#1077;&#1083;&#1100;&#1085;&#1086;&#1089;&#1090;&#1080;%20&#1052;&#1060;%202023%20&#1075;&#1086;&#1076;\&#1075;&#1088;&#1072;&#1092;&#1080;&#1082;&#1080;%20&#1082;%20&#1086;&#1090;&#1095;&#1077;&#1090;&#1091;%20&#1086;%20&#1087;&#1088;&#1086;&#1076;&#1077;&#1083;&#1072;&#1085;&#1085;&#1086;&#1081;%20&#1088;&#1072;&#1073;&#1086;&#1090;&#1077;%20%20&#1079;&#1072;%202023%20&#1075;&#1086;&#1076;&#107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gns038\Desktop\&#1044;&#1080;&#1072;&#1075;&#1088;&#1072;&#1084;&#1084;&#1072;.xlsm"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gns038\Desktop\&#1044;&#1080;&#1072;&#1075;&#1088;&#1072;&#1084;&#1084;&#1072;.xlsm"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gns038\Desktop\&#1044;&#1080;&#1072;&#1075;&#1088;&#1072;&#1084;&#1084;&#1072;.xlsm"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svr\&#1043;&#1053;&#1057;\&#1059;&#1087;&#1088;&#1072;&#1074;&#1083;&#1077;&#1085;&#1080;&#1077;%20&#1072;&#1076;&#1084;&#1080;&#1085;&#1080;&#1089;&#1090;&#1088;&#1080;&#1088;&#1086;&#1074;&#1072;&#1085;&#1080;&#1103;\&#1055;&#1088;&#1086;&#1089;&#1084;&#1086;&#1090;&#1088;\_&#1053;&#1045;&#1044;&#1054;&#1048;&#1052;&#1050;&#1040;\&#1054;&#1090;&#1095;&#1077;&#1090;%20&#1052;&#1060;%20&#1079;&#1072;%202021\&#1054;&#1090;&#1095;&#1077;&#1090;%20&#1052;&#1060;%20&#1079;&#1072;%202023%20&#1075;&#1086;&#1076;\&#1054;&#1090;&#1095;&#1077;&#1090;%20&#1052;&#1060;%202023.xlsm"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075;&#1086;&#1076;%202023%20&#1075;&#1086;&#1076;\&#1086;&#1090;&#1095;&#1077;&#1090;%20&#1086;%20&#1088;&#1077;&#1079;&#1091;&#1083;&#1100;&#1090;&#1072;&#1090;&#1072;&#1093;%20&#1076;&#1077;&#1103;&#1090;&#1077;&#1083;&#1100;&#1085;&#1086;&#1089;&#1090;&#1080;%20&#1052;&#1060;%202023%20&#1075;&#1086;&#1076;\&#1075;&#1088;&#1072;&#1092;&#1080;&#1082;&#1080;%20&#1082;%20&#1086;&#1090;&#1095;&#1077;&#1090;&#1091;%20&#1086;%20&#1087;&#1088;&#1086;&#1076;&#1077;&#1083;&#1072;&#1085;&#1085;&#1086;&#1081;%20&#1088;&#1072;&#1073;&#1086;&#1090;&#1077;%20%20&#1079;&#1072;%202023%20&#1075;&#1086;&#1076;&#107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075;&#1086;&#1076;%202023%20&#1075;&#1086;&#1076;\&#1086;&#1090;&#1095;&#1077;&#1090;%20&#1086;%20&#1088;&#1077;&#1079;&#1091;&#1083;&#1100;&#1090;&#1072;&#1090;&#1072;&#1093;%20&#1076;&#1077;&#1103;&#1090;&#1077;&#1083;&#1100;&#1085;&#1086;&#1089;&#1090;&#1080;%20&#1052;&#1060;%202023%20&#1075;&#1086;&#1076;\&#1075;&#1088;&#1072;&#1092;&#1080;&#1082;&#1080;%20&#1082;%20&#1086;&#1090;&#1095;&#1077;&#1090;&#1091;%20&#1086;%20&#1087;&#1088;&#1086;&#1076;&#1077;&#1083;&#1072;&#1085;&#1085;&#1086;&#1081;%20&#1088;&#1072;&#1073;&#1086;&#1090;&#1077;%20%20&#1079;&#1072;%202023%20&#1075;&#1086;&#1076;&#107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075;&#1086;&#1076;%202023%20&#1075;&#1086;&#1076;\&#1082;&#1072;&#1073;.%20109\&#1044;&#1080;&#1072;&#1075;&#1088;&#1072;&#1084;&#1084;&#1099;%20&#1080;%20&#1087;&#1088;&#1077;&#1079;&#1077;&#1085;&#1090;&#1072;&#1094;&#1080;&#1103;%20%20(2023%20&#1075;&#1086;&#1076;&#1072;)\&#1075;&#1088;&#1072;&#1092;&#1080;&#1082;&#1080;%20&#1082;%20&#1086;&#1090;&#1095;&#1077;&#1090;&#1091;%20&#1079;&#1072;%202023%20&#1075;&#1086;&#1076;&#107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075;&#1086;&#1076;%202023%20&#1075;&#1086;&#1076;\&#1086;&#1090;&#1095;&#1077;&#1090;%20&#1086;%20&#1088;&#1077;&#1079;&#1091;&#1083;&#1100;&#1090;&#1072;&#1090;&#1072;&#1093;%20&#1076;&#1077;&#1103;&#1090;&#1077;&#1083;&#1100;&#1085;&#1086;&#1089;&#1090;&#1080;%20&#1052;&#1060;%202023%20&#1075;&#1086;&#1076;\&#1075;&#1088;&#1072;&#1092;&#1080;&#1082;&#1080;%20&#1082;%20&#1086;&#1090;&#1095;&#1077;&#1090;&#1091;%20&#1086;%20&#1087;&#1088;&#1086;&#1076;&#1077;&#1083;&#1072;&#1085;&#1085;&#1086;&#1081;%20&#1088;&#1072;&#1073;&#1086;&#1090;&#1077;%20%20&#1079;&#1072;%202023%20&#1075;&#1086;&#1076;&#107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075;&#1086;&#1076;%202023%20&#1075;&#1086;&#1076;\&#1086;&#1090;&#1095;&#1077;&#1090;%20&#1086;%20&#1088;&#1077;&#1079;&#1091;&#1083;&#1100;&#1090;&#1072;&#1090;&#1072;&#1093;%20&#1076;&#1077;&#1103;&#1090;&#1077;&#1083;&#1100;&#1085;&#1086;&#1089;&#1090;&#1080;%20&#1052;&#1060;%202023%20&#1075;&#1086;&#1076;\&#1075;&#1088;&#1072;&#1092;&#1080;&#1082;&#1080;%20&#1082;%20&#1086;&#1090;&#1095;&#1077;&#1090;&#1091;%20&#1086;%20&#1087;&#1088;&#1086;&#1076;&#1077;&#1083;&#1072;&#1085;&#1085;&#1086;&#1081;%20&#1088;&#1072;&#1073;&#1086;&#1090;&#1077;%20%20&#1079;&#1072;%202023%20&#1075;&#1086;&#1076;&#107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075;&#1086;&#1076;%202023%20&#1075;&#1086;&#1076;\&#1086;&#1090;&#1095;&#1077;&#1090;%20&#1086;%20&#1088;&#1077;&#1079;&#1091;&#1083;&#1100;&#1090;&#1072;&#1090;&#1072;&#1093;%20&#1076;&#1077;&#1103;&#1090;&#1077;&#1083;&#1100;&#1085;&#1086;&#1089;&#1090;&#1080;%20&#1052;&#1060;%202023%20&#1075;&#1086;&#1076;\&#1075;&#1088;&#1072;&#1092;&#1080;&#1082;&#1080;%20&#1082;%20&#1086;&#1090;&#1095;&#1077;&#1090;&#1091;%20&#1086;%20&#1087;&#1088;&#1086;&#1076;&#1077;&#1083;&#1072;&#1085;&#1085;&#1086;&#1081;%20&#1088;&#1072;&#1073;&#1086;&#1090;&#1077;%20%20&#1079;&#1072;%202023%20&#1075;&#1086;&#1076;&#107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075;&#1086;&#1076;%202023%20&#1075;&#1086;&#1076;\&#1086;&#1090;&#1095;&#1077;&#1090;%20&#1086;%20&#1088;&#1077;&#1079;&#1091;&#1083;&#1100;&#1090;&#1072;&#1090;&#1072;&#1093;%20&#1076;&#1077;&#1103;&#1090;&#1077;&#1083;&#1100;&#1085;&#1086;&#1089;&#1090;&#1080;%20&#1052;&#1060;%202023%20&#1075;&#1086;&#1076;\&#1075;&#1088;&#1072;&#1092;&#1080;&#1082;&#1080;%20&#1082;%20&#1086;&#1090;&#1095;&#1077;&#1090;&#1091;%20&#1086;%20&#1087;&#1088;&#1086;&#1076;&#1077;&#1083;&#1072;&#1085;&#1085;&#1086;&#1081;%20&#1088;&#1072;&#1073;&#1086;&#1090;&#1077;%20%20&#1079;&#1072;%202023%20&#1075;&#1086;&#1076;&#107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svr\&#1043;&#1053;&#1057;\&#1059;&#1087;&#1088;&#1072;&#1074;&#1083;&#1077;&#1085;&#1080;&#1077;%20&#1072;&#1076;&#1084;&#1080;&#1085;&#1080;&#1089;&#1090;&#1088;&#1080;&#1088;&#1086;&#1074;&#1072;&#1085;&#1080;&#1103;\&#1055;&#1088;&#1086;&#1089;&#1084;&#1086;&#1090;&#1088;\_&#1053;&#1045;&#1044;&#1054;&#1048;&#1052;&#1050;&#1040;\&#1054;&#1090;&#1095;&#1077;&#1090;%20&#1052;&#1060;%20&#1079;&#1072;%202021\&#1054;&#1090;&#1095;&#1077;&#1090;%20&#1052;&#1060;%20&#1079;&#1072;%202023%20&#1075;&#1086;&#1076;\&#1054;&#1090;&#1095;&#1077;&#1090;%20&#1052;&#1060;%202023.xlsm"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rgbClr val="000000"/>
                </a:solidFill>
                <a:latin typeface="Times New Roman"/>
                <a:ea typeface="Times New Roman"/>
                <a:cs typeface="Times New Roman"/>
              </a:defRPr>
            </a:pPr>
            <a:r>
              <a:rPr lang="ru-RU" sz="1200" b="1"/>
              <a:t>Динамика доходов республиканского, местного, консолидированного бюджетов за 2021-2023гг  </a:t>
            </a:r>
            <a:r>
              <a:rPr lang="ru-RU" sz="1200" b="1" i="0" u="none" strike="noStrike" baseline="0">
                <a:effectLst/>
              </a:rPr>
              <a:t>(без учета поступлений средств, снятых для сопоставимости данных) </a:t>
            </a:r>
            <a:r>
              <a:rPr lang="ru-RU" sz="1200" b="1"/>
              <a:t> </a:t>
            </a:r>
          </a:p>
        </c:rich>
      </c:tx>
      <c:layout>
        <c:manualLayout>
          <c:xMode val="edge"/>
          <c:yMode val="edge"/>
          <c:x val="0.14334560528927173"/>
          <c:y val="9.4841086040715496E-5"/>
        </c:manualLayout>
      </c:layout>
      <c:overlay val="0"/>
      <c:spPr>
        <a:noFill/>
        <a:ln w="25400">
          <a:noFill/>
        </a:ln>
        <a:effectLst/>
      </c:spPr>
      <c:txPr>
        <a:bodyPr rot="0" spcFirstLastPara="1" vertOverflow="ellipsis" vert="horz" wrap="square" anchor="ctr" anchorCtr="1"/>
        <a:lstStyle/>
        <a:p>
          <a:pPr>
            <a:defRPr sz="1200" b="1"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9.6367618477220529E-2"/>
          <c:y val="0.15155960234700391"/>
          <c:w val="0.87313799137176806"/>
          <c:h val="0.58238632333120521"/>
        </c:manualLayout>
      </c:layout>
      <c:barChart>
        <c:barDir val="col"/>
        <c:grouping val="clustered"/>
        <c:varyColors val="0"/>
        <c:ser>
          <c:idx val="0"/>
          <c:order val="0"/>
          <c:tx>
            <c:strRef>
              <c:f>' доходы КБ (график№5)'!$C$3</c:f>
              <c:strCache>
                <c:ptCount val="1"/>
                <c:pt idx="0">
                  <c:v>2021г</c:v>
                </c:pt>
              </c:strCache>
            </c:strRef>
          </c:tx>
          <c:spPr>
            <a:solidFill>
              <a:schemeClr val="accent1">
                <a:shade val="65000"/>
              </a:schemeClr>
            </a:solidFill>
            <a:ln>
              <a:noFill/>
            </a:ln>
            <a:effectLst/>
          </c:spPr>
          <c:invertIfNegative val="0"/>
          <c:dLbls>
            <c:delete val="1"/>
          </c:dLbls>
          <c:cat>
            <c:strRef>
              <c:f>' доходы КБ (график№5)'!$B$4:$B$6</c:f>
              <c:strCache>
                <c:ptCount val="3"/>
                <c:pt idx="0">
                  <c:v>Республиканский бюджет</c:v>
                </c:pt>
                <c:pt idx="1">
                  <c:v>Местный бюджет</c:v>
                </c:pt>
                <c:pt idx="2">
                  <c:v>Консолидированный бюджет</c:v>
                </c:pt>
              </c:strCache>
            </c:strRef>
          </c:cat>
          <c:val>
            <c:numRef>
              <c:f>' доходы КБ (график№5)'!$C$4:$C$6</c:f>
              <c:numCache>
                <c:formatCode>0.0</c:formatCode>
                <c:ptCount val="3"/>
                <c:pt idx="0">
                  <c:v>2126.5</c:v>
                </c:pt>
                <c:pt idx="1">
                  <c:v>1180.5</c:v>
                </c:pt>
                <c:pt idx="2">
                  <c:v>3307</c:v>
                </c:pt>
              </c:numCache>
            </c:numRef>
          </c:val>
          <c:extLst>
            <c:ext xmlns:c16="http://schemas.microsoft.com/office/drawing/2014/chart" uri="{C3380CC4-5D6E-409C-BE32-E72D297353CC}">
              <c16:uniqueId val="{00000000-A77F-4A8B-BB3A-5BC1B622FC96}"/>
            </c:ext>
          </c:extLst>
        </c:ser>
        <c:ser>
          <c:idx val="1"/>
          <c:order val="1"/>
          <c:tx>
            <c:strRef>
              <c:f>' доходы КБ (график№5)'!$D$3</c:f>
              <c:strCache>
                <c:ptCount val="1"/>
                <c:pt idx="0">
                  <c:v>2022г</c:v>
                </c:pt>
              </c:strCache>
            </c:strRef>
          </c:tx>
          <c:spPr>
            <a:solidFill>
              <a:schemeClr val="accent1"/>
            </a:solidFill>
            <a:ln>
              <a:noFill/>
            </a:ln>
            <a:effectLst/>
          </c:spPr>
          <c:invertIfNegative val="0"/>
          <c:dLbls>
            <c:delete val="1"/>
          </c:dLbls>
          <c:cat>
            <c:strRef>
              <c:f>' доходы КБ (график№5)'!$B$4:$B$6</c:f>
              <c:strCache>
                <c:ptCount val="3"/>
                <c:pt idx="0">
                  <c:v>Республиканский бюджет</c:v>
                </c:pt>
                <c:pt idx="1">
                  <c:v>Местный бюджет</c:v>
                </c:pt>
                <c:pt idx="2">
                  <c:v>Консолидированный бюджет</c:v>
                </c:pt>
              </c:strCache>
            </c:strRef>
          </c:cat>
          <c:val>
            <c:numRef>
              <c:f>' доходы КБ (график№5)'!$D$4:$D$6</c:f>
              <c:numCache>
                <c:formatCode>0.0</c:formatCode>
                <c:ptCount val="3"/>
                <c:pt idx="0">
                  <c:v>2105.3000000000002</c:v>
                </c:pt>
                <c:pt idx="1">
                  <c:v>1322.2</c:v>
                </c:pt>
                <c:pt idx="2">
                  <c:v>3427.5</c:v>
                </c:pt>
              </c:numCache>
            </c:numRef>
          </c:val>
          <c:extLst>
            <c:ext xmlns:c16="http://schemas.microsoft.com/office/drawing/2014/chart" uri="{C3380CC4-5D6E-409C-BE32-E72D297353CC}">
              <c16:uniqueId val="{00000001-A77F-4A8B-BB3A-5BC1B622FC96}"/>
            </c:ext>
          </c:extLst>
        </c:ser>
        <c:ser>
          <c:idx val="2"/>
          <c:order val="2"/>
          <c:tx>
            <c:strRef>
              <c:f>' доходы КБ (график№5)'!$E$3</c:f>
              <c:strCache>
                <c:ptCount val="1"/>
                <c:pt idx="0">
                  <c:v>2023г</c:v>
                </c:pt>
              </c:strCache>
            </c:strRef>
          </c:tx>
          <c:spPr>
            <a:solidFill>
              <a:schemeClr val="accent1">
                <a:tint val="65000"/>
              </a:schemeClr>
            </a:solidFill>
            <a:ln>
              <a:noFill/>
            </a:ln>
            <a:effectLst/>
          </c:spPr>
          <c:invertIfNegative val="0"/>
          <c:dLbls>
            <c:delete val="1"/>
          </c:dLbls>
          <c:cat>
            <c:strRef>
              <c:f>' доходы КБ (график№5)'!$B$4:$B$6</c:f>
              <c:strCache>
                <c:ptCount val="3"/>
                <c:pt idx="0">
                  <c:v>Республиканский бюджет</c:v>
                </c:pt>
                <c:pt idx="1">
                  <c:v>Местный бюджет</c:v>
                </c:pt>
                <c:pt idx="2">
                  <c:v>Консолидированный бюджет</c:v>
                </c:pt>
              </c:strCache>
            </c:strRef>
          </c:cat>
          <c:val>
            <c:numRef>
              <c:f>' доходы КБ (график№5)'!$E$4:$E$6</c:f>
              <c:numCache>
                <c:formatCode>0.0</c:formatCode>
                <c:ptCount val="3"/>
                <c:pt idx="0">
                  <c:v>2223.8000000000002</c:v>
                </c:pt>
                <c:pt idx="1">
                  <c:v>1443.8</c:v>
                </c:pt>
                <c:pt idx="2">
                  <c:v>3667.6</c:v>
                </c:pt>
              </c:numCache>
            </c:numRef>
          </c:val>
          <c:extLst>
            <c:ext xmlns:c16="http://schemas.microsoft.com/office/drawing/2014/chart" uri="{C3380CC4-5D6E-409C-BE32-E72D297353CC}">
              <c16:uniqueId val="{00000002-A77F-4A8B-BB3A-5BC1B622FC96}"/>
            </c:ext>
          </c:extLst>
        </c:ser>
        <c:dLbls>
          <c:showLegendKey val="0"/>
          <c:showVal val="1"/>
          <c:showCatName val="0"/>
          <c:showSerName val="0"/>
          <c:showPercent val="0"/>
          <c:showBubbleSize val="0"/>
        </c:dLbls>
        <c:gapWidth val="150"/>
        <c:axId val="76626560"/>
        <c:axId val="76648832"/>
      </c:barChart>
      <c:catAx>
        <c:axId val="76626560"/>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crossAx val="76648832"/>
        <c:crossesAt val="0"/>
        <c:auto val="0"/>
        <c:lblAlgn val="ctr"/>
        <c:lblOffset val="100"/>
        <c:noMultiLvlLbl val="0"/>
      </c:catAx>
      <c:valAx>
        <c:axId val="76648832"/>
        <c:scaling>
          <c:orientation val="minMax"/>
          <c:max val="3800"/>
          <c:min val="0"/>
        </c:scaling>
        <c:delete val="1"/>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round/>
            </a:ln>
            <a:effectLst/>
          </c:spPr>
        </c:majorGridlines>
        <c:title>
          <c:tx>
            <c:rich>
              <a:bodyPr rot="0" spcFirstLastPara="1" vertOverflow="ellipsis" wrap="square" anchor="ctr" anchorCtr="1"/>
              <a:lstStyle/>
              <a:p>
                <a:pPr>
                  <a:defRPr sz="1200" b="0" i="0" u="none" strike="noStrike" kern="1200" baseline="0">
                    <a:solidFill>
                      <a:srgbClr val="000000"/>
                    </a:solidFill>
                    <a:latin typeface="Times New Roman"/>
                    <a:ea typeface="Times New Roman"/>
                    <a:cs typeface="Times New Roman"/>
                  </a:defRPr>
                </a:pPr>
                <a:r>
                  <a:rPr lang="ru-RU"/>
                  <a:t>млн. руб.</a:t>
                </a:r>
              </a:p>
            </c:rich>
          </c:tx>
          <c:layout>
            <c:manualLayout>
              <c:xMode val="edge"/>
              <c:yMode val="edge"/>
              <c:x val="1.2169613827625754E-2"/>
              <c:y val="7.2714812675442594E-2"/>
            </c:manualLayout>
          </c:layout>
          <c:overlay val="0"/>
          <c:spPr>
            <a:noFill/>
            <a:ln>
              <a:noFill/>
            </a:ln>
            <a:effectLst/>
          </c:spPr>
          <c:txPr>
            <a:bodyPr rot="0" spcFirstLastPara="1" vertOverflow="ellipsis"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title>
        <c:numFmt formatCode="#,##0" sourceLinked="0"/>
        <c:majorTickMark val="none"/>
        <c:minorTickMark val="none"/>
        <c:tickLblPos val="nextTo"/>
        <c:crossAx val="76626560"/>
        <c:crosses val="autoZero"/>
        <c:crossBetween val="between"/>
        <c:majorUnit val="50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1200" b="0" i="0" u="none" strike="noStrike" kern="1200" baseline="0">
                <a:solidFill>
                  <a:srgbClr val="000000"/>
                </a:solidFill>
                <a:latin typeface="Times New Roman"/>
                <a:ea typeface="Times New Roman"/>
                <a:cs typeface="Times New Roman"/>
              </a:defRPr>
            </a:pPr>
            <a:endParaRPr lang="ru-RU"/>
          </a:p>
        </c:txPr>
      </c:dTable>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a:effectLst/>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MD"/>
              <a:t>2021 год</a:t>
            </a:r>
          </a:p>
        </c:rich>
      </c:tx>
      <c:layout>
        <c:manualLayout>
          <c:xMode val="edge"/>
          <c:yMode val="edge"/>
          <c:x val="0.30179409329285123"/>
          <c:y val="3.078817733990147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493331626229651E-2"/>
          <c:y val="0.18793330689778884"/>
          <c:w val="0.93888888888888933"/>
          <c:h val="0.67145778652668464"/>
        </c:manualLayout>
      </c:layout>
      <c:pie3DChart>
        <c:varyColors val="1"/>
        <c:ser>
          <c:idx val="0"/>
          <c:order val="0"/>
          <c:tx>
            <c:strRef>
              <c:f>Лист3!$E$1</c:f>
              <c:strCache>
                <c:ptCount val="1"/>
                <c:pt idx="0">
                  <c:v>2020 год</c:v>
                </c:pt>
              </c:strCache>
            </c:strRef>
          </c:tx>
          <c:dPt>
            <c:idx val="0"/>
            <c:bubble3D val="0"/>
            <c:spPr>
              <a:solidFill>
                <a:schemeClr val="accent1">
                  <a:shade val="58000"/>
                </a:schemeClr>
              </a:solidFill>
              <a:ln>
                <a:noFill/>
              </a:ln>
              <a:effectLst/>
              <a:sp3d>
                <a:contourClr>
                  <a:schemeClr val="lt1"/>
                </a:contourClr>
              </a:sp3d>
            </c:spPr>
            <c:extLst>
              <c:ext xmlns:c16="http://schemas.microsoft.com/office/drawing/2014/chart" uri="{C3380CC4-5D6E-409C-BE32-E72D297353CC}">
                <c16:uniqueId val="{00000001-16AB-4C07-B232-3EA820ECBC88}"/>
              </c:ext>
            </c:extLst>
          </c:dPt>
          <c:dPt>
            <c:idx val="1"/>
            <c:bubble3D val="0"/>
            <c:spPr>
              <a:solidFill>
                <a:schemeClr val="accent1">
                  <a:shade val="86000"/>
                </a:schemeClr>
              </a:solidFill>
              <a:ln>
                <a:noFill/>
              </a:ln>
              <a:effectLst/>
              <a:sp3d>
                <a:contourClr>
                  <a:schemeClr val="lt1"/>
                </a:contourClr>
              </a:sp3d>
            </c:spPr>
            <c:extLst>
              <c:ext xmlns:c16="http://schemas.microsoft.com/office/drawing/2014/chart" uri="{C3380CC4-5D6E-409C-BE32-E72D297353CC}">
                <c16:uniqueId val="{00000003-16AB-4C07-B232-3EA820ECBC88}"/>
              </c:ext>
            </c:extLst>
          </c:dPt>
          <c:dPt>
            <c:idx val="2"/>
            <c:bubble3D val="0"/>
            <c:spPr>
              <a:solidFill>
                <a:schemeClr val="accent1">
                  <a:tint val="86000"/>
                </a:schemeClr>
              </a:solidFill>
              <a:ln>
                <a:noFill/>
              </a:ln>
              <a:effectLst/>
              <a:sp3d>
                <a:contourClr>
                  <a:schemeClr val="lt1"/>
                </a:contourClr>
              </a:sp3d>
            </c:spPr>
            <c:extLst>
              <c:ext xmlns:c16="http://schemas.microsoft.com/office/drawing/2014/chart" uri="{C3380CC4-5D6E-409C-BE32-E72D297353CC}">
                <c16:uniqueId val="{00000005-16AB-4C07-B232-3EA820ECBC88}"/>
              </c:ext>
            </c:extLst>
          </c:dPt>
          <c:dPt>
            <c:idx val="3"/>
            <c:bubble3D val="0"/>
            <c:spPr>
              <a:solidFill>
                <a:schemeClr val="accent1">
                  <a:tint val="58000"/>
                </a:schemeClr>
              </a:solidFill>
              <a:ln>
                <a:noFill/>
              </a:ln>
              <a:effectLst/>
              <a:sp3d>
                <a:contourClr>
                  <a:schemeClr val="lt1"/>
                </a:contourClr>
              </a:sp3d>
            </c:spPr>
            <c:extLst>
              <c:ext xmlns:c16="http://schemas.microsoft.com/office/drawing/2014/chart" uri="{C3380CC4-5D6E-409C-BE32-E72D297353CC}">
                <c16:uniqueId val="{00000007-16AB-4C07-B232-3EA820ECBC88}"/>
              </c:ext>
            </c:extLst>
          </c:dPt>
          <c:dLbls>
            <c:dLbl>
              <c:idx val="0"/>
              <c:delete val="1"/>
              <c:extLst>
                <c:ext xmlns:c15="http://schemas.microsoft.com/office/drawing/2012/chart" uri="{CE6537A1-D6FC-4f65-9D91-7224C49458BB}"/>
                <c:ext xmlns:c16="http://schemas.microsoft.com/office/drawing/2014/chart" uri="{C3380CC4-5D6E-409C-BE32-E72D297353CC}">
                  <c16:uniqueId val="{00000001-16AB-4C07-B232-3EA820ECBC88}"/>
                </c:ext>
              </c:extLst>
            </c:dLbl>
            <c:dLbl>
              <c:idx val="1"/>
              <c:layout>
                <c:manualLayout>
                  <c:x val="-0.1647202400530948"/>
                  <c:y val="3.7319058139315318E-2"/>
                </c:manualLayout>
              </c:layout>
              <c:tx>
                <c:rich>
                  <a:bodyPr/>
                  <a:lstStyle/>
                  <a:p>
                    <a:r>
                      <a:rPr lang="en-US"/>
                      <a:t>38,40%</a:t>
                    </a:r>
                  </a:p>
                </c:rich>
              </c:tx>
              <c:showLegendKey val="0"/>
              <c:showVal val="1"/>
              <c:showCatName val="0"/>
              <c:showSerName val="0"/>
              <c:showPercent val="0"/>
              <c:showBubbleSize val="0"/>
              <c:extLst>
                <c:ext xmlns:c15="http://schemas.microsoft.com/office/drawing/2012/chart" uri="{CE6537A1-D6FC-4f65-9D91-7224C49458BB}">
                  <c15:layout>
                    <c:manualLayout>
                      <c:w val="0.24922990758891067"/>
                      <c:h val="0.16817593790426907"/>
                    </c:manualLayout>
                  </c15:layout>
                  <c15:showDataLabelsRange val="0"/>
                </c:ext>
                <c:ext xmlns:c16="http://schemas.microsoft.com/office/drawing/2014/chart" uri="{C3380CC4-5D6E-409C-BE32-E72D297353CC}">
                  <c16:uniqueId val="{00000003-16AB-4C07-B232-3EA820ECBC88}"/>
                </c:ext>
              </c:extLst>
            </c:dLbl>
            <c:dLbl>
              <c:idx val="2"/>
              <c:layout>
                <c:manualLayout>
                  <c:x val="0.18835661671323342"/>
                  <c:y val="-0.2883426801865594"/>
                </c:manualLayout>
              </c:layout>
              <c:tx>
                <c:rich>
                  <a:bodyPr/>
                  <a:lstStyle/>
                  <a:p>
                    <a:r>
                      <a:rPr lang="en-US"/>
                      <a:t>34,6%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6AB-4C07-B232-3EA820ECBC88}"/>
                </c:ext>
              </c:extLst>
            </c:dLbl>
            <c:dLbl>
              <c:idx val="3"/>
              <c:layout>
                <c:manualLayout>
                  <c:x val="0.26323158779053485"/>
                  <c:y val="9.7368876755864767E-2"/>
                </c:manualLayout>
              </c:layout>
              <c:tx>
                <c:rich>
                  <a:bodyPr/>
                  <a:lstStyle/>
                  <a:p>
                    <a:r>
                      <a:rPr lang="en-US"/>
                      <a:t>26,90%</a:t>
                    </a:r>
                  </a:p>
                </c:rich>
              </c:tx>
              <c:showLegendKey val="0"/>
              <c:showVal val="1"/>
              <c:showCatName val="0"/>
              <c:showSerName val="0"/>
              <c:showPercent val="0"/>
              <c:showBubbleSize val="0"/>
              <c:extLst>
                <c:ext xmlns:c15="http://schemas.microsoft.com/office/drawing/2012/chart" uri="{CE6537A1-D6FC-4f65-9D91-7224C49458BB}">
                  <c15:layout>
                    <c:manualLayout>
                      <c:w val="0.23802856342761131"/>
                      <c:h val="0.16979301423027165"/>
                    </c:manualLayout>
                  </c15:layout>
                  <c15:showDataLabelsRange val="0"/>
                </c:ext>
                <c:ext xmlns:c16="http://schemas.microsoft.com/office/drawing/2014/chart" uri="{C3380CC4-5D6E-409C-BE32-E72D297353CC}">
                  <c16:uniqueId val="{00000007-16AB-4C07-B232-3EA820ECBC88}"/>
                </c:ext>
              </c:extLst>
            </c:dLbl>
            <c:spPr>
              <a:noFill/>
              <a:ln>
                <a:noFill/>
              </a:ln>
              <a:effectLst/>
            </c:spPr>
            <c:txPr>
              <a:bodyPr rot="0" spcFirstLastPara="1" vertOverflow="ellipsis" vert="horz" wrap="square" anchor="ctr" anchorCtr="0"/>
              <a:lstStyle/>
              <a:p>
                <a:pPr algn="ct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Лист3!$B$2:$B$5</c:f>
              <c:strCache>
                <c:ptCount val="4"/>
                <c:pt idx="1">
                  <c:v>Р/б</c:v>
                </c:pt>
                <c:pt idx="2">
                  <c:v>М/б</c:v>
                </c:pt>
                <c:pt idx="3">
                  <c:v>ЕГФСС</c:v>
                </c:pt>
              </c:strCache>
            </c:strRef>
          </c:cat>
          <c:val>
            <c:numRef>
              <c:f>Лист3!$E$2:$E$5</c:f>
              <c:numCache>
                <c:formatCode>0.00%</c:formatCode>
                <c:ptCount val="4"/>
                <c:pt idx="1">
                  <c:v>0.38200000000000023</c:v>
                </c:pt>
                <c:pt idx="2">
                  <c:v>0.37900000000000023</c:v>
                </c:pt>
                <c:pt idx="3">
                  <c:v>0.2390000000000001</c:v>
                </c:pt>
              </c:numCache>
            </c:numRef>
          </c:val>
          <c:extLst>
            <c:ext xmlns:c16="http://schemas.microsoft.com/office/drawing/2014/chart" uri="{C3380CC4-5D6E-409C-BE32-E72D297353CC}">
              <c16:uniqueId val="{00000008-16AB-4C07-B232-3EA820ECBC88}"/>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MD"/>
              <a:t>2022 год</a:t>
            </a:r>
          </a:p>
        </c:rich>
      </c:tx>
      <c:layout>
        <c:manualLayout>
          <c:xMode val="edge"/>
          <c:yMode val="edge"/>
          <c:x val="0.30179409329285123"/>
          <c:y val="3.078817733990147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493331626229651E-2"/>
          <c:y val="0.18793330689778884"/>
          <c:w val="0.93888888888888933"/>
          <c:h val="0.67145778652668464"/>
        </c:manualLayout>
      </c:layout>
      <c:pie3DChart>
        <c:varyColors val="1"/>
        <c:ser>
          <c:idx val="0"/>
          <c:order val="0"/>
          <c:tx>
            <c:strRef>
              <c:f>Лист3!$E$1</c:f>
              <c:strCache>
                <c:ptCount val="1"/>
                <c:pt idx="0">
                  <c:v>2020 год</c:v>
                </c:pt>
              </c:strCache>
            </c:strRef>
          </c:tx>
          <c:dPt>
            <c:idx val="0"/>
            <c:bubble3D val="0"/>
            <c:spPr>
              <a:solidFill>
                <a:schemeClr val="accent1">
                  <a:tint val="58000"/>
                </a:schemeClr>
              </a:solidFill>
              <a:ln>
                <a:noFill/>
              </a:ln>
              <a:effectLst/>
              <a:sp3d>
                <a:contourClr>
                  <a:schemeClr val="lt1"/>
                </a:contourClr>
              </a:sp3d>
            </c:spPr>
            <c:extLst>
              <c:ext xmlns:c16="http://schemas.microsoft.com/office/drawing/2014/chart" uri="{C3380CC4-5D6E-409C-BE32-E72D297353CC}">
                <c16:uniqueId val="{00000001-3C72-4E8E-93C5-CECA76D423F0}"/>
              </c:ext>
            </c:extLst>
          </c:dPt>
          <c:dPt>
            <c:idx val="1"/>
            <c:bubble3D val="0"/>
            <c:spPr>
              <a:solidFill>
                <a:schemeClr val="accent1">
                  <a:tint val="86000"/>
                </a:schemeClr>
              </a:solidFill>
              <a:ln>
                <a:noFill/>
              </a:ln>
              <a:effectLst/>
              <a:sp3d>
                <a:contourClr>
                  <a:schemeClr val="lt1"/>
                </a:contourClr>
              </a:sp3d>
            </c:spPr>
            <c:extLst>
              <c:ext xmlns:c16="http://schemas.microsoft.com/office/drawing/2014/chart" uri="{C3380CC4-5D6E-409C-BE32-E72D297353CC}">
                <c16:uniqueId val="{00000003-3C72-4E8E-93C5-CECA76D423F0}"/>
              </c:ext>
            </c:extLst>
          </c:dPt>
          <c:dPt>
            <c:idx val="2"/>
            <c:bubble3D val="0"/>
            <c:spPr>
              <a:solidFill>
                <a:schemeClr val="accent1">
                  <a:shade val="86000"/>
                </a:schemeClr>
              </a:solidFill>
              <a:ln>
                <a:noFill/>
              </a:ln>
              <a:effectLst/>
              <a:sp3d>
                <a:contourClr>
                  <a:schemeClr val="lt1"/>
                </a:contourClr>
              </a:sp3d>
            </c:spPr>
            <c:extLst>
              <c:ext xmlns:c16="http://schemas.microsoft.com/office/drawing/2014/chart" uri="{C3380CC4-5D6E-409C-BE32-E72D297353CC}">
                <c16:uniqueId val="{00000005-3C72-4E8E-93C5-CECA76D423F0}"/>
              </c:ext>
            </c:extLst>
          </c:dPt>
          <c:dPt>
            <c:idx val="3"/>
            <c:bubble3D val="0"/>
            <c:spPr>
              <a:solidFill>
                <a:schemeClr val="accent1">
                  <a:shade val="58000"/>
                </a:schemeClr>
              </a:solidFill>
              <a:ln>
                <a:noFill/>
              </a:ln>
              <a:effectLst/>
              <a:sp3d>
                <a:contourClr>
                  <a:schemeClr val="lt1"/>
                </a:contourClr>
              </a:sp3d>
            </c:spPr>
            <c:extLst>
              <c:ext xmlns:c16="http://schemas.microsoft.com/office/drawing/2014/chart" uri="{C3380CC4-5D6E-409C-BE32-E72D297353CC}">
                <c16:uniqueId val="{00000007-3C72-4E8E-93C5-CECA76D423F0}"/>
              </c:ext>
            </c:extLst>
          </c:dPt>
          <c:dLbls>
            <c:dLbl>
              <c:idx val="0"/>
              <c:delete val="1"/>
              <c:extLst>
                <c:ext xmlns:c15="http://schemas.microsoft.com/office/drawing/2012/chart" uri="{CE6537A1-D6FC-4f65-9D91-7224C49458BB}"/>
                <c:ext xmlns:c16="http://schemas.microsoft.com/office/drawing/2014/chart" uri="{C3380CC4-5D6E-409C-BE32-E72D297353CC}">
                  <c16:uniqueId val="{00000001-3C72-4E8E-93C5-CECA76D423F0}"/>
                </c:ext>
              </c:extLst>
            </c:dLbl>
            <c:dLbl>
              <c:idx val="1"/>
              <c:layout>
                <c:manualLayout>
                  <c:x val="-0.1647202400530948"/>
                  <c:y val="3.7319058139315318E-2"/>
                </c:manualLayout>
              </c:layout>
              <c:tx>
                <c:rich>
                  <a:bodyPr/>
                  <a:lstStyle/>
                  <a:p>
                    <a:r>
                      <a:rPr lang="en-US"/>
                      <a:t>35,69%</a:t>
                    </a:r>
                  </a:p>
                </c:rich>
              </c:tx>
              <c:showLegendKey val="0"/>
              <c:showVal val="1"/>
              <c:showCatName val="0"/>
              <c:showSerName val="0"/>
              <c:showPercent val="0"/>
              <c:showBubbleSize val="0"/>
              <c:extLst>
                <c:ext xmlns:c15="http://schemas.microsoft.com/office/drawing/2012/chart" uri="{CE6537A1-D6FC-4f65-9D91-7224C49458BB}">
                  <c15:layout>
                    <c:manualLayout>
                      <c:w val="0.24922990758891067"/>
                      <c:h val="0.16817593790426907"/>
                    </c:manualLayout>
                  </c15:layout>
                  <c15:showDataLabelsRange val="0"/>
                </c:ext>
                <c:ext xmlns:c16="http://schemas.microsoft.com/office/drawing/2014/chart" uri="{C3380CC4-5D6E-409C-BE32-E72D297353CC}">
                  <c16:uniqueId val="{00000003-3C72-4E8E-93C5-CECA76D423F0}"/>
                </c:ext>
              </c:extLst>
            </c:dLbl>
            <c:dLbl>
              <c:idx val="2"/>
              <c:layout>
                <c:manualLayout>
                  <c:x val="0.23816005780589489"/>
                  <c:y val="-0.28834264685953309"/>
                </c:manualLayout>
              </c:layout>
              <c:tx>
                <c:rich>
                  <a:bodyPr/>
                  <a:lstStyle/>
                  <a:p>
                    <a:r>
                      <a:rPr lang="en-US"/>
                      <a:t>37,72%</a:t>
                    </a:r>
                  </a:p>
                </c:rich>
              </c:tx>
              <c:showLegendKey val="0"/>
              <c:showVal val="1"/>
              <c:showCatName val="0"/>
              <c:showSerName val="0"/>
              <c:showPercent val="0"/>
              <c:showBubbleSize val="0"/>
              <c:extLst>
                <c:ext xmlns:c15="http://schemas.microsoft.com/office/drawing/2012/chart" uri="{CE6537A1-D6FC-4f65-9D91-7224C49458BB}">
                  <c15:layout>
                    <c:manualLayout>
                      <c:w val="0.25922603648383874"/>
                      <c:h val="0.16817600455832166"/>
                    </c:manualLayout>
                  </c15:layout>
                  <c15:showDataLabelsRange val="0"/>
                </c:ext>
                <c:ext xmlns:c16="http://schemas.microsoft.com/office/drawing/2014/chart" uri="{C3380CC4-5D6E-409C-BE32-E72D297353CC}">
                  <c16:uniqueId val="{00000005-3C72-4E8E-93C5-CECA76D423F0}"/>
                </c:ext>
              </c:extLst>
            </c:dLbl>
            <c:dLbl>
              <c:idx val="3"/>
              <c:layout>
                <c:manualLayout>
                  <c:x val="0.26323158779053485"/>
                  <c:y val="9.7368876755864767E-2"/>
                </c:manualLayout>
              </c:layout>
              <c:tx>
                <c:rich>
                  <a:bodyPr/>
                  <a:lstStyle/>
                  <a:p>
                    <a:r>
                      <a:rPr lang="en-US"/>
                      <a:t>26,60%</a:t>
                    </a:r>
                  </a:p>
                </c:rich>
              </c:tx>
              <c:showLegendKey val="0"/>
              <c:showVal val="1"/>
              <c:showCatName val="0"/>
              <c:showSerName val="0"/>
              <c:showPercent val="0"/>
              <c:showBubbleSize val="0"/>
              <c:extLst>
                <c:ext xmlns:c15="http://schemas.microsoft.com/office/drawing/2012/chart" uri="{CE6537A1-D6FC-4f65-9D91-7224C49458BB}">
                  <c15:layout>
                    <c:manualLayout>
                      <c:w val="0.23802856342761131"/>
                      <c:h val="0.16979301423027165"/>
                    </c:manualLayout>
                  </c15:layout>
                  <c15:showDataLabelsRange val="0"/>
                </c:ext>
                <c:ext xmlns:c16="http://schemas.microsoft.com/office/drawing/2014/chart" uri="{C3380CC4-5D6E-409C-BE32-E72D297353CC}">
                  <c16:uniqueId val="{00000007-3C72-4E8E-93C5-CECA76D423F0}"/>
                </c:ext>
              </c:extLst>
            </c:dLbl>
            <c:spPr>
              <a:noFill/>
              <a:ln>
                <a:noFill/>
              </a:ln>
              <a:effectLst/>
            </c:spPr>
            <c:txPr>
              <a:bodyPr rot="0" spcFirstLastPara="1" vertOverflow="ellipsis" vert="horz" wrap="square" anchor="ctr" anchorCtr="0"/>
              <a:lstStyle/>
              <a:p>
                <a:pPr algn="ct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Лист3!$B$2:$B$5</c:f>
              <c:strCache>
                <c:ptCount val="4"/>
                <c:pt idx="1">
                  <c:v>Р/б</c:v>
                </c:pt>
                <c:pt idx="2">
                  <c:v>М/б</c:v>
                </c:pt>
                <c:pt idx="3">
                  <c:v>ЕГФСС</c:v>
                </c:pt>
              </c:strCache>
            </c:strRef>
          </c:cat>
          <c:val>
            <c:numRef>
              <c:f>Лист3!$E$2:$E$5</c:f>
              <c:numCache>
                <c:formatCode>0.00%</c:formatCode>
                <c:ptCount val="4"/>
                <c:pt idx="1">
                  <c:v>0.38200000000000023</c:v>
                </c:pt>
                <c:pt idx="2">
                  <c:v>0.37900000000000023</c:v>
                </c:pt>
                <c:pt idx="3">
                  <c:v>0.2390000000000001</c:v>
                </c:pt>
              </c:numCache>
            </c:numRef>
          </c:val>
          <c:extLst>
            <c:ext xmlns:c16="http://schemas.microsoft.com/office/drawing/2014/chart" uri="{C3380CC4-5D6E-409C-BE32-E72D297353CC}">
              <c16:uniqueId val="{00000008-3C72-4E8E-93C5-CECA76D423F0}"/>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a:t>2023 год</a:t>
            </a:r>
          </a:p>
        </c:rich>
      </c:tx>
      <c:layout>
        <c:manualLayout>
          <c:xMode val="edge"/>
          <c:yMode val="edge"/>
          <c:x val="0.30179409329285123"/>
          <c:y val="3.078817733990147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493331626229651E-2"/>
          <c:y val="0.18793330689778884"/>
          <c:w val="0.93888888888888933"/>
          <c:h val="0.67145778652668464"/>
        </c:manualLayout>
      </c:layout>
      <c:pie3DChart>
        <c:varyColors val="1"/>
        <c:ser>
          <c:idx val="0"/>
          <c:order val="0"/>
          <c:tx>
            <c:strRef>
              <c:f>Лист3!$E$1</c:f>
              <c:strCache>
                <c:ptCount val="1"/>
                <c:pt idx="0">
                  <c:v>2020 год</c:v>
                </c:pt>
              </c:strCache>
            </c:strRef>
          </c:tx>
          <c:dPt>
            <c:idx val="0"/>
            <c:bubble3D val="0"/>
            <c:spPr>
              <a:solidFill>
                <a:schemeClr val="accent5">
                  <a:shade val="58000"/>
                </a:schemeClr>
              </a:solidFill>
              <a:ln>
                <a:noFill/>
              </a:ln>
              <a:effectLst/>
              <a:sp3d>
                <a:contourClr>
                  <a:schemeClr val="lt1"/>
                </a:contourClr>
              </a:sp3d>
            </c:spPr>
            <c:extLst>
              <c:ext xmlns:c16="http://schemas.microsoft.com/office/drawing/2014/chart" uri="{C3380CC4-5D6E-409C-BE32-E72D297353CC}">
                <c16:uniqueId val="{00000001-4D50-4E5A-B461-91BF87DBD4B1}"/>
              </c:ext>
            </c:extLst>
          </c:dPt>
          <c:dPt>
            <c:idx val="1"/>
            <c:bubble3D val="0"/>
            <c:spPr>
              <a:solidFill>
                <a:schemeClr val="accent5">
                  <a:shade val="86000"/>
                </a:schemeClr>
              </a:solidFill>
              <a:ln>
                <a:noFill/>
              </a:ln>
              <a:effectLst/>
              <a:sp3d>
                <a:contourClr>
                  <a:schemeClr val="lt1"/>
                </a:contourClr>
              </a:sp3d>
            </c:spPr>
            <c:extLst>
              <c:ext xmlns:c16="http://schemas.microsoft.com/office/drawing/2014/chart" uri="{C3380CC4-5D6E-409C-BE32-E72D297353CC}">
                <c16:uniqueId val="{00000003-4D50-4E5A-B461-91BF87DBD4B1}"/>
              </c:ext>
            </c:extLst>
          </c:dPt>
          <c:dPt>
            <c:idx val="2"/>
            <c:bubble3D val="0"/>
            <c:spPr>
              <a:solidFill>
                <a:schemeClr val="accent5">
                  <a:tint val="86000"/>
                </a:schemeClr>
              </a:solidFill>
              <a:ln>
                <a:noFill/>
              </a:ln>
              <a:effectLst/>
              <a:sp3d>
                <a:contourClr>
                  <a:schemeClr val="lt1"/>
                </a:contourClr>
              </a:sp3d>
            </c:spPr>
            <c:extLst>
              <c:ext xmlns:c16="http://schemas.microsoft.com/office/drawing/2014/chart" uri="{C3380CC4-5D6E-409C-BE32-E72D297353CC}">
                <c16:uniqueId val="{00000005-4D50-4E5A-B461-91BF87DBD4B1}"/>
              </c:ext>
            </c:extLst>
          </c:dPt>
          <c:dPt>
            <c:idx val="3"/>
            <c:bubble3D val="0"/>
            <c:spPr>
              <a:solidFill>
                <a:schemeClr val="accent5">
                  <a:tint val="58000"/>
                </a:schemeClr>
              </a:solidFill>
              <a:ln>
                <a:noFill/>
              </a:ln>
              <a:effectLst/>
              <a:sp3d>
                <a:contourClr>
                  <a:schemeClr val="lt1"/>
                </a:contourClr>
              </a:sp3d>
            </c:spPr>
            <c:extLst>
              <c:ext xmlns:c16="http://schemas.microsoft.com/office/drawing/2014/chart" uri="{C3380CC4-5D6E-409C-BE32-E72D297353CC}">
                <c16:uniqueId val="{00000007-4D50-4E5A-B461-91BF87DBD4B1}"/>
              </c:ext>
            </c:extLst>
          </c:dPt>
          <c:dLbls>
            <c:dLbl>
              <c:idx val="0"/>
              <c:delete val="1"/>
              <c:extLst>
                <c:ext xmlns:c15="http://schemas.microsoft.com/office/drawing/2012/chart" uri="{CE6537A1-D6FC-4f65-9D91-7224C49458BB}"/>
                <c:ext xmlns:c16="http://schemas.microsoft.com/office/drawing/2014/chart" uri="{C3380CC4-5D6E-409C-BE32-E72D297353CC}">
                  <c16:uniqueId val="{00000001-4D50-4E5A-B461-91BF87DBD4B1}"/>
                </c:ext>
              </c:extLst>
            </c:dLbl>
            <c:dLbl>
              <c:idx val="1"/>
              <c:layout>
                <c:manualLayout>
                  <c:x val="-0.13212479547847211"/>
                  <c:y val="3.7319193039064162E-2"/>
                </c:manualLayout>
              </c:layout>
              <c:tx>
                <c:rich>
                  <a:bodyPr/>
                  <a:lstStyle/>
                  <a:p>
                    <a:r>
                      <a:rPr lang="en-US"/>
                      <a:t>34,81</a:t>
                    </a:r>
                    <a:r>
                      <a:rPr lang="en-US" baseline="0"/>
                      <a:t>%</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0.31442079673815604"/>
                      <c:h val="0.16817620770376676"/>
                    </c:manualLayout>
                  </c15:layout>
                  <c15:showDataLabelsRange val="0"/>
                </c:ext>
                <c:ext xmlns:c16="http://schemas.microsoft.com/office/drawing/2014/chart" uri="{C3380CC4-5D6E-409C-BE32-E72D297353CC}">
                  <c16:uniqueId val="{00000003-4D50-4E5A-B461-91BF87DBD4B1}"/>
                </c:ext>
              </c:extLst>
            </c:dLbl>
            <c:dLbl>
              <c:idx val="2"/>
              <c:layout>
                <c:manualLayout>
                  <c:x val="0.285032263679173"/>
                  <c:y val="-0.28062053756480282"/>
                </c:manualLayout>
              </c:layout>
              <c:tx>
                <c:rich>
                  <a:bodyPr/>
                  <a:lstStyle/>
                  <a:p>
                    <a:r>
                      <a:rPr lang="en-US"/>
                      <a:t>35,59%</a:t>
                    </a:r>
                  </a:p>
                </c:rich>
              </c:tx>
              <c:showLegendKey val="0"/>
              <c:showVal val="1"/>
              <c:showCatName val="0"/>
              <c:showSerName val="0"/>
              <c:showPercent val="0"/>
              <c:showBubbleSize val="0"/>
              <c:extLst>
                <c:ext xmlns:c15="http://schemas.microsoft.com/office/drawing/2012/chart" uri="{CE6537A1-D6FC-4f65-9D91-7224C49458BB}">
                  <c15:layout>
                    <c:manualLayout>
                      <c:w val="0.35297044823039503"/>
                      <c:h val="0.1836202231477822"/>
                    </c:manualLayout>
                  </c15:layout>
                  <c15:showDataLabelsRange val="0"/>
                </c:ext>
                <c:ext xmlns:c16="http://schemas.microsoft.com/office/drawing/2014/chart" uri="{C3380CC4-5D6E-409C-BE32-E72D297353CC}">
                  <c16:uniqueId val="{00000005-4D50-4E5A-B461-91BF87DBD4B1}"/>
                </c:ext>
              </c:extLst>
            </c:dLbl>
            <c:dLbl>
              <c:idx val="3"/>
              <c:layout>
                <c:manualLayout>
                  <c:x val="0.14506464837590666"/>
                  <c:y val="9.6824856352415403E-2"/>
                </c:manualLayout>
              </c:layout>
              <c:tx>
                <c:rich>
                  <a:bodyPr/>
                  <a:lstStyle/>
                  <a:p>
                    <a:r>
                      <a:rPr lang="en-US"/>
                      <a:t>29,60%</a:t>
                    </a:r>
                  </a:p>
                </c:rich>
              </c:tx>
              <c:showLegendKey val="0"/>
              <c:showVal val="1"/>
              <c:showCatName val="0"/>
              <c:showSerName val="0"/>
              <c:showPercent val="0"/>
              <c:showBubbleSize val="0"/>
              <c:extLst>
                <c:ext xmlns:c15="http://schemas.microsoft.com/office/drawing/2012/chart" uri="{CE6537A1-D6FC-4f65-9D91-7224C49458BB}">
                  <c15:layout>
                    <c:manualLayout>
                      <c:w val="0.32639545884578997"/>
                      <c:h val="0.10424710424710425"/>
                    </c:manualLayout>
                  </c15:layout>
                  <c15:showDataLabelsRange val="0"/>
                </c:ext>
                <c:ext xmlns:c16="http://schemas.microsoft.com/office/drawing/2014/chart" uri="{C3380CC4-5D6E-409C-BE32-E72D297353CC}">
                  <c16:uniqueId val="{00000007-4D50-4E5A-B461-91BF87DBD4B1}"/>
                </c:ext>
              </c:extLst>
            </c:dLbl>
            <c:spPr>
              <a:noFill/>
              <a:ln>
                <a:noFill/>
              </a:ln>
              <a:effectLst/>
            </c:spPr>
            <c:txPr>
              <a:bodyPr rot="0" spcFirstLastPara="1" vertOverflow="ellipsis" vert="horz" wrap="square" anchor="ctr" anchorCtr="0"/>
              <a:lstStyle/>
              <a:p>
                <a:pPr algn="ct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Лист3!$B$2:$B$5</c:f>
              <c:strCache>
                <c:ptCount val="4"/>
                <c:pt idx="1">
                  <c:v>Р/б</c:v>
                </c:pt>
                <c:pt idx="2">
                  <c:v>М/б</c:v>
                </c:pt>
                <c:pt idx="3">
                  <c:v>ЕГФСС</c:v>
                </c:pt>
              </c:strCache>
            </c:strRef>
          </c:cat>
          <c:val>
            <c:numRef>
              <c:f>Лист3!$E$2:$E$5</c:f>
              <c:numCache>
                <c:formatCode>0.00%</c:formatCode>
                <c:ptCount val="4"/>
                <c:pt idx="1">
                  <c:v>0.38200000000000023</c:v>
                </c:pt>
                <c:pt idx="2">
                  <c:v>0.37900000000000023</c:v>
                </c:pt>
                <c:pt idx="3">
                  <c:v>0.2390000000000001</c:v>
                </c:pt>
              </c:numCache>
            </c:numRef>
          </c:val>
          <c:extLst>
            <c:ext xmlns:c16="http://schemas.microsoft.com/office/drawing/2014/chart" uri="{C3380CC4-5D6E-409C-BE32-E72D297353CC}">
              <c16:uniqueId val="{00000008-4D50-4E5A-B461-91BF87DBD4B1}"/>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7.9786842773868952E-2"/>
          <c:y val="8.6923043027223701E-2"/>
          <c:w val="0.8972881454452617"/>
          <c:h val="0.62962495366910021"/>
        </c:manualLayout>
      </c:layout>
      <c:barChart>
        <c:barDir val="col"/>
        <c:grouping val="stacked"/>
        <c:varyColors val="0"/>
        <c:ser>
          <c:idx val="0"/>
          <c:order val="0"/>
          <c:tx>
            <c:strRef>
              <c:f>Лист8!$C$19</c:f>
              <c:strCache>
                <c:ptCount val="1"/>
                <c:pt idx="0">
                  <c:v>РБ</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Лист8!$D$17:$AA$18</c:f>
              <c:multiLvlStrCache>
                <c:ptCount val="24"/>
                <c:lvl>
                  <c:pt idx="0">
                    <c:v>Тирасполь</c:v>
                  </c:pt>
                  <c:pt idx="1">
                    <c:v>Днестровск</c:v>
                  </c:pt>
                  <c:pt idx="2">
                    <c:v>Бендеры</c:v>
                  </c:pt>
                  <c:pt idx="3">
                    <c:v>Рыбница </c:v>
                  </c:pt>
                  <c:pt idx="4">
                    <c:v>Дубоссары</c:v>
                  </c:pt>
                  <c:pt idx="5">
                    <c:v>Слободзея</c:v>
                  </c:pt>
                  <c:pt idx="6">
                    <c:v>Григориополь </c:v>
                  </c:pt>
                  <c:pt idx="7">
                    <c:v>Каменка</c:v>
                  </c:pt>
                  <c:pt idx="8">
                    <c:v>Тирасполь</c:v>
                  </c:pt>
                  <c:pt idx="9">
                    <c:v>Днестровск</c:v>
                  </c:pt>
                  <c:pt idx="10">
                    <c:v>Бендеры</c:v>
                  </c:pt>
                  <c:pt idx="11">
                    <c:v>Рыбница </c:v>
                  </c:pt>
                  <c:pt idx="12">
                    <c:v>Дубоссары</c:v>
                  </c:pt>
                  <c:pt idx="13">
                    <c:v>Слободзея</c:v>
                  </c:pt>
                  <c:pt idx="14">
                    <c:v>Григориополь </c:v>
                  </c:pt>
                  <c:pt idx="15">
                    <c:v>Каменка</c:v>
                  </c:pt>
                  <c:pt idx="16">
                    <c:v>Тирасполь</c:v>
                  </c:pt>
                  <c:pt idx="17">
                    <c:v>Днестровск</c:v>
                  </c:pt>
                  <c:pt idx="18">
                    <c:v>Бендеры</c:v>
                  </c:pt>
                  <c:pt idx="19">
                    <c:v>Рыбница </c:v>
                  </c:pt>
                  <c:pt idx="20">
                    <c:v>Дубоссары</c:v>
                  </c:pt>
                  <c:pt idx="21">
                    <c:v>Слободзея</c:v>
                  </c:pt>
                  <c:pt idx="22">
                    <c:v>Григориополь </c:v>
                  </c:pt>
                  <c:pt idx="23">
                    <c:v>Каменка</c:v>
                  </c:pt>
                </c:lvl>
                <c:lvl>
                  <c:pt idx="0">
                    <c:v>2021</c:v>
                  </c:pt>
                  <c:pt idx="8">
                    <c:v>2022</c:v>
                  </c:pt>
                  <c:pt idx="16">
                    <c:v>2023</c:v>
                  </c:pt>
                </c:lvl>
              </c:multiLvlStrCache>
            </c:multiLvlStrRef>
          </c:cat>
          <c:val>
            <c:numRef>
              <c:f>Лист8!$D$19:$AA$19</c:f>
              <c:numCache>
                <c:formatCode>#,##0</c:formatCode>
                <c:ptCount val="24"/>
                <c:pt idx="0">
                  <c:v>137989253.96000001</c:v>
                </c:pt>
                <c:pt idx="1">
                  <c:v>881222.26</c:v>
                </c:pt>
                <c:pt idx="2">
                  <c:v>91208692.909999996</c:v>
                </c:pt>
                <c:pt idx="3">
                  <c:v>47451040.619999997</c:v>
                </c:pt>
                <c:pt idx="4">
                  <c:v>6056559.8499999996</c:v>
                </c:pt>
                <c:pt idx="5">
                  <c:v>22495361.170000002</c:v>
                </c:pt>
                <c:pt idx="6">
                  <c:v>3303558.05</c:v>
                </c:pt>
                <c:pt idx="7">
                  <c:v>910263.7</c:v>
                </c:pt>
                <c:pt idx="8" formatCode="#,##0.00">
                  <c:v>86091181.700000003</c:v>
                </c:pt>
                <c:pt idx="9" formatCode="#,##0.00">
                  <c:v>911232.24</c:v>
                </c:pt>
                <c:pt idx="10" formatCode="#,##0.00">
                  <c:v>94810034.230000004</c:v>
                </c:pt>
                <c:pt idx="11" formatCode="#,##0.00">
                  <c:v>53527887.170000002</c:v>
                </c:pt>
                <c:pt idx="12" formatCode="#,##0.00">
                  <c:v>6648616.3200000003</c:v>
                </c:pt>
                <c:pt idx="13" formatCode="#,##0.00">
                  <c:v>21947769.879999999</c:v>
                </c:pt>
                <c:pt idx="14" formatCode="#,##0.00">
                  <c:v>3262396.5</c:v>
                </c:pt>
                <c:pt idx="15" formatCode="#,##0.00">
                  <c:v>464614.40000000002</c:v>
                </c:pt>
                <c:pt idx="16" formatCode="#,##0.00">
                  <c:v>172523006.94</c:v>
                </c:pt>
                <c:pt idx="17" formatCode="#,##0.00">
                  <c:v>1001376.23</c:v>
                </c:pt>
                <c:pt idx="18" formatCode="#,##0.00">
                  <c:v>95145532.829999998</c:v>
                </c:pt>
                <c:pt idx="19" formatCode="#,##0.00">
                  <c:v>37347352.700000003</c:v>
                </c:pt>
                <c:pt idx="20" formatCode="#,##0.00">
                  <c:v>7698488.3100000005</c:v>
                </c:pt>
                <c:pt idx="21" formatCode="#,##0.00">
                  <c:v>36299971.049999997</c:v>
                </c:pt>
                <c:pt idx="22" formatCode="#,##0.00">
                  <c:v>3242765.2499999995</c:v>
                </c:pt>
                <c:pt idx="23" formatCode="#,##0.00">
                  <c:v>413104.33999999997</c:v>
                </c:pt>
              </c:numCache>
            </c:numRef>
          </c:val>
          <c:extLst>
            <c:ext xmlns:c16="http://schemas.microsoft.com/office/drawing/2014/chart" uri="{C3380CC4-5D6E-409C-BE32-E72D297353CC}">
              <c16:uniqueId val="{00000000-34B1-4289-BDE3-4E2CDB4379AC}"/>
            </c:ext>
          </c:extLst>
        </c:ser>
        <c:ser>
          <c:idx val="1"/>
          <c:order val="1"/>
          <c:tx>
            <c:strRef>
              <c:f>Лист8!$C$20</c:f>
              <c:strCache>
                <c:ptCount val="1"/>
                <c:pt idx="0">
                  <c:v>МБ</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Лист8!$D$17:$AA$18</c:f>
              <c:multiLvlStrCache>
                <c:ptCount val="24"/>
                <c:lvl>
                  <c:pt idx="0">
                    <c:v>Тирасполь</c:v>
                  </c:pt>
                  <c:pt idx="1">
                    <c:v>Днестровск</c:v>
                  </c:pt>
                  <c:pt idx="2">
                    <c:v>Бендеры</c:v>
                  </c:pt>
                  <c:pt idx="3">
                    <c:v>Рыбница </c:v>
                  </c:pt>
                  <c:pt idx="4">
                    <c:v>Дубоссары</c:v>
                  </c:pt>
                  <c:pt idx="5">
                    <c:v>Слободзея</c:v>
                  </c:pt>
                  <c:pt idx="6">
                    <c:v>Григориополь </c:v>
                  </c:pt>
                  <c:pt idx="7">
                    <c:v>Каменка</c:v>
                  </c:pt>
                  <c:pt idx="8">
                    <c:v>Тирасполь</c:v>
                  </c:pt>
                  <c:pt idx="9">
                    <c:v>Днестровск</c:v>
                  </c:pt>
                  <c:pt idx="10">
                    <c:v>Бендеры</c:v>
                  </c:pt>
                  <c:pt idx="11">
                    <c:v>Рыбница </c:v>
                  </c:pt>
                  <c:pt idx="12">
                    <c:v>Дубоссары</c:v>
                  </c:pt>
                  <c:pt idx="13">
                    <c:v>Слободзея</c:v>
                  </c:pt>
                  <c:pt idx="14">
                    <c:v>Григориополь </c:v>
                  </c:pt>
                  <c:pt idx="15">
                    <c:v>Каменка</c:v>
                  </c:pt>
                  <c:pt idx="16">
                    <c:v>Тирасполь</c:v>
                  </c:pt>
                  <c:pt idx="17">
                    <c:v>Днестровск</c:v>
                  </c:pt>
                  <c:pt idx="18">
                    <c:v>Бендеры</c:v>
                  </c:pt>
                  <c:pt idx="19">
                    <c:v>Рыбница </c:v>
                  </c:pt>
                  <c:pt idx="20">
                    <c:v>Дубоссары</c:v>
                  </c:pt>
                  <c:pt idx="21">
                    <c:v>Слободзея</c:v>
                  </c:pt>
                  <c:pt idx="22">
                    <c:v>Григориополь </c:v>
                  </c:pt>
                  <c:pt idx="23">
                    <c:v>Каменка</c:v>
                  </c:pt>
                </c:lvl>
                <c:lvl>
                  <c:pt idx="0">
                    <c:v>2021</c:v>
                  </c:pt>
                  <c:pt idx="8">
                    <c:v>2022</c:v>
                  </c:pt>
                  <c:pt idx="16">
                    <c:v>2023</c:v>
                  </c:pt>
                </c:lvl>
              </c:multiLvlStrCache>
            </c:multiLvlStrRef>
          </c:cat>
          <c:val>
            <c:numRef>
              <c:f>Лист8!$D$20:$AA$20</c:f>
              <c:numCache>
                <c:formatCode>#,##0</c:formatCode>
                <c:ptCount val="24"/>
                <c:pt idx="0">
                  <c:v>50693498.729999997</c:v>
                </c:pt>
                <c:pt idx="1">
                  <c:v>1195401.82</c:v>
                </c:pt>
                <c:pt idx="2">
                  <c:v>116240466.62</c:v>
                </c:pt>
                <c:pt idx="3">
                  <c:v>42850117.609999999</c:v>
                </c:pt>
                <c:pt idx="4">
                  <c:v>13660432.439999999</c:v>
                </c:pt>
                <c:pt idx="5">
                  <c:v>45204078.049999997</c:v>
                </c:pt>
                <c:pt idx="6">
                  <c:v>7568433.9699999997</c:v>
                </c:pt>
                <c:pt idx="7">
                  <c:v>6175502.7300000004</c:v>
                </c:pt>
                <c:pt idx="8" formatCode="#,##0.00">
                  <c:v>61574522.640000001</c:v>
                </c:pt>
                <c:pt idx="9" formatCode="#,##0.00">
                  <c:v>1513084.9</c:v>
                </c:pt>
                <c:pt idx="10" formatCode="#,##0.00">
                  <c:v>120257164.53</c:v>
                </c:pt>
                <c:pt idx="11" formatCode="#,##0.00">
                  <c:v>38664603.200000003</c:v>
                </c:pt>
                <c:pt idx="12" formatCode="#,##0.00">
                  <c:v>15352102.390000001</c:v>
                </c:pt>
                <c:pt idx="13" formatCode="#,##0.00">
                  <c:v>34603870.719999999</c:v>
                </c:pt>
                <c:pt idx="14" formatCode="#,##0.00">
                  <c:v>8243408.8099999996</c:v>
                </c:pt>
                <c:pt idx="15" formatCode="#,##0.00">
                  <c:v>2689486.19</c:v>
                </c:pt>
                <c:pt idx="16" formatCode="#,##0.00">
                  <c:v>125399616.73999999</c:v>
                </c:pt>
                <c:pt idx="17" formatCode="#,##0.00">
                  <c:v>2485680.9299999997</c:v>
                </c:pt>
                <c:pt idx="18" formatCode="#,##0.00">
                  <c:v>125190166.99000001</c:v>
                </c:pt>
                <c:pt idx="19" formatCode="#,##0.00">
                  <c:v>41285838.759999998</c:v>
                </c:pt>
                <c:pt idx="20" formatCode="#,##0.00">
                  <c:v>14098393.52</c:v>
                </c:pt>
                <c:pt idx="21" formatCode="#,##0.00">
                  <c:v>42614042.209999993</c:v>
                </c:pt>
                <c:pt idx="22" formatCode="#,##0.00">
                  <c:v>7075377.4500000002</c:v>
                </c:pt>
                <c:pt idx="23" formatCode="#,##0.00">
                  <c:v>3401172.63</c:v>
                </c:pt>
              </c:numCache>
            </c:numRef>
          </c:val>
          <c:extLst>
            <c:ext xmlns:c16="http://schemas.microsoft.com/office/drawing/2014/chart" uri="{C3380CC4-5D6E-409C-BE32-E72D297353CC}">
              <c16:uniqueId val="{00000001-34B1-4289-BDE3-4E2CDB4379AC}"/>
            </c:ext>
          </c:extLst>
        </c:ser>
        <c:ser>
          <c:idx val="2"/>
          <c:order val="2"/>
          <c:tx>
            <c:strRef>
              <c:f>Лист8!$C$21</c:f>
              <c:strCache>
                <c:ptCount val="1"/>
                <c:pt idx="0">
                  <c:v>ЕГФСС</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Лист8!$D$17:$AA$18</c:f>
              <c:multiLvlStrCache>
                <c:ptCount val="24"/>
                <c:lvl>
                  <c:pt idx="0">
                    <c:v>Тирасполь</c:v>
                  </c:pt>
                  <c:pt idx="1">
                    <c:v>Днестровск</c:v>
                  </c:pt>
                  <c:pt idx="2">
                    <c:v>Бендеры</c:v>
                  </c:pt>
                  <c:pt idx="3">
                    <c:v>Рыбница </c:v>
                  </c:pt>
                  <c:pt idx="4">
                    <c:v>Дубоссары</c:v>
                  </c:pt>
                  <c:pt idx="5">
                    <c:v>Слободзея</c:v>
                  </c:pt>
                  <c:pt idx="6">
                    <c:v>Григориополь </c:v>
                  </c:pt>
                  <c:pt idx="7">
                    <c:v>Каменка</c:v>
                  </c:pt>
                  <c:pt idx="8">
                    <c:v>Тирасполь</c:v>
                  </c:pt>
                  <c:pt idx="9">
                    <c:v>Днестровск</c:v>
                  </c:pt>
                  <c:pt idx="10">
                    <c:v>Бендеры</c:v>
                  </c:pt>
                  <c:pt idx="11">
                    <c:v>Рыбница </c:v>
                  </c:pt>
                  <c:pt idx="12">
                    <c:v>Дубоссары</c:v>
                  </c:pt>
                  <c:pt idx="13">
                    <c:v>Слободзея</c:v>
                  </c:pt>
                  <c:pt idx="14">
                    <c:v>Григориополь </c:v>
                  </c:pt>
                  <c:pt idx="15">
                    <c:v>Каменка</c:v>
                  </c:pt>
                  <c:pt idx="16">
                    <c:v>Тирасполь</c:v>
                  </c:pt>
                  <c:pt idx="17">
                    <c:v>Днестровск</c:v>
                  </c:pt>
                  <c:pt idx="18">
                    <c:v>Бендеры</c:v>
                  </c:pt>
                  <c:pt idx="19">
                    <c:v>Рыбница </c:v>
                  </c:pt>
                  <c:pt idx="20">
                    <c:v>Дубоссары</c:v>
                  </c:pt>
                  <c:pt idx="21">
                    <c:v>Слободзея</c:v>
                  </c:pt>
                  <c:pt idx="22">
                    <c:v>Григориополь </c:v>
                  </c:pt>
                  <c:pt idx="23">
                    <c:v>Каменка</c:v>
                  </c:pt>
                </c:lvl>
                <c:lvl>
                  <c:pt idx="0">
                    <c:v>2021</c:v>
                  </c:pt>
                  <c:pt idx="8">
                    <c:v>2022</c:v>
                  </c:pt>
                  <c:pt idx="16">
                    <c:v>2023</c:v>
                  </c:pt>
                </c:lvl>
              </c:multiLvlStrCache>
            </c:multiLvlStrRef>
          </c:cat>
          <c:val>
            <c:numRef>
              <c:f>Лист8!$D$21:$AA$21</c:f>
              <c:numCache>
                <c:formatCode>#,##0</c:formatCode>
                <c:ptCount val="24"/>
                <c:pt idx="0">
                  <c:v>63151341.270000003</c:v>
                </c:pt>
                <c:pt idx="1">
                  <c:v>1064648.47</c:v>
                </c:pt>
                <c:pt idx="2">
                  <c:v>77283929.010000005</c:v>
                </c:pt>
                <c:pt idx="3">
                  <c:v>26334240.77</c:v>
                </c:pt>
                <c:pt idx="4">
                  <c:v>5230546.01</c:v>
                </c:pt>
                <c:pt idx="5">
                  <c:v>34798048.799999997</c:v>
                </c:pt>
                <c:pt idx="6">
                  <c:v>5910654.7400000002</c:v>
                </c:pt>
                <c:pt idx="7">
                  <c:v>3929242.45</c:v>
                </c:pt>
                <c:pt idx="8" formatCode="#,##0.00">
                  <c:v>65965819.130000003</c:v>
                </c:pt>
                <c:pt idx="9" formatCode="#,##0.00">
                  <c:v>1177135.0900000001</c:v>
                </c:pt>
                <c:pt idx="10" formatCode="#,##0.00">
                  <c:v>78063752.540000007</c:v>
                </c:pt>
                <c:pt idx="11" formatCode="#,##0.00">
                  <c:v>26541869.670000002</c:v>
                </c:pt>
                <c:pt idx="12" formatCode="#,##0.00">
                  <c:v>6422211.2000000002</c:v>
                </c:pt>
                <c:pt idx="13" formatCode="#,##0.00">
                  <c:v>14591284.41</c:v>
                </c:pt>
                <c:pt idx="14" formatCode="#,##0.00">
                  <c:v>6209213.0499999998</c:v>
                </c:pt>
                <c:pt idx="15" formatCode="#,##0.00">
                  <c:v>534052.36</c:v>
                </c:pt>
                <c:pt idx="16" formatCode="#,##0.00">
                  <c:v>140928914.56999999</c:v>
                </c:pt>
                <c:pt idx="17" formatCode="#,##0.00">
                  <c:v>1162047.3199999998</c:v>
                </c:pt>
                <c:pt idx="18" formatCode="#,##0.00">
                  <c:v>73879394.950000003</c:v>
                </c:pt>
                <c:pt idx="19" formatCode="#,##0.00">
                  <c:v>30120865.880000003</c:v>
                </c:pt>
                <c:pt idx="20" formatCode="#,##0.00">
                  <c:v>13108765.190000001</c:v>
                </c:pt>
                <c:pt idx="21" formatCode="#,##0.00">
                  <c:v>36847654.960000001</c:v>
                </c:pt>
                <c:pt idx="22" formatCode="#,##0.00">
                  <c:v>4234245.9399999995</c:v>
                </c:pt>
                <c:pt idx="23" formatCode="#,##0.00">
                  <c:v>492813.33999999997</c:v>
                </c:pt>
              </c:numCache>
            </c:numRef>
          </c:val>
          <c:extLst>
            <c:ext xmlns:c16="http://schemas.microsoft.com/office/drawing/2014/chart" uri="{C3380CC4-5D6E-409C-BE32-E72D297353CC}">
              <c16:uniqueId val="{00000002-34B1-4289-BDE3-4E2CDB4379AC}"/>
            </c:ext>
          </c:extLst>
        </c:ser>
        <c:dLbls>
          <c:showLegendKey val="0"/>
          <c:showVal val="0"/>
          <c:showCatName val="0"/>
          <c:showSerName val="0"/>
          <c:showPercent val="0"/>
          <c:showBubbleSize val="0"/>
        </c:dLbls>
        <c:gapWidth val="150"/>
        <c:overlap val="100"/>
        <c:axId val="1236295936"/>
        <c:axId val="1032324240"/>
      </c:barChart>
      <c:catAx>
        <c:axId val="12362959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324240"/>
        <c:crosses val="autoZero"/>
        <c:auto val="1"/>
        <c:lblAlgn val="ctr"/>
        <c:lblOffset val="100"/>
        <c:noMultiLvlLbl val="0"/>
      </c:catAx>
      <c:valAx>
        <c:axId val="1032324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629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x-none" sz="1260" b="1" i="1" u="none" strike="noStrike" baseline="0">
                <a:effectLst/>
              </a:rPr>
              <a:t>Динамика поступлений</a:t>
            </a:r>
            <a:r>
              <a:rPr lang="ru-RU" sz="1260" b="1" i="1" u="none" strike="noStrike" baseline="0">
                <a:effectLst/>
              </a:rPr>
              <a:t>, млн. руб.</a:t>
            </a:r>
            <a:r>
              <a:rPr lang="x-none" sz="1260" b="1" i="1" u="none" strike="noStrike" baseline="0">
                <a:effectLst/>
              </a:rPr>
              <a:t> </a:t>
            </a:r>
            <a:endParaRPr lang="ru-RU"/>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План</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0"/>
                  <c:y val="-2.7777777777777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57-48C2-BEB9-D758A3C31B86}"/>
                </c:ext>
              </c:extLst>
            </c:dLbl>
            <c:spPr>
              <a:no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Лист1!$A$2:$A$3</c:f>
              <c:numCache>
                <c:formatCode>General</c:formatCode>
                <c:ptCount val="2"/>
                <c:pt idx="0">
                  <c:v>2022</c:v>
                </c:pt>
                <c:pt idx="1">
                  <c:v>2023</c:v>
                </c:pt>
              </c:numCache>
            </c:numRef>
          </c:cat>
          <c:val>
            <c:numRef>
              <c:f>Лист1!$B$2:$B$3</c:f>
              <c:numCache>
                <c:formatCode>#,##0.00</c:formatCode>
                <c:ptCount val="2"/>
                <c:pt idx="0">
                  <c:v>2.9996350000000001</c:v>
                </c:pt>
                <c:pt idx="1">
                  <c:v>28.209951584999999</c:v>
                </c:pt>
              </c:numCache>
            </c:numRef>
          </c:val>
          <c:extLst>
            <c:ext xmlns:c16="http://schemas.microsoft.com/office/drawing/2014/chart" uri="{C3380CC4-5D6E-409C-BE32-E72D297353CC}">
              <c16:uniqueId val="{00000001-5857-48C2-BEB9-D758A3C31B86}"/>
            </c:ext>
          </c:extLst>
        </c:ser>
        <c:ser>
          <c:idx val="1"/>
          <c:order val="1"/>
          <c:tx>
            <c:strRef>
              <c:f>Лист1!$C$1</c:f>
              <c:strCache>
                <c:ptCount val="1"/>
                <c:pt idx="0">
                  <c:v>Факт</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1.6203703703703661E-2"/>
                  <c:y val="-1.9841269841269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57-48C2-BEB9-D758A3C31B86}"/>
                </c:ext>
              </c:extLst>
            </c:dLbl>
            <c:dLbl>
              <c:idx val="1"/>
              <c:layout>
                <c:manualLayout>
                  <c:x val="9.25925925925925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57-48C2-BEB9-D758A3C31B86}"/>
                </c:ext>
              </c:extLst>
            </c:dLbl>
            <c:spPr>
              <a:no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Лист1!$A$2:$A$3</c:f>
              <c:numCache>
                <c:formatCode>General</c:formatCode>
                <c:ptCount val="2"/>
                <c:pt idx="0">
                  <c:v>2022</c:v>
                </c:pt>
                <c:pt idx="1">
                  <c:v>2023</c:v>
                </c:pt>
              </c:numCache>
            </c:numRef>
          </c:cat>
          <c:val>
            <c:numRef>
              <c:f>Лист1!$C$2:$C$3</c:f>
              <c:numCache>
                <c:formatCode>#,##0.00</c:formatCode>
                <c:ptCount val="2"/>
                <c:pt idx="0">
                  <c:v>3.1537726199999998</c:v>
                </c:pt>
                <c:pt idx="1">
                  <c:v>17.952764720000001</c:v>
                </c:pt>
              </c:numCache>
            </c:numRef>
          </c:val>
          <c:extLst>
            <c:ext xmlns:c16="http://schemas.microsoft.com/office/drawing/2014/chart" uri="{C3380CC4-5D6E-409C-BE32-E72D297353CC}">
              <c16:uniqueId val="{00000004-5857-48C2-BEB9-D758A3C31B86}"/>
            </c:ext>
          </c:extLst>
        </c:ser>
        <c:ser>
          <c:idx val="2"/>
          <c:order val="2"/>
          <c:tx>
            <c:strRef>
              <c:f>Лист1!$D$1</c:f>
              <c:strCache>
                <c:ptCount val="1"/>
                <c:pt idx="0">
                  <c:v>Недоимка</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1"/>
              <c:layout>
                <c:manualLayout>
                  <c:x val="4.6296296296296294E-3"/>
                  <c:y val="-1.58730158730159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57-48C2-BEB9-D758A3C31B86}"/>
                </c:ext>
              </c:extLst>
            </c:dLbl>
            <c:spPr>
              <a:no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Лист1!$A$2:$A$3</c:f>
              <c:numCache>
                <c:formatCode>General</c:formatCode>
                <c:ptCount val="2"/>
                <c:pt idx="0">
                  <c:v>2022</c:v>
                </c:pt>
                <c:pt idx="1">
                  <c:v>2023</c:v>
                </c:pt>
              </c:numCache>
            </c:numRef>
          </c:cat>
          <c:val>
            <c:numRef>
              <c:f>Лист1!$D$2:$D$3</c:f>
              <c:numCache>
                <c:formatCode>#,##0.00</c:formatCode>
                <c:ptCount val="2"/>
                <c:pt idx="0">
                  <c:v>0</c:v>
                </c:pt>
                <c:pt idx="1">
                  <c:v>6.466011</c:v>
                </c:pt>
              </c:numCache>
            </c:numRef>
          </c:val>
          <c:extLst>
            <c:ext xmlns:c16="http://schemas.microsoft.com/office/drawing/2014/chart" uri="{C3380CC4-5D6E-409C-BE32-E72D297353CC}">
              <c16:uniqueId val="{00000006-5857-48C2-BEB9-D758A3C31B86}"/>
            </c:ext>
          </c:extLst>
        </c:ser>
        <c:dLbls>
          <c:showLegendKey val="0"/>
          <c:showVal val="0"/>
          <c:showCatName val="0"/>
          <c:showSerName val="0"/>
          <c:showPercent val="0"/>
          <c:showBubbleSize val="0"/>
        </c:dLbls>
        <c:gapWidth val="65"/>
        <c:shape val="box"/>
        <c:axId val="168263168"/>
        <c:axId val="229312768"/>
        <c:axId val="0"/>
      </c:bar3DChart>
      <c:catAx>
        <c:axId val="1682631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5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229312768"/>
        <c:crosses val="autoZero"/>
        <c:auto val="1"/>
        <c:lblAlgn val="ctr"/>
        <c:lblOffset val="100"/>
        <c:noMultiLvlLbl val="0"/>
      </c:catAx>
      <c:valAx>
        <c:axId val="229312768"/>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682631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Динамика поступлений</a:t>
            </a:r>
            <a:r>
              <a:rPr lang="ru-RU" sz="1200" baseline="0"/>
              <a:t> по </a:t>
            </a:r>
            <a:r>
              <a:rPr lang="ru-RU" sz="1200"/>
              <a:t>сбору</a:t>
            </a:r>
            <a:r>
              <a:rPr lang="ru-RU" sz="1200" baseline="0"/>
              <a:t> с граждан</a:t>
            </a:r>
            <a:r>
              <a:rPr lang="ru-RU" sz="1200"/>
              <a:t> за период 2022-2024 гг., в млн.руб.</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2022</c:v>
                </c:pt>
              </c:strCache>
            </c:strRef>
          </c:tx>
          <c:spPr>
            <a:solidFill>
              <a:schemeClr val="accent2">
                <a:alpha val="85000"/>
              </a:schemeClr>
            </a:solidFill>
            <a:ln w="9525" cap="flat" cmpd="sng" algn="ctr">
              <a:solidFill>
                <a:schemeClr val="lt1">
                  <a:alpha val="50000"/>
                </a:schemeClr>
              </a:solidFill>
              <a:round/>
            </a:ln>
            <a:effectLst/>
          </c:spPr>
          <c:invertIfNegative val="0"/>
          <c:dLbls>
            <c:dLbl>
              <c:idx val="4"/>
              <c:layout>
                <c:manualLayout>
                  <c:x val="-8.1753050379258811E-17"/>
                  <c:y val="1.7095363079615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94-4441-BECB-6BA76EA3914A}"/>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Лист1!$A$2:$A$10</c:f>
              <c:strCache>
                <c:ptCount val="8"/>
                <c:pt idx="0">
                  <c:v>Тирасполь</c:v>
                </c:pt>
                <c:pt idx="1">
                  <c:v>Бендеры</c:v>
                </c:pt>
                <c:pt idx="2">
                  <c:v>Рыбница</c:v>
                </c:pt>
                <c:pt idx="3">
                  <c:v>Дубоссары</c:v>
                </c:pt>
                <c:pt idx="4">
                  <c:v>Слободзея</c:v>
                </c:pt>
                <c:pt idx="5">
                  <c:v>Григориополь</c:v>
                </c:pt>
                <c:pt idx="6">
                  <c:v>Каменка</c:v>
                </c:pt>
                <c:pt idx="7">
                  <c:v>Днестровск</c:v>
                </c:pt>
              </c:strCache>
            </c:strRef>
          </c:cat>
          <c:val>
            <c:numRef>
              <c:f>Лист1!$B$2:$B$10</c:f>
              <c:numCache>
                <c:formatCode>#,##0.00</c:formatCode>
                <c:ptCount val="9"/>
                <c:pt idx="0">
                  <c:v>1.9943799999999998E-2</c:v>
                </c:pt>
                <c:pt idx="1">
                  <c:v>2.0505999999999999E-4</c:v>
                </c:pt>
                <c:pt idx="2">
                  <c:v>0.26880771999999997</c:v>
                </c:pt>
                <c:pt idx="3">
                  <c:v>0.33924984000000002</c:v>
                </c:pt>
                <c:pt idx="4">
                  <c:v>1.59866178</c:v>
                </c:pt>
                <c:pt idx="5">
                  <c:v>0.36389414000000003</c:v>
                </c:pt>
                <c:pt idx="6">
                  <c:v>0.56301027999999997</c:v>
                </c:pt>
                <c:pt idx="7">
                  <c:v>0</c:v>
                </c:pt>
              </c:numCache>
            </c:numRef>
          </c:val>
          <c:extLst>
            <c:ext xmlns:c16="http://schemas.microsoft.com/office/drawing/2014/chart" uri="{C3380CC4-5D6E-409C-BE32-E72D297353CC}">
              <c16:uniqueId val="{00000001-9C94-4441-BECB-6BA76EA3914A}"/>
            </c:ext>
          </c:extLst>
        </c:ser>
        <c:ser>
          <c:idx val="1"/>
          <c:order val="1"/>
          <c:tx>
            <c:strRef>
              <c:f>Лист1!$C$1</c:f>
              <c:strCache>
                <c:ptCount val="1"/>
                <c:pt idx="0">
                  <c:v>2023</c:v>
                </c:pt>
              </c:strCache>
            </c:strRef>
          </c:tx>
          <c:spPr>
            <a:solidFill>
              <a:schemeClr val="accent4">
                <a:alpha val="85000"/>
              </a:schemeClr>
            </a:solidFill>
            <a:ln w="9525" cap="flat" cmpd="sng" algn="ctr">
              <a:solidFill>
                <a:schemeClr val="lt1">
                  <a:alpha val="50000"/>
                </a:schemeClr>
              </a:solidFill>
              <a:round/>
            </a:ln>
            <a:effectLst/>
          </c:spPr>
          <c:invertIfNegative val="0"/>
          <c:dLbls>
            <c:dLbl>
              <c:idx val="4"/>
              <c:layout>
                <c:manualLayout>
                  <c:x val="-6.9444444444444441E-3"/>
                  <c:y val="7.936507936507863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94-4441-BECB-6BA76EA3914A}"/>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Лист1!$A$2:$A$10</c:f>
              <c:strCache>
                <c:ptCount val="8"/>
                <c:pt idx="0">
                  <c:v>Тирасполь</c:v>
                </c:pt>
                <c:pt idx="1">
                  <c:v>Бендеры</c:v>
                </c:pt>
                <c:pt idx="2">
                  <c:v>Рыбница</c:v>
                </c:pt>
                <c:pt idx="3">
                  <c:v>Дубоссары</c:v>
                </c:pt>
                <c:pt idx="4">
                  <c:v>Слободзея</c:v>
                </c:pt>
                <c:pt idx="5">
                  <c:v>Григориополь</c:v>
                </c:pt>
                <c:pt idx="6">
                  <c:v>Каменка</c:v>
                </c:pt>
                <c:pt idx="7">
                  <c:v>Днестровск</c:v>
                </c:pt>
              </c:strCache>
            </c:strRef>
          </c:cat>
          <c:val>
            <c:numRef>
              <c:f>Лист1!$C$2:$C$10</c:f>
              <c:numCache>
                <c:formatCode>#,##0.00</c:formatCode>
                <c:ptCount val="9"/>
                <c:pt idx="0">
                  <c:v>5.846139</c:v>
                </c:pt>
                <c:pt idx="1">
                  <c:v>3.6278380000000001</c:v>
                </c:pt>
                <c:pt idx="2">
                  <c:v>1.4175329999999999</c:v>
                </c:pt>
                <c:pt idx="3">
                  <c:v>1.4036314999999999</c:v>
                </c:pt>
                <c:pt idx="4">
                  <c:v>3.4502350000000002</c:v>
                </c:pt>
                <c:pt idx="5">
                  <c:v>0.76252299999999995</c:v>
                </c:pt>
                <c:pt idx="6">
                  <c:v>1.006861</c:v>
                </c:pt>
                <c:pt idx="7">
                  <c:v>0.43800299999999998</c:v>
                </c:pt>
              </c:numCache>
            </c:numRef>
          </c:val>
          <c:extLst>
            <c:ext xmlns:c16="http://schemas.microsoft.com/office/drawing/2014/chart" uri="{C3380CC4-5D6E-409C-BE32-E72D297353CC}">
              <c16:uniqueId val="{00000003-9C94-4441-BECB-6BA76EA3914A}"/>
            </c:ext>
          </c:extLst>
        </c:ser>
        <c:ser>
          <c:idx val="2"/>
          <c:order val="2"/>
          <c:tx>
            <c:strRef>
              <c:f>Лист1!$D$1</c:f>
              <c:strCache>
                <c:ptCount val="1"/>
                <c:pt idx="0">
                  <c:v>2024</c:v>
                </c:pt>
              </c:strCache>
            </c:strRef>
          </c:tx>
          <c:spPr>
            <a:solidFill>
              <a:schemeClr val="accent6">
                <a:alpha val="85000"/>
              </a:schemeClr>
            </a:solidFill>
            <a:ln w="9525" cap="flat" cmpd="sng" algn="ctr">
              <a:solidFill>
                <a:schemeClr val="lt1">
                  <a:alpha val="50000"/>
                </a:schemeClr>
              </a:solidFill>
              <a:round/>
            </a:ln>
            <a:effectLst/>
          </c:spPr>
          <c:invertIfNegative val="0"/>
          <c:dLbls>
            <c:dLbl>
              <c:idx val="0"/>
              <c:layout>
                <c:manualLayout>
                  <c:x val="6.9444444444444441E-3"/>
                  <c:y val="9.30571178602674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94-4441-BECB-6BA76EA3914A}"/>
                </c:ext>
              </c:extLst>
            </c:dLbl>
            <c:dLbl>
              <c:idx val="1"/>
              <c:layout>
                <c:manualLayout>
                  <c:x val="4.6296296296296294E-3"/>
                  <c:y val="5.33745781777277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94-4441-BECB-6BA76EA3914A}"/>
                </c:ext>
              </c:extLst>
            </c:dLbl>
            <c:dLbl>
              <c:idx val="2"/>
              <c:layout>
                <c:manualLayout>
                  <c:x val="6.9444444444444866E-3"/>
                  <c:y val="1.32739657542806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94-4441-BECB-6BA76EA3914A}"/>
                </c:ext>
              </c:extLst>
            </c:dLbl>
            <c:dLbl>
              <c:idx val="3"/>
              <c:layout>
                <c:manualLayout>
                  <c:x val="4.6296296296296294E-3"/>
                  <c:y val="1.64038870141232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94-4441-BECB-6BA76EA3914A}"/>
                </c:ext>
              </c:extLst>
            </c:dLbl>
            <c:dLbl>
              <c:idx val="4"/>
              <c:layout>
                <c:manualLayout>
                  <c:x val="2.3148148148147301E-3"/>
                  <c:y val="5.33745781777285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C94-4441-BECB-6BA76EA3914A}"/>
                </c:ext>
              </c:extLst>
            </c:dLbl>
            <c:dLbl>
              <c:idx val="5"/>
              <c:layout>
                <c:manualLayout>
                  <c:x val="4.6296296296295444E-3"/>
                  <c:y val="1.94419447569053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94-4441-BECB-6BA76EA3914A}"/>
                </c:ext>
              </c:extLst>
            </c:dLbl>
            <c:dLbl>
              <c:idx val="6"/>
              <c:layout>
                <c:manualLayout>
                  <c:x val="6.9444444444444441E-3"/>
                  <c:y val="1.20638045244343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C94-4441-BECB-6BA76EA3914A}"/>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Лист1!$A$2:$A$10</c:f>
              <c:strCache>
                <c:ptCount val="8"/>
                <c:pt idx="0">
                  <c:v>Тирасполь</c:v>
                </c:pt>
                <c:pt idx="1">
                  <c:v>Бендеры</c:v>
                </c:pt>
                <c:pt idx="2">
                  <c:v>Рыбница</c:v>
                </c:pt>
                <c:pt idx="3">
                  <c:v>Дубоссары</c:v>
                </c:pt>
                <c:pt idx="4">
                  <c:v>Слободзея</c:v>
                </c:pt>
                <c:pt idx="5">
                  <c:v>Григориополь</c:v>
                </c:pt>
                <c:pt idx="6">
                  <c:v>Каменка</c:v>
                </c:pt>
                <c:pt idx="7">
                  <c:v>Днестровск</c:v>
                </c:pt>
              </c:strCache>
            </c:strRef>
          </c:cat>
          <c:val>
            <c:numRef>
              <c:f>Лист1!$D$2:$D$10</c:f>
              <c:numCache>
                <c:formatCode>#,##0.00</c:formatCode>
                <c:ptCount val="9"/>
                <c:pt idx="0">
                  <c:v>5.4638989999999996</c:v>
                </c:pt>
                <c:pt idx="1">
                  <c:v>2.938895</c:v>
                </c:pt>
                <c:pt idx="2">
                  <c:v>2.2476099999999999</c:v>
                </c:pt>
                <c:pt idx="3">
                  <c:v>1.218448</c:v>
                </c:pt>
                <c:pt idx="4">
                  <c:v>2.9592969999999998</c:v>
                </c:pt>
                <c:pt idx="5">
                  <c:v>1.094489</c:v>
                </c:pt>
                <c:pt idx="6">
                  <c:v>0.90778199999999998</c:v>
                </c:pt>
                <c:pt idx="7">
                  <c:v>0.343308</c:v>
                </c:pt>
              </c:numCache>
            </c:numRef>
          </c:val>
          <c:extLst>
            <c:ext xmlns:c16="http://schemas.microsoft.com/office/drawing/2014/chart" uri="{C3380CC4-5D6E-409C-BE32-E72D297353CC}">
              <c16:uniqueId val="{0000000B-9C94-4441-BECB-6BA76EA3914A}"/>
            </c:ext>
          </c:extLst>
        </c:ser>
        <c:dLbls>
          <c:dLblPos val="inEnd"/>
          <c:showLegendKey val="0"/>
          <c:showVal val="1"/>
          <c:showCatName val="0"/>
          <c:showSerName val="0"/>
          <c:showPercent val="0"/>
          <c:showBubbleSize val="0"/>
        </c:dLbls>
        <c:gapWidth val="65"/>
        <c:axId val="175240704"/>
        <c:axId val="227065152"/>
      </c:barChart>
      <c:catAx>
        <c:axId val="1752407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7065152"/>
        <c:crosses val="autoZero"/>
        <c:auto val="1"/>
        <c:lblAlgn val="ctr"/>
        <c:lblOffset val="100"/>
        <c:noMultiLvlLbl val="0"/>
      </c:catAx>
      <c:valAx>
        <c:axId val="2270651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752407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ru-RU" sz="1200" b="1" i="0" u="none" strike="noStrike" baseline="0">
                <a:effectLst/>
              </a:rPr>
              <a:t>Динамика доходов республиканского бюджета                                                    за 2021-2023 годы в разрезе основных видов поступлений</a:t>
            </a:r>
          </a:p>
          <a:p>
            <a:pPr>
              <a:defRPr/>
            </a:pPr>
            <a:r>
              <a:rPr lang="ru-RU" sz="1200" b="1" i="0" u="none" strike="noStrike" baseline="0">
                <a:effectLst/>
              </a:rPr>
              <a:t> (без учета средств, снятых для соспоставимости данных)</a:t>
            </a:r>
            <a:endParaRPr lang="ru-RU" sz="1200" b="1"/>
          </a:p>
        </c:rich>
      </c:tx>
      <c:layout>
        <c:manualLayout>
          <c:xMode val="edge"/>
          <c:yMode val="edge"/>
          <c:x val="0.18657250744673723"/>
          <c:y val="4.9478640072714644E-3"/>
        </c:manualLayout>
      </c:layout>
      <c:overlay val="0"/>
      <c:spPr>
        <a:noFill/>
        <a:ln w="25400">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8.2402627815235677E-2"/>
          <c:y val="0.16547389865188611"/>
          <c:w val="0.87412487703073549"/>
          <c:h val="0.67855641271418699"/>
        </c:manualLayout>
      </c:layout>
      <c:barChart>
        <c:barDir val="col"/>
        <c:grouping val="clustered"/>
        <c:varyColors val="0"/>
        <c:ser>
          <c:idx val="0"/>
          <c:order val="0"/>
          <c:tx>
            <c:strRef>
              <c:f>'график № 4'!$C$3</c:f>
              <c:strCache>
                <c:ptCount val="1"/>
                <c:pt idx="0">
                  <c:v>2021г</c:v>
                </c:pt>
              </c:strCache>
            </c:strRef>
          </c:tx>
          <c:spPr>
            <a:solidFill>
              <a:schemeClr val="accent1">
                <a:shade val="65000"/>
              </a:schemeClr>
            </a:solidFill>
            <a:ln>
              <a:noFill/>
            </a:ln>
            <a:effectLst/>
          </c:spPr>
          <c:invertIfNegative val="0"/>
          <c:dLbls>
            <c:dLbl>
              <c:idx val="0"/>
              <c:layout>
                <c:manualLayout>
                  <c:x val="-7.9853751209778782E-3"/>
                  <c:y val="7.63872790621368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06-4DDE-85EA-C8C536199EE6}"/>
                </c:ext>
              </c:extLst>
            </c:dLbl>
            <c:dLbl>
              <c:idx val="1"/>
              <c:layout>
                <c:manualLayout>
                  <c:x val="-5.0248726496441359E-3"/>
                  <c:y val="8.81492869081084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06-4DDE-85EA-C8C536199EE6}"/>
                </c:ext>
              </c:extLst>
            </c:dLbl>
            <c:dLbl>
              <c:idx val="2"/>
              <c:layout>
                <c:manualLayout>
                  <c:x val="-6.4629857534879457E-3"/>
                  <c:y val="7.91546643223728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06-4DDE-85EA-C8C536199EE6}"/>
                </c:ext>
              </c:extLst>
            </c:dLbl>
            <c:dLbl>
              <c:idx val="3"/>
              <c:layout>
                <c:manualLayout>
                  <c:x val="-8.7876870001178924E-3"/>
                  <c:y val="5.780042666276452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06-4DDE-85EA-C8C536199EE6}"/>
                </c:ext>
              </c:extLst>
            </c:dLbl>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 № 4'!$B$4:$B$7</c:f>
              <c:strCache>
                <c:ptCount val="4"/>
                <c:pt idx="0">
                  <c:v>Налоговые доходы</c:v>
                </c:pt>
                <c:pt idx="1">
                  <c:v>Неналоговые доходы</c:v>
                </c:pt>
                <c:pt idx="2">
                  <c:v>Целевые бюджетные фонды</c:v>
                </c:pt>
                <c:pt idx="3">
                  <c:v>Платные услуги</c:v>
                </c:pt>
              </c:strCache>
            </c:strRef>
          </c:cat>
          <c:val>
            <c:numRef>
              <c:f>'график № 4'!$C$4:$C$7</c:f>
              <c:numCache>
                <c:formatCode>0.0</c:formatCode>
                <c:ptCount val="4"/>
                <c:pt idx="0">
                  <c:v>1120.8</c:v>
                </c:pt>
                <c:pt idx="1">
                  <c:v>80.5</c:v>
                </c:pt>
                <c:pt idx="2">
                  <c:v>761</c:v>
                </c:pt>
                <c:pt idx="3">
                  <c:v>164.1</c:v>
                </c:pt>
              </c:numCache>
            </c:numRef>
          </c:val>
          <c:extLst>
            <c:ext xmlns:c16="http://schemas.microsoft.com/office/drawing/2014/chart" uri="{C3380CC4-5D6E-409C-BE32-E72D297353CC}">
              <c16:uniqueId val="{00000004-3E06-4DDE-85EA-C8C536199EE6}"/>
            </c:ext>
          </c:extLst>
        </c:ser>
        <c:ser>
          <c:idx val="1"/>
          <c:order val="1"/>
          <c:tx>
            <c:strRef>
              <c:f>'график № 4'!$D$3</c:f>
              <c:strCache>
                <c:ptCount val="1"/>
                <c:pt idx="0">
                  <c:v>2022г</c:v>
                </c:pt>
              </c:strCache>
            </c:strRef>
          </c:tx>
          <c:spPr>
            <a:solidFill>
              <a:schemeClr val="accent1"/>
            </a:solidFill>
            <a:ln>
              <a:noFill/>
            </a:ln>
            <a:effectLst/>
          </c:spPr>
          <c:invertIfNegative val="0"/>
          <c:dLbls>
            <c:dLbl>
              <c:idx val="0"/>
              <c:layout>
                <c:manualLayout>
                  <c:x val="-9.662577638788059E-4"/>
                  <c:y val="9.22431466604392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06-4DDE-85EA-C8C536199EE6}"/>
                </c:ext>
              </c:extLst>
            </c:dLbl>
            <c:dLbl>
              <c:idx val="1"/>
              <c:layout>
                <c:manualLayout>
                  <c:x val="3.0143790128009966E-3"/>
                  <c:y val="6.64442220641004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06-4DDE-85EA-C8C536199EE6}"/>
                </c:ext>
              </c:extLst>
            </c:dLbl>
            <c:dLbl>
              <c:idx val="2"/>
              <c:layout>
                <c:manualLayout>
                  <c:x val="-6.6449777610134064E-4"/>
                  <c:y val="7.17187214380675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E06-4DDE-85EA-C8C536199EE6}"/>
                </c:ext>
              </c:extLst>
            </c:dLbl>
            <c:dLbl>
              <c:idx val="3"/>
              <c:layout>
                <c:manualLayout>
                  <c:x val="-6.8391210023477011E-3"/>
                  <c:y val="3.514359453077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E06-4DDE-85EA-C8C536199EE6}"/>
                </c:ext>
              </c:extLst>
            </c:dLbl>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 № 4'!$B$4:$B$7</c:f>
              <c:strCache>
                <c:ptCount val="4"/>
                <c:pt idx="0">
                  <c:v>Налоговые доходы</c:v>
                </c:pt>
                <c:pt idx="1">
                  <c:v>Неналоговые доходы</c:v>
                </c:pt>
                <c:pt idx="2">
                  <c:v>Целевые бюджетные фонды</c:v>
                </c:pt>
                <c:pt idx="3">
                  <c:v>Платные услуги</c:v>
                </c:pt>
              </c:strCache>
            </c:strRef>
          </c:cat>
          <c:val>
            <c:numRef>
              <c:f>'график № 4'!$D$4:$D$7</c:f>
              <c:numCache>
                <c:formatCode>0.0</c:formatCode>
                <c:ptCount val="4"/>
                <c:pt idx="0">
                  <c:v>1199.3</c:v>
                </c:pt>
                <c:pt idx="1">
                  <c:v>114.2</c:v>
                </c:pt>
                <c:pt idx="2">
                  <c:v>627.6</c:v>
                </c:pt>
                <c:pt idx="3">
                  <c:v>164.3</c:v>
                </c:pt>
              </c:numCache>
            </c:numRef>
          </c:val>
          <c:extLst>
            <c:ext xmlns:c16="http://schemas.microsoft.com/office/drawing/2014/chart" uri="{C3380CC4-5D6E-409C-BE32-E72D297353CC}">
              <c16:uniqueId val="{00000009-3E06-4DDE-85EA-C8C536199EE6}"/>
            </c:ext>
          </c:extLst>
        </c:ser>
        <c:ser>
          <c:idx val="2"/>
          <c:order val="2"/>
          <c:tx>
            <c:strRef>
              <c:f>'график № 4'!$E$3</c:f>
              <c:strCache>
                <c:ptCount val="1"/>
                <c:pt idx="0">
                  <c:v>2023г</c:v>
                </c:pt>
              </c:strCache>
            </c:strRef>
          </c:tx>
          <c:spPr>
            <a:solidFill>
              <a:schemeClr val="accent1">
                <a:tint val="65000"/>
              </a:schemeClr>
            </a:solidFill>
            <a:ln>
              <a:noFill/>
            </a:ln>
            <a:effectLst/>
          </c:spPr>
          <c:invertIfNegative val="0"/>
          <c:dLbls>
            <c:dLbl>
              <c:idx val="0"/>
              <c:layout>
                <c:manualLayout>
                  <c:x val="2.2177880268760032E-3"/>
                  <c:y val="1.43099878532883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E06-4DDE-85EA-C8C536199EE6}"/>
                </c:ext>
              </c:extLst>
            </c:dLbl>
            <c:dLbl>
              <c:idx val="1"/>
              <c:layout>
                <c:manualLayout>
                  <c:x val="1.2139605462822459E-2"/>
                  <c:y val="9.45626712242068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E06-4DDE-85EA-C8C536199EE6}"/>
                </c:ext>
              </c:extLst>
            </c:dLbl>
            <c:dLbl>
              <c:idx val="2"/>
              <c:layout>
                <c:manualLayout>
                  <c:x val="3.6433154505155748E-3"/>
                  <c:y val="-2.19032958937959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E06-4DDE-85EA-C8C536199EE6}"/>
                </c:ext>
              </c:extLst>
            </c:dLbl>
            <c:dLbl>
              <c:idx val="3"/>
              <c:layout>
                <c:manualLayout>
                  <c:x val="3.7938298492828796E-3"/>
                  <c:y val="-3.18218059050246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E06-4DDE-85EA-C8C536199EE6}"/>
                </c:ext>
              </c:extLst>
            </c:dLbl>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 № 4'!$B$4:$B$7</c:f>
              <c:strCache>
                <c:ptCount val="4"/>
                <c:pt idx="0">
                  <c:v>Налоговые доходы</c:v>
                </c:pt>
                <c:pt idx="1">
                  <c:v>Неналоговые доходы</c:v>
                </c:pt>
                <c:pt idx="2">
                  <c:v>Целевые бюджетные фонды</c:v>
                </c:pt>
                <c:pt idx="3">
                  <c:v>Платные услуги</c:v>
                </c:pt>
              </c:strCache>
            </c:strRef>
          </c:cat>
          <c:val>
            <c:numRef>
              <c:f>'график № 4'!$E$4:$E$7</c:f>
              <c:numCache>
                <c:formatCode>0.0</c:formatCode>
                <c:ptCount val="4"/>
                <c:pt idx="0">
                  <c:v>1154.4000000000001</c:v>
                </c:pt>
                <c:pt idx="1">
                  <c:v>103.1</c:v>
                </c:pt>
                <c:pt idx="2">
                  <c:v>781</c:v>
                </c:pt>
                <c:pt idx="3">
                  <c:v>185.3</c:v>
                </c:pt>
              </c:numCache>
            </c:numRef>
          </c:val>
          <c:extLst>
            <c:ext xmlns:c16="http://schemas.microsoft.com/office/drawing/2014/chart" uri="{C3380CC4-5D6E-409C-BE32-E72D297353CC}">
              <c16:uniqueId val="{0000000E-3E06-4DDE-85EA-C8C536199EE6}"/>
            </c:ext>
          </c:extLst>
        </c:ser>
        <c:dLbls>
          <c:showLegendKey val="0"/>
          <c:showVal val="0"/>
          <c:showCatName val="0"/>
          <c:showSerName val="0"/>
          <c:showPercent val="0"/>
          <c:showBubbleSize val="0"/>
        </c:dLbls>
        <c:gapWidth val="150"/>
        <c:axId val="83727104"/>
        <c:axId val="83728640"/>
      </c:barChart>
      <c:catAx>
        <c:axId val="83727104"/>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a:ea typeface="Times New Roman"/>
                <a:cs typeface="Times New Roman"/>
              </a:defRPr>
            </a:pPr>
            <a:endParaRPr lang="ru-RU"/>
          </a:p>
        </c:txPr>
        <c:crossAx val="83728640"/>
        <c:crossesAt val="0"/>
        <c:auto val="1"/>
        <c:lblAlgn val="ctr"/>
        <c:lblOffset val="100"/>
        <c:noMultiLvlLbl val="0"/>
      </c:catAx>
      <c:valAx>
        <c:axId val="83728640"/>
        <c:scaling>
          <c:orientation val="minMax"/>
          <c:max val="1300"/>
          <c:min val="0"/>
        </c:scaling>
        <c:delete val="0"/>
        <c:axPos val="l"/>
        <c:majorGridlines>
          <c:spPr>
            <a:ln w="9525" cap="flat" cmpd="sng" algn="ctr">
              <a:solidFill>
                <a:schemeClr val="tx1">
                  <a:tint val="75000"/>
                  <a:shade val="95000"/>
                  <a:satMod val="105000"/>
                </a:schemeClr>
              </a:solidFill>
              <a:prstDash val="solid"/>
              <a:round/>
            </a:ln>
            <a:effectLst/>
          </c:spPr>
        </c:majorGridlines>
        <c:title>
          <c:tx>
            <c:rich>
              <a:bodyPr rot="0" spcFirstLastPara="1" vertOverflow="ellipsis" wrap="square" anchor="ctr" anchorCtr="1"/>
              <a:lstStyle/>
              <a:p>
                <a:pPr>
                  <a:defRPr sz="1000" b="0" i="0" u="none" strike="noStrike" kern="1200" baseline="0">
                    <a:solidFill>
                      <a:srgbClr val="000000"/>
                    </a:solidFill>
                    <a:latin typeface="Times New Roman"/>
                    <a:ea typeface="Times New Roman"/>
                    <a:cs typeface="Times New Roman"/>
                  </a:defRPr>
                </a:pPr>
                <a:r>
                  <a:rPr lang="ru-RU"/>
                  <a:t>млн. руб.</a:t>
                </a:r>
              </a:p>
            </c:rich>
          </c:tx>
          <c:layout>
            <c:manualLayout>
              <c:xMode val="edge"/>
              <c:yMode val="edge"/>
              <c:x val="1.4143436926226407E-2"/>
              <c:y val="0.1017762394038928"/>
            </c:manualLayout>
          </c:layout>
          <c:overlay val="0"/>
          <c:spPr>
            <a:noFill/>
            <a:ln>
              <a:noFill/>
            </a:ln>
            <a:effectLst/>
          </c:spPr>
          <c:txPr>
            <a:bodyPr rot="0" spcFirstLastPara="1" vertOverflow="ellipsis" wrap="square" anchor="ctr" anchorCtr="1"/>
            <a:lstStyle/>
            <a:p>
              <a:pPr>
                <a:defRPr sz="1000" b="0" i="0" u="none" strike="noStrike" kern="1200" baseline="0">
                  <a:solidFill>
                    <a:srgbClr val="000000"/>
                  </a:solidFill>
                  <a:latin typeface="Times New Roman"/>
                  <a:ea typeface="Times New Roman"/>
                  <a:cs typeface="Times New Roman"/>
                </a:defRPr>
              </a:pPr>
              <a:endParaRPr lang="ru-RU"/>
            </a:p>
          </c:txPr>
        </c:title>
        <c:numFmt formatCode="0.0"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a:ea typeface="Times New Roman"/>
                <a:cs typeface="Times New Roman"/>
              </a:defRPr>
            </a:pPr>
            <a:endParaRPr lang="ru-RU"/>
          </a:p>
        </c:txPr>
        <c:crossAx val="83727104"/>
        <c:crosses val="autoZero"/>
        <c:crossBetween val="between"/>
        <c:majorUnit val="200"/>
      </c:valAx>
      <c:spPr>
        <a:noFill/>
        <a:ln>
          <a:noFill/>
        </a:ln>
        <a:effectLst/>
      </c:spPr>
    </c:plotArea>
    <c:legend>
      <c:legendPos val="t"/>
      <c:layout>
        <c:manualLayout>
          <c:xMode val="edge"/>
          <c:yMode val="edge"/>
          <c:x val="0.62258086533509549"/>
          <c:y val="0.16616019046979513"/>
          <c:w val="0.31943498197477083"/>
          <c:h val="5.5098579945647347E-2"/>
        </c:manualLayout>
      </c:layout>
      <c:overlay val="0"/>
      <c:spPr>
        <a:noFill/>
        <a:ln>
          <a:solidFill>
            <a:schemeClr val="tx1"/>
          </a:solidFill>
        </a:ln>
        <a:effectLst/>
      </c:spPr>
      <c:txPr>
        <a:bodyPr rot="0" spcFirstLastPara="1" vertOverflow="ellipsis" vert="horz" wrap="square" anchor="ctr" anchorCtr="1"/>
        <a:lstStyle/>
        <a:p>
          <a:pPr>
            <a:defRPr sz="1000" b="0" i="0" u="none" strike="noStrike" kern="1200" baseline="0">
              <a:solidFill>
                <a:srgbClr val="000000"/>
              </a:solidFill>
              <a:latin typeface="Times New Roman"/>
              <a:ea typeface="Times New Roman"/>
              <a:cs typeface="Times New Roman"/>
            </a:defRPr>
          </a:pPr>
          <a:endParaRPr lang="ru-RU"/>
        </a:p>
      </c:txPr>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a:effectLst/>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ru-RU" sz="1200" b="1"/>
              <a:t>Динамика доходов бюджетов городов и районов 
за 2021-2023гг  </a:t>
            </a:r>
          </a:p>
        </c:rich>
      </c:tx>
      <c:layout>
        <c:manualLayout>
          <c:xMode val="edge"/>
          <c:yMode val="edge"/>
          <c:x val="0.25634351811388001"/>
          <c:y val="2.1931453199222579E-2"/>
        </c:manualLayout>
      </c:layout>
      <c:overlay val="0"/>
      <c:spPr>
        <a:noFill/>
        <a:ln w="25400">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8.6054041845209359E-2"/>
          <c:y val="0.19105662127804496"/>
          <c:w val="0.90493695042392697"/>
          <c:h val="0.56162130740368865"/>
        </c:manualLayout>
      </c:layout>
      <c:barChart>
        <c:barDir val="col"/>
        <c:grouping val="clustered"/>
        <c:varyColors val="0"/>
        <c:ser>
          <c:idx val="0"/>
          <c:order val="0"/>
          <c:tx>
            <c:strRef>
              <c:f>'доходы МБ (график№3)'!$C$3</c:f>
              <c:strCache>
                <c:ptCount val="1"/>
                <c:pt idx="0">
                  <c:v>2021г</c:v>
                </c:pt>
              </c:strCache>
            </c:strRef>
          </c:tx>
          <c:spPr>
            <a:solidFill>
              <a:schemeClr val="accent1">
                <a:shade val="65000"/>
              </a:schemeClr>
            </a:solidFill>
            <a:ln>
              <a:noFill/>
            </a:ln>
            <a:effectLst/>
          </c:spPr>
          <c:invertIfNegative val="0"/>
          <c:cat>
            <c:strRef>
              <c:f>'доходы МБ (график№3)'!$B$4:$B$11</c:f>
              <c:strCache>
                <c:ptCount val="8"/>
                <c:pt idx="0">
                  <c:v>Тирасполь</c:v>
                </c:pt>
                <c:pt idx="1">
                  <c:v>Днестровск </c:v>
                </c:pt>
                <c:pt idx="2">
                  <c:v>Бендеры</c:v>
                </c:pt>
                <c:pt idx="3">
                  <c:v>Рыбница</c:v>
                </c:pt>
                <c:pt idx="4">
                  <c:v>Дубоссары</c:v>
                </c:pt>
                <c:pt idx="5">
                  <c:v>Слободзея</c:v>
                </c:pt>
                <c:pt idx="6">
                  <c:v>Григорио-поль</c:v>
                </c:pt>
                <c:pt idx="7">
                  <c:v>Каменка</c:v>
                </c:pt>
              </c:strCache>
            </c:strRef>
          </c:cat>
          <c:val>
            <c:numRef>
              <c:f>'доходы МБ (график№3)'!$C$4:$C$11</c:f>
              <c:numCache>
                <c:formatCode>#,##0.0</c:formatCode>
                <c:ptCount val="8"/>
                <c:pt idx="0">
                  <c:v>334.9</c:v>
                </c:pt>
                <c:pt idx="1">
                  <c:v>37.4</c:v>
                </c:pt>
                <c:pt idx="2">
                  <c:v>245.1</c:v>
                </c:pt>
                <c:pt idx="3">
                  <c:v>213.5</c:v>
                </c:pt>
                <c:pt idx="4">
                  <c:v>96</c:v>
                </c:pt>
                <c:pt idx="5">
                  <c:v>142.30000000000001</c:v>
                </c:pt>
                <c:pt idx="6">
                  <c:v>71</c:v>
                </c:pt>
                <c:pt idx="7">
                  <c:v>40.200000000000003</c:v>
                </c:pt>
              </c:numCache>
            </c:numRef>
          </c:val>
          <c:extLst>
            <c:ext xmlns:c16="http://schemas.microsoft.com/office/drawing/2014/chart" uri="{C3380CC4-5D6E-409C-BE32-E72D297353CC}">
              <c16:uniqueId val="{00000000-B238-4222-9779-45D00C568177}"/>
            </c:ext>
          </c:extLst>
        </c:ser>
        <c:ser>
          <c:idx val="1"/>
          <c:order val="1"/>
          <c:tx>
            <c:strRef>
              <c:f>'доходы МБ (график№3)'!$D$3</c:f>
              <c:strCache>
                <c:ptCount val="1"/>
                <c:pt idx="0">
                  <c:v>2022г</c:v>
                </c:pt>
              </c:strCache>
            </c:strRef>
          </c:tx>
          <c:spPr>
            <a:solidFill>
              <a:schemeClr val="accent1"/>
            </a:solidFill>
            <a:ln>
              <a:noFill/>
            </a:ln>
            <a:effectLst/>
          </c:spPr>
          <c:invertIfNegative val="0"/>
          <c:cat>
            <c:strRef>
              <c:f>'доходы МБ (график№3)'!$B$4:$B$11</c:f>
              <c:strCache>
                <c:ptCount val="8"/>
                <c:pt idx="0">
                  <c:v>Тирасполь</c:v>
                </c:pt>
                <c:pt idx="1">
                  <c:v>Днестровск </c:v>
                </c:pt>
                <c:pt idx="2">
                  <c:v>Бендеры</c:v>
                </c:pt>
                <c:pt idx="3">
                  <c:v>Рыбница</c:v>
                </c:pt>
                <c:pt idx="4">
                  <c:v>Дубоссары</c:v>
                </c:pt>
                <c:pt idx="5">
                  <c:v>Слободзея</c:v>
                </c:pt>
                <c:pt idx="6">
                  <c:v>Григорио-поль</c:v>
                </c:pt>
                <c:pt idx="7">
                  <c:v>Каменка</c:v>
                </c:pt>
              </c:strCache>
            </c:strRef>
          </c:cat>
          <c:val>
            <c:numRef>
              <c:f>'доходы МБ (график№3)'!$D$4:$D$11</c:f>
              <c:numCache>
                <c:formatCode>#,##0.0</c:formatCode>
                <c:ptCount val="8"/>
                <c:pt idx="0">
                  <c:v>411</c:v>
                </c:pt>
                <c:pt idx="1">
                  <c:v>40.9</c:v>
                </c:pt>
                <c:pt idx="2">
                  <c:v>257</c:v>
                </c:pt>
                <c:pt idx="3">
                  <c:v>239.7</c:v>
                </c:pt>
                <c:pt idx="4">
                  <c:v>101.5</c:v>
                </c:pt>
                <c:pt idx="5">
                  <c:v>150.19999999999999</c:v>
                </c:pt>
                <c:pt idx="6">
                  <c:v>78.8</c:v>
                </c:pt>
                <c:pt idx="7">
                  <c:v>43.1</c:v>
                </c:pt>
              </c:numCache>
            </c:numRef>
          </c:val>
          <c:extLst>
            <c:ext xmlns:c16="http://schemas.microsoft.com/office/drawing/2014/chart" uri="{C3380CC4-5D6E-409C-BE32-E72D297353CC}">
              <c16:uniqueId val="{00000001-B238-4222-9779-45D00C568177}"/>
            </c:ext>
          </c:extLst>
        </c:ser>
        <c:ser>
          <c:idx val="2"/>
          <c:order val="2"/>
          <c:tx>
            <c:strRef>
              <c:f>'доходы МБ (график№3)'!$E$3</c:f>
              <c:strCache>
                <c:ptCount val="1"/>
                <c:pt idx="0">
                  <c:v>2023г</c:v>
                </c:pt>
              </c:strCache>
            </c:strRef>
          </c:tx>
          <c:spPr>
            <a:solidFill>
              <a:schemeClr val="accent1">
                <a:tint val="65000"/>
              </a:schemeClr>
            </a:solidFill>
            <a:ln>
              <a:noFill/>
            </a:ln>
            <a:effectLst/>
          </c:spPr>
          <c:invertIfNegative val="0"/>
          <c:cat>
            <c:strRef>
              <c:f>'доходы МБ (график№3)'!$B$4:$B$11</c:f>
              <c:strCache>
                <c:ptCount val="8"/>
                <c:pt idx="0">
                  <c:v>Тирасполь</c:v>
                </c:pt>
                <c:pt idx="1">
                  <c:v>Днестровск </c:v>
                </c:pt>
                <c:pt idx="2">
                  <c:v>Бендеры</c:v>
                </c:pt>
                <c:pt idx="3">
                  <c:v>Рыбница</c:v>
                </c:pt>
                <c:pt idx="4">
                  <c:v>Дубоссары</c:v>
                </c:pt>
                <c:pt idx="5">
                  <c:v>Слободзея</c:v>
                </c:pt>
                <c:pt idx="6">
                  <c:v>Григорио-поль</c:v>
                </c:pt>
                <c:pt idx="7">
                  <c:v>Каменка</c:v>
                </c:pt>
              </c:strCache>
            </c:strRef>
          </c:cat>
          <c:val>
            <c:numRef>
              <c:f>'доходы МБ (график№3)'!$E$4:$E$11</c:f>
              <c:numCache>
                <c:formatCode>#,##0.0</c:formatCode>
                <c:ptCount val="8"/>
                <c:pt idx="0">
                  <c:v>449</c:v>
                </c:pt>
                <c:pt idx="1">
                  <c:v>45</c:v>
                </c:pt>
                <c:pt idx="2">
                  <c:v>275</c:v>
                </c:pt>
                <c:pt idx="3">
                  <c:v>246</c:v>
                </c:pt>
                <c:pt idx="4">
                  <c:v>108.7</c:v>
                </c:pt>
                <c:pt idx="5">
                  <c:v>170.6</c:v>
                </c:pt>
                <c:pt idx="6">
                  <c:v>97.4</c:v>
                </c:pt>
                <c:pt idx="7">
                  <c:v>52.2</c:v>
                </c:pt>
              </c:numCache>
            </c:numRef>
          </c:val>
          <c:extLst>
            <c:ext xmlns:c16="http://schemas.microsoft.com/office/drawing/2014/chart" uri="{C3380CC4-5D6E-409C-BE32-E72D297353CC}">
              <c16:uniqueId val="{00000002-B238-4222-9779-45D00C568177}"/>
            </c:ext>
          </c:extLst>
        </c:ser>
        <c:dLbls>
          <c:showLegendKey val="0"/>
          <c:showVal val="0"/>
          <c:showCatName val="0"/>
          <c:showSerName val="0"/>
          <c:showPercent val="0"/>
          <c:showBubbleSize val="0"/>
        </c:dLbls>
        <c:gapWidth val="150"/>
        <c:axId val="83772544"/>
        <c:axId val="83774080"/>
      </c:barChart>
      <c:catAx>
        <c:axId val="83772544"/>
        <c:scaling>
          <c:orientation val="minMax"/>
        </c:scaling>
        <c:delete val="0"/>
        <c:axPos val="b"/>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ru-RU"/>
                  <a:t>млн.руб.</a:t>
                </a:r>
              </a:p>
            </c:rich>
          </c:tx>
          <c:layout>
            <c:manualLayout>
              <c:xMode val="edge"/>
              <c:yMode val="edge"/>
              <c:x val="3.3324390533533331E-2"/>
              <c:y val="0.13557046979865769"/>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title>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crossAx val="83774080"/>
        <c:crossesAt val="0"/>
        <c:auto val="0"/>
        <c:lblAlgn val="ctr"/>
        <c:lblOffset val="100"/>
        <c:noMultiLvlLbl val="0"/>
      </c:catAx>
      <c:valAx>
        <c:axId val="83774080"/>
        <c:scaling>
          <c:orientation val="minMax"/>
        </c:scaling>
        <c:delete val="1"/>
        <c:axPos val="l"/>
        <c:majorGridlines>
          <c:spPr>
            <a:ln w="9525" cap="flat" cmpd="sng" algn="ctr">
              <a:gradFill>
                <a:gsLst>
                  <a:gs pos="0">
                    <a:schemeClr val="tx2">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round/>
            </a:ln>
            <a:effectLst/>
          </c:spPr>
        </c:majorGridlines>
        <c:numFmt formatCode="#,##0.0" sourceLinked="1"/>
        <c:majorTickMark val="out"/>
        <c:minorTickMark val="none"/>
        <c:tickLblPos val="none"/>
        <c:crossAx val="83772544"/>
        <c:crosses val="autoZero"/>
        <c:crossBetween val="between"/>
        <c:majorUnit val="20"/>
      </c:valAx>
      <c:dTable>
        <c:showHorzBorder val="1"/>
        <c:showVertBorder val="1"/>
        <c:showOutline val="1"/>
        <c:showKeys val="0"/>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1100" b="0" i="0" u="none" strike="noStrike" kern="1200" baseline="0">
                <a:solidFill>
                  <a:srgbClr val="000000"/>
                </a:solidFill>
                <a:latin typeface="Times New Roman"/>
                <a:ea typeface="Times New Roman"/>
                <a:cs typeface="Times New Roman"/>
              </a:defRPr>
            </a:pPr>
            <a:endParaRPr lang="ru-RU"/>
          </a:p>
        </c:txPr>
      </c:dTable>
      <c:spPr>
        <a:noFill/>
        <a:ln>
          <a:noFill/>
        </a:ln>
        <a:effectLst/>
      </c:spPr>
    </c:plotArea>
    <c:legend>
      <c:legendPos val="r"/>
      <c:layout>
        <c:manualLayout>
          <c:xMode val="edge"/>
          <c:yMode val="edge"/>
          <c:x val="0.69316124110707611"/>
          <c:y val="0.11093026123412425"/>
          <c:w val="0.28569911068009474"/>
          <c:h val="4.9131274698045298E-2"/>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a:effectLst/>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40" b="0" i="0" u="none" strike="noStrike" kern="1200" baseline="0">
                <a:solidFill>
                  <a:srgbClr val="000000"/>
                </a:solidFill>
                <a:latin typeface="Times New Roman"/>
                <a:ea typeface="Times New Roman"/>
                <a:cs typeface="Times New Roman"/>
              </a:defRPr>
            </a:pPr>
            <a:r>
              <a:rPr lang="ru-RU" sz="1200"/>
              <a:t>Динамика расходов республиканского, местного, консолидированного бюджетов за 2021-2023 года </a:t>
            </a:r>
            <a:r>
              <a:rPr lang="ru-RU" sz="1200" b="0" i="0" u="none" strike="noStrike" baseline="0">
                <a:effectLst/>
              </a:rPr>
              <a:t>(без учета средств, исключенных для сопоставимости данных) </a:t>
            </a:r>
            <a:endParaRPr lang="ru-RU" sz="1200"/>
          </a:p>
        </c:rich>
      </c:tx>
      <c:layout>
        <c:manualLayout>
          <c:xMode val="edge"/>
          <c:yMode val="edge"/>
          <c:x val="0.13256554895187583"/>
          <c:y val="2.0743734466819968E-2"/>
        </c:manualLayout>
      </c:layout>
      <c:overlay val="0"/>
      <c:spPr>
        <a:noFill/>
        <a:ln w="25400">
          <a:noFill/>
        </a:ln>
        <a:effectLst/>
      </c:spPr>
      <c:txPr>
        <a:bodyPr rot="0" spcFirstLastPara="1" vertOverflow="ellipsis" vert="horz" wrap="square" anchor="ctr" anchorCtr="1"/>
        <a:lstStyle/>
        <a:p>
          <a:pPr>
            <a:defRPr sz="144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0.11723498373633871"/>
          <c:y val="0.18271549020974148"/>
          <c:w val="0.88082439767387977"/>
          <c:h val="0.57336236731470513"/>
        </c:manualLayout>
      </c:layout>
      <c:barChart>
        <c:barDir val="col"/>
        <c:grouping val="clustered"/>
        <c:varyColors val="0"/>
        <c:ser>
          <c:idx val="0"/>
          <c:order val="0"/>
          <c:tx>
            <c:strRef>
              <c:f>'расходы КБ'!$C$3</c:f>
              <c:strCache>
                <c:ptCount val="1"/>
                <c:pt idx="0">
                  <c:v>2021г.</c:v>
                </c:pt>
              </c:strCache>
            </c:strRef>
          </c:tx>
          <c:spPr>
            <a:solidFill>
              <a:schemeClr val="accent1">
                <a:shade val="65000"/>
              </a:schemeClr>
            </a:solidFill>
            <a:ln>
              <a:noFill/>
            </a:ln>
            <a:effectLst/>
          </c:spPr>
          <c:invertIfNegative val="0"/>
          <c:cat>
            <c:strRef>
              <c:f>'расходы КБ'!$B$4:$B$6</c:f>
              <c:strCache>
                <c:ptCount val="3"/>
                <c:pt idx="0">
                  <c:v>Республиканский бюджет</c:v>
                </c:pt>
                <c:pt idx="1">
                  <c:v>Местный бюджет</c:v>
                </c:pt>
                <c:pt idx="2">
                  <c:v>Консолидированный бюджет</c:v>
                </c:pt>
              </c:strCache>
            </c:strRef>
          </c:cat>
          <c:val>
            <c:numRef>
              <c:f>'расходы КБ'!$C$4:$C$6</c:f>
              <c:numCache>
                <c:formatCode>0.0</c:formatCode>
                <c:ptCount val="3"/>
                <c:pt idx="0">
                  <c:v>3675.7</c:v>
                </c:pt>
                <c:pt idx="1">
                  <c:v>1517.6</c:v>
                </c:pt>
                <c:pt idx="2">
                  <c:v>5193.3</c:v>
                </c:pt>
              </c:numCache>
            </c:numRef>
          </c:val>
          <c:extLst>
            <c:ext xmlns:c16="http://schemas.microsoft.com/office/drawing/2014/chart" uri="{C3380CC4-5D6E-409C-BE32-E72D297353CC}">
              <c16:uniqueId val="{00000000-561B-4052-AE0A-5E96AB332B4F}"/>
            </c:ext>
          </c:extLst>
        </c:ser>
        <c:ser>
          <c:idx val="1"/>
          <c:order val="1"/>
          <c:tx>
            <c:strRef>
              <c:f>'расходы КБ'!$D$3</c:f>
              <c:strCache>
                <c:ptCount val="1"/>
                <c:pt idx="0">
                  <c:v>2022г.</c:v>
                </c:pt>
              </c:strCache>
            </c:strRef>
          </c:tx>
          <c:spPr>
            <a:solidFill>
              <a:schemeClr val="accent1"/>
            </a:solidFill>
            <a:ln>
              <a:noFill/>
            </a:ln>
            <a:effectLst/>
          </c:spPr>
          <c:invertIfNegative val="0"/>
          <c:cat>
            <c:strRef>
              <c:f>'расходы КБ'!$B$4:$B$6</c:f>
              <c:strCache>
                <c:ptCount val="3"/>
                <c:pt idx="0">
                  <c:v>Республиканский бюджет</c:v>
                </c:pt>
                <c:pt idx="1">
                  <c:v>Местный бюджет</c:v>
                </c:pt>
                <c:pt idx="2">
                  <c:v>Консолидированный бюджет</c:v>
                </c:pt>
              </c:strCache>
            </c:strRef>
          </c:cat>
          <c:val>
            <c:numRef>
              <c:f>'расходы КБ'!$D$4:$D$6</c:f>
              <c:numCache>
                <c:formatCode>0.0</c:formatCode>
                <c:ptCount val="3"/>
                <c:pt idx="0">
                  <c:v>3589.3</c:v>
                </c:pt>
                <c:pt idx="1">
                  <c:v>1677.2</c:v>
                </c:pt>
                <c:pt idx="2">
                  <c:v>5266.5</c:v>
                </c:pt>
              </c:numCache>
            </c:numRef>
          </c:val>
          <c:extLst>
            <c:ext xmlns:c16="http://schemas.microsoft.com/office/drawing/2014/chart" uri="{C3380CC4-5D6E-409C-BE32-E72D297353CC}">
              <c16:uniqueId val="{00000001-561B-4052-AE0A-5E96AB332B4F}"/>
            </c:ext>
          </c:extLst>
        </c:ser>
        <c:ser>
          <c:idx val="2"/>
          <c:order val="2"/>
          <c:tx>
            <c:strRef>
              <c:f>'расходы КБ'!$E$3</c:f>
              <c:strCache>
                <c:ptCount val="1"/>
                <c:pt idx="0">
                  <c:v>2023г.</c:v>
                </c:pt>
              </c:strCache>
            </c:strRef>
          </c:tx>
          <c:spPr>
            <a:solidFill>
              <a:schemeClr val="accent1">
                <a:tint val="65000"/>
              </a:schemeClr>
            </a:solidFill>
            <a:ln>
              <a:noFill/>
            </a:ln>
            <a:effectLst/>
          </c:spPr>
          <c:invertIfNegative val="0"/>
          <c:dLbls>
            <c:dLbl>
              <c:idx val="0"/>
              <c:layout>
                <c:manualLayout>
                  <c:x val="5.9084194977843067E-3"/>
                  <c:y val="2.949852507374577E-3"/>
                </c:manualLayout>
              </c:layout>
              <c:tx>
                <c:rich>
                  <a:bodyPr/>
                  <a:lstStyle/>
                  <a:p>
                    <a:r>
                      <a:rPr lang="en-US"/>
                      <a:t>+ 451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61B-4052-AE0A-5E96AB332B4F}"/>
                </c:ext>
              </c:extLst>
            </c:dLbl>
            <c:dLbl>
              <c:idx val="1"/>
              <c:tx>
                <c:rich>
                  <a:bodyPr/>
                  <a:lstStyle/>
                  <a:p>
                    <a:r>
                      <a:rPr lang="en-US"/>
                      <a:t>+291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61B-4052-AE0A-5E96AB332B4F}"/>
                </c:ext>
              </c:extLst>
            </c:dLbl>
            <c:dLbl>
              <c:idx val="2"/>
              <c:tx>
                <c:rich>
                  <a:bodyPr rot="0" spcFirstLastPara="1" vertOverflow="ellipsis" vert="horz" wrap="square" lIns="38100" tIns="19050" rIns="38100" bIns="19050" anchor="ctr" anchorCtr="1">
                    <a:noAutofit/>
                  </a:bodyPr>
                  <a:lstStyle/>
                  <a:p>
                    <a:pPr>
                      <a:defRPr sz="1200" b="0" i="0" u="none" strike="noStrike" kern="1200" baseline="0">
                        <a:solidFill>
                          <a:srgbClr val="000000"/>
                        </a:solidFill>
                        <a:latin typeface="Times New Roman"/>
                        <a:ea typeface="Times New Roman"/>
                        <a:cs typeface="Times New Roman"/>
                      </a:defRPr>
                    </a:pPr>
                    <a:r>
                      <a:rPr lang="en-US"/>
                      <a:t>+742</a:t>
                    </a:r>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4-561B-4052-AE0A-5E96AB332B4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'расходы КБ'!$B$4:$B$6</c:f>
              <c:strCache>
                <c:ptCount val="3"/>
                <c:pt idx="0">
                  <c:v>Республиканский бюджет</c:v>
                </c:pt>
                <c:pt idx="1">
                  <c:v>Местный бюджет</c:v>
                </c:pt>
                <c:pt idx="2">
                  <c:v>Консолидированный бюджет</c:v>
                </c:pt>
              </c:strCache>
            </c:strRef>
          </c:cat>
          <c:val>
            <c:numRef>
              <c:f>'расходы КБ'!$E$4:$E$6</c:f>
              <c:numCache>
                <c:formatCode>0.0</c:formatCode>
                <c:ptCount val="3"/>
                <c:pt idx="0">
                  <c:v>4040.7</c:v>
                </c:pt>
                <c:pt idx="1">
                  <c:v>1968.2</c:v>
                </c:pt>
                <c:pt idx="2">
                  <c:v>6008.9</c:v>
                </c:pt>
              </c:numCache>
            </c:numRef>
          </c:val>
          <c:extLst>
            <c:ext xmlns:c16="http://schemas.microsoft.com/office/drawing/2014/chart" uri="{C3380CC4-5D6E-409C-BE32-E72D297353CC}">
              <c16:uniqueId val="{00000005-561B-4052-AE0A-5E96AB332B4F}"/>
            </c:ext>
          </c:extLst>
        </c:ser>
        <c:dLbls>
          <c:showLegendKey val="0"/>
          <c:showVal val="0"/>
          <c:showCatName val="0"/>
          <c:showSerName val="0"/>
          <c:showPercent val="0"/>
          <c:showBubbleSize val="0"/>
        </c:dLbls>
        <c:gapWidth val="150"/>
        <c:axId val="84769408"/>
        <c:axId val="84783488"/>
      </c:barChart>
      <c:catAx>
        <c:axId val="84769408"/>
        <c:scaling>
          <c:orientation val="minMax"/>
        </c:scaling>
        <c:delete val="0"/>
        <c:axPos val="b"/>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ru-RU"/>
                  <a:t>млн. руб.</a:t>
                </a:r>
              </a:p>
            </c:rich>
          </c:tx>
          <c:layout>
            <c:manualLayout>
              <c:xMode val="edge"/>
              <c:yMode val="edge"/>
              <c:x val="3.0043064212618834E-2"/>
              <c:y val="5.8702064896755092E-2"/>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title>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crossAx val="84783488"/>
        <c:crossesAt val="0"/>
        <c:auto val="0"/>
        <c:lblAlgn val="ctr"/>
        <c:lblOffset val="100"/>
        <c:noMultiLvlLbl val="0"/>
      </c:catAx>
      <c:valAx>
        <c:axId val="84783488"/>
        <c:scaling>
          <c:orientation val="minMax"/>
          <c:max val="7000"/>
          <c:min val="0"/>
        </c:scaling>
        <c:delete val="1"/>
        <c:axPos val="l"/>
        <c:majorGridlines>
          <c:spPr>
            <a:ln w="9525" cap="flat" cmpd="sng" algn="ctr">
              <a:noFill/>
              <a:prstDash val="solid"/>
              <a:round/>
            </a:ln>
            <a:effectLst/>
          </c:spPr>
        </c:majorGridlines>
        <c:numFmt formatCode="#,##0" sourceLinked="0"/>
        <c:majorTickMark val="out"/>
        <c:minorTickMark val="none"/>
        <c:tickLblPos val="nextTo"/>
        <c:crossAx val="84769408"/>
        <c:crosses val="autoZero"/>
        <c:crossBetween val="between"/>
        <c:majorUnit val="50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1200" b="0" i="0" u="none" strike="noStrike" kern="1200" baseline="0">
                <a:solidFill>
                  <a:srgbClr val="000000"/>
                </a:solidFill>
                <a:latin typeface="Times New Roman"/>
                <a:ea typeface="Times New Roman"/>
                <a:cs typeface="Times New Roman"/>
              </a:defRPr>
            </a:pPr>
            <a:endParaRPr lang="ru-RU"/>
          </a:p>
        </c:txPr>
      </c:dTable>
      <c:spPr>
        <a:noFill/>
        <a:ln w="25400">
          <a:noFill/>
        </a:ln>
        <a:effectLst/>
      </c:spPr>
    </c:plotArea>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a:effectLst/>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8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800" b="1">
                <a:solidFill>
                  <a:schemeClr val="tx1"/>
                </a:solidFill>
                <a:latin typeface="Times New Roman" panose="02020603050405020304" pitchFamily="18" charset="0"/>
                <a:cs typeface="Times New Roman" panose="02020603050405020304" pitchFamily="18" charset="0"/>
              </a:rPr>
              <a:t>Структура расходов консолидированного бюджета  за 2023 год в разрезе основных разделов бюджетной классификации расходов</a:t>
            </a:r>
          </a:p>
        </c:rich>
      </c:tx>
      <c:layout>
        <c:manualLayout>
          <c:xMode val="edge"/>
          <c:yMode val="edge"/>
          <c:x val="0.11796540583942158"/>
          <c:y val="2.4968784104754077E-3"/>
        </c:manualLayout>
      </c:layout>
      <c:overlay val="0"/>
      <c:spPr>
        <a:noFill/>
        <a:ln>
          <a:noFill/>
        </a:ln>
        <a:effectLst/>
      </c:spPr>
      <c:txPr>
        <a:bodyPr rot="0" spcFirstLastPara="1" vertOverflow="ellipsis" vert="horz" wrap="square" anchor="ctr" anchorCtr="1"/>
        <a:lstStyle/>
        <a:p>
          <a:pPr>
            <a:defRPr sz="8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23897043172633725"/>
          <c:y val="0.19213341745388784"/>
          <c:w val="0.57115466627277656"/>
          <c:h val="0.74121742679575198"/>
        </c:manualLayout>
      </c:layout>
      <c:pieChart>
        <c:varyColors val="1"/>
        <c:ser>
          <c:idx val="0"/>
          <c:order val="0"/>
          <c:explosion val="1"/>
          <c:dPt>
            <c:idx val="0"/>
            <c:bubble3D val="0"/>
            <c:spPr>
              <a:solidFill>
                <a:schemeClr val="accent1">
                  <a:shade val="44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29F-4CD8-8339-50111D07D7CC}"/>
              </c:ext>
            </c:extLst>
          </c:dPt>
          <c:dPt>
            <c:idx val="1"/>
            <c:bubble3D val="0"/>
            <c:spPr>
              <a:solidFill>
                <a:schemeClr val="accent1">
                  <a:shade val="58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29F-4CD8-8339-50111D07D7CC}"/>
              </c:ext>
            </c:extLst>
          </c:dPt>
          <c:dPt>
            <c:idx val="2"/>
            <c:bubble3D val="0"/>
            <c:spPr>
              <a:solidFill>
                <a:schemeClr val="accent1">
                  <a:shade val="72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29F-4CD8-8339-50111D07D7CC}"/>
              </c:ext>
            </c:extLst>
          </c:dPt>
          <c:dPt>
            <c:idx val="3"/>
            <c:bubble3D val="0"/>
            <c:spPr>
              <a:solidFill>
                <a:schemeClr val="accent1">
                  <a:shade val="8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29F-4CD8-8339-50111D07D7CC}"/>
              </c:ext>
            </c:extLst>
          </c:dPt>
          <c:dPt>
            <c:idx val="4"/>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029F-4CD8-8339-50111D07D7CC}"/>
              </c:ext>
            </c:extLst>
          </c:dPt>
          <c:dPt>
            <c:idx val="5"/>
            <c:bubble3D val="0"/>
            <c:spPr>
              <a:solidFill>
                <a:schemeClr val="accent1">
                  <a:tint val="8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029F-4CD8-8339-50111D07D7CC}"/>
              </c:ext>
            </c:extLst>
          </c:dPt>
          <c:dPt>
            <c:idx val="6"/>
            <c:bubble3D val="0"/>
            <c:spPr>
              <a:solidFill>
                <a:schemeClr val="accent1">
                  <a:tint val="72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029F-4CD8-8339-50111D07D7CC}"/>
              </c:ext>
            </c:extLst>
          </c:dPt>
          <c:dPt>
            <c:idx val="7"/>
            <c:bubble3D val="0"/>
            <c:explosion val="0"/>
            <c:spPr>
              <a:solidFill>
                <a:schemeClr val="accent1">
                  <a:tint val="58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029F-4CD8-8339-50111D07D7CC}"/>
              </c:ext>
            </c:extLst>
          </c:dPt>
          <c:dPt>
            <c:idx val="8"/>
            <c:bubble3D val="0"/>
            <c:spPr>
              <a:solidFill>
                <a:schemeClr val="accent1">
                  <a:tint val="44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029F-4CD8-8339-50111D07D7CC}"/>
              </c:ext>
            </c:extLst>
          </c:dPt>
          <c:dPt>
            <c:idx val="9"/>
            <c:bubble3D val="0"/>
            <c:spPr>
              <a:solidFill>
                <a:schemeClr val="accent1">
                  <a:tint val="3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029F-4CD8-8339-50111D07D7CC}"/>
              </c:ext>
            </c:extLst>
          </c:dPt>
          <c:dLbls>
            <c:dLbl>
              <c:idx val="0"/>
              <c:layout>
                <c:manualLayout>
                  <c:x val="8.4999526574329728E-2"/>
                  <c:y val="-1.5748028388287965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Образование
21,6 %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29F-4CD8-8339-50111D07D7CC}"/>
                </c:ext>
              </c:extLst>
            </c:dLbl>
            <c:dLbl>
              <c:idx val="1"/>
              <c:layout>
                <c:manualLayout>
                  <c:x val="6.8582955118507316E-2"/>
                  <c:y val="-7.874014120731989E-3"/>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Здравоохранение
12,2 %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29F-4CD8-8339-50111D07D7CC}"/>
                </c:ext>
              </c:extLst>
            </c:dLbl>
            <c:dLbl>
              <c:idx val="2"/>
              <c:layout>
                <c:manualLayout>
                  <c:x val="3.6308623298033284E-2"/>
                  <c:y val="2.6246713735772337E-3"/>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Иные сферы 
18,2%</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029F-4CD8-8339-50111D07D7CC}"/>
                </c:ext>
              </c:extLst>
            </c:dLbl>
            <c:dLbl>
              <c:idx val="3"/>
              <c:layout>
                <c:manualLayout>
                  <c:x val="1.0262527857120502E-3"/>
                  <c:y val="-1.8753363401601136E-2"/>
                </c:manualLayout>
              </c:layout>
              <c:tx>
                <c:rich>
                  <a:bodyPr rot="0" spcFirstLastPara="1" vertOverflow="ellipsis" vert="horz" wrap="square" lIns="38100" tIns="19050" rIns="38100" bIns="19050" anchor="ctr" anchorCtr="1">
                    <a:no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Правоохран.д-ть 
12%</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33066127795972405"/>
                      <c:h val="0.11964863107707865"/>
                    </c:manualLayout>
                  </c15:layout>
                  <c15:showDataLabelsRange val="0"/>
                </c:ext>
                <c:ext xmlns:c16="http://schemas.microsoft.com/office/drawing/2014/chart" uri="{C3380CC4-5D6E-409C-BE32-E72D297353CC}">
                  <c16:uniqueId val="{00000007-029F-4CD8-8339-50111D07D7CC}"/>
                </c:ext>
              </c:extLst>
            </c:dLbl>
            <c:dLbl>
              <c:idx val="4"/>
              <c:layout>
                <c:manualLayout>
                  <c:x val="-4.2360060514372203E-2"/>
                  <c:y val="-3.1496056482927956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Соц.политика
10,1%</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029F-4CD8-8339-50111D07D7CC}"/>
                </c:ext>
              </c:extLst>
            </c:dLbl>
            <c:dLbl>
              <c:idx val="5"/>
              <c:layout>
                <c:manualLayout>
                  <c:x val="-6.2717766339813588E-2"/>
                  <c:y val="-1.9541566605180943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Гос. управление
5,8 %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029F-4CD8-8339-50111D07D7CC}"/>
                </c:ext>
              </c:extLst>
            </c:dLbl>
            <c:dLbl>
              <c:idx val="6"/>
              <c:layout>
                <c:manualLayout>
                  <c:x val="-6.6565809379727683E-2"/>
                  <c:y val="-3.9370070603659948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Гос.оборона
5,4 %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D-029F-4CD8-8339-50111D07D7CC}"/>
                </c:ext>
              </c:extLst>
            </c:dLbl>
            <c:dLbl>
              <c:idx val="7"/>
              <c:layout>
                <c:manualLayout>
                  <c:x val="-8.6737266767523996E-2"/>
                  <c:y val="-3.1496056482927984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ЦБФ
12,7%</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F-029F-4CD8-8339-50111D07D7CC}"/>
                </c:ext>
              </c:extLst>
            </c:dLbl>
            <c:dLbl>
              <c:idx val="8"/>
              <c:layout>
                <c:manualLayout>
                  <c:x val="-5.4462934947049922E-2"/>
                  <c:y val="-2.362204236219597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Культура
2 %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1-029F-4CD8-8339-50111D07D7CC}"/>
                </c:ext>
              </c:extLst>
            </c:dLbl>
            <c:dLbl>
              <c:idx val="9"/>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ЖКХ
1,2%</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3-029F-4CD8-8339-50111D07D7C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'структура КБ'!$A$3:$A$11</c:f>
              <c:strCache>
                <c:ptCount val="9"/>
                <c:pt idx="0">
                  <c:v>Образование</c:v>
                </c:pt>
                <c:pt idx="1">
                  <c:v>Здравоохранение</c:v>
                </c:pt>
                <c:pt idx="2">
                  <c:v>Иные сферы </c:v>
                </c:pt>
                <c:pt idx="3">
                  <c:v>Правоохран.д-ть </c:v>
                </c:pt>
                <c:pt idx="4">
                  <c:v>Соц.политика</c:v>
                </c:pt>
                <c:pt idx="5">
                  <c:v>Гос. управление</c:v>
                </c:pt>
                <c:pt idx="6">
                  <c:v>Гос.оборона</c:v>
                </c:pt>
                <c:pt idx="7">
                  <c:v>ЦБФ</c:v>
                </c:pt>
                <c:pt idx="8">
                  <c:v>Культура</c:v>
                </c:pt>
              </c:strCache>
            </c:strRef>
          </c:cat>
          <c:val>
            <c:numRef>
              <c:f>'структура КБ'!$B$3:$B$11</c:f>
              <c:numCache>
                <c:formatCode>0.0</c:formatCode>
                <c:ptCount val="9"/>
                <c:pt idx="0">
                  <c:v>21.6</c:v>
                </c:pt>
                <c:pt idx="1">
                  <c:v>12.2</c:v>
                </c:pt>
                <c:pt idx="2">
                  <c:v>18.2</c:v>
                </c:pt>
                <c:pt idx="3">
                  <c:v>12</c:v>
                </c:pt>
                <c:pt idx="4">
                  <c:v>10.1</c:v>
                </c:pt>
                <c:pt idx="5">
                  <c:v>5.8</c:v>
                </c:pt>
                <c:pt idx="6">
                  <c:v>5.4</c:v>
                </c:pt>
                <c:pt idx="7">
                  <c:v>12.7</c:v>
                </c:pt>
                <c:pt idx="8">
                  <c:v>2</c:v>
                </c:pt>
              </c:numCache>
            </c:numRef>
          </c:val>
          <c:extLst>
            <c:ext xmlns:c16="http://schemas.microsoft.com/office/drawing/2014/chart" uri="{C3380CC4-5D6E-409C-BE32-E72D297353CC}">
              <c16:uniqueId val="{00000014-029F-4CD8-8339-50111D07D7CC}"/>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a:outerShdw blurRad="50800" dist="50800" dir="5400000" algn="ctr" rotWithShape="0">
        <a:schemeClr val="tx2">
          <a:lumMod val="40000"/>
          <a:lumOff val="60000"/>
        </a:schemeClr>
      </a:outerShdw>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200"/>
              <a:t>Исполнение плановых показателей государственных целевых программ системы здравоохранения и социальной защиты за</a:t>
            </a:r>
            <a:r>
              <a:rPr lang="en-US" sz="1200" baseline="0"/>
              <a:t> </a:t>
            </a:r>
            <a:r>
              <a:rPr lang="ru-RU" sz="1200"/>
              <a:t>2021-2023 года (%)</a:t>
            </a:r>
          </a:p>
        </c:rich>
      </c:tx>
      <c:layout>
        <c:manualLayout>
          <c:xMode val="edge"/>
          <c:yMode val="edge"/>
          <c:x val="0.13778150521882437"/>
          <c:y val="9.8039197792082929E-3"/>
        </c:manualLayout>
      </c:layout>
      <c:overlay val="0"/>
      <c:spPr>
        <a:noFill/>
        <a:ln w="25400">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0295461829914286"/>
          <c:y val="0.11327089588403789"/>
          <c:w val="0.88828455875438084"/>
          <c:h val="0.57361614405530981"/>
        </c:manualLayout>
      </c:layout>
      <c:barChart>
        <c:barDir val="col"/>
        <c:grouping val="clustered"/>
        <c:varyColors val="0"/>
        <c:ser>
          <c:idx val="0"/>
          <c:order val="0"/>
          <c:tx>
            <c:strRef>
              <c:f>ГЦП!$C$3</c:f>
              <c:strCache>
                <c:ptCount val="1"/>
                <c:pt idx="0">
                  <c:v>2021 г.</c:v>
                </c:pt>
              </c:strCache>
            </c:strRef>
          </c:tx>
          <c:spPr>
            <a:solidFill>
              <a:schemeClr val="accent1">
                <a:shade val="65000"/>
              </a:schemeClr>
            </a:solidFill>
            <a:ln>
              <a:noFill/>
            </a:ln>
            <a:effectLst/>
          </c:spPr>
          <c:invertIfNegative val="0"/>
          <c:cat>
            <c:strRef>
              <c:f>ГЦП!$B$4:$B$11</c:f>
              <c:strCache>
                <c:ptCount val="8"/>
                <c:pt idx="0">
                  <c:v>ГЦП "Обеспечения жильем детей сирот"</c:v>
                </c:pt>
                <c:pt idx="1">
                  <c:v>ГЦП "Льготное кред. инвалидов общего заболевания, инвалидов по зрению "</c:v>
                </c:pt>
                <c:pt idx="2">
                  <c:v>ГЦП "Профилактика и лечение сердечно-сосудистых заболеваний на 2022-2026 годы"</c:v>
                </c:pt>
                <c:pt idx="3">
                  <c:v>ГЦП "Профилактика вирусных гепатитов В и С в ПМР "</c:v>
                </c:pt>
                <c:pt idx="4">
                  <c:v>Целевая программа ВИЧ-СПИД</c:v>
                </c:pt>
                <c:pt idx="5">
                  <c:v>Целевая программа "Онкология"</c:v>
                </c:pt>
                <c:pt idx="6">
                  <c:v>Целевая программа "Иммунизация населения ПМР"</c:v>
                </c:pt>
                <c:pt idx="7">
                  <c:v>ГЦП "Профилактика туберкулеза"</c:v>
                </c:pt>
              </c:strCache>
            </c:strRef>
          </c:cat>
          <c:val>
            <c:numRef>
              <c:f>ГЦП!$C$4:$C$11</c:f>
              <c:numCache>
                <c:formatCode>#,##0.0</c:formatCode>
                <c:ptCount val="8"/>
                <c:pt idx="0">
                  <c:v>90.8</c:v>
                </c:pt>
                <c:pt idx="1">
                  <c:v>1.1000000000000001</c:v>
                </c:pt>
                <c:pt idx="2">
                  <c:v>0</c:v>
                </c:pt>
                <c:pt idx="3">
                  <c:v>68.900000000000006</c:v>
                </c:pt>
                <c:pt idx="4">
                  <c:v>78.3</c:v>
                </c:pt>
                <c:pt idx="5">
                  <c:v>90.3</c:v>
                </c:pt>
                <c:pt idx="6">
                  <c:v>53.6</c:v>
                </c:pt>
                <c:pt idx="7">
                  <c:v>46.8</c:v>
                </c:pt>
              </c:numCache>
            </c:numRef>
          </c:val>
          <c:extLst>
            <c:ext xmlns:c16="http://schemas.microsoft.com/office/drawing/2014/chart" uri="{C3380CC4-5D6E-409C-BE32-E72D297353CC}">
              <c16:uniqueId val="{00000000-7D89-4BB7-96C2-4940A1DFE81E}"/>
            </c:ext>
          </c:extLst>
        </c:ser>
        <c:ser>
          <c:idx val="1"/>
          <c:order val="1"/>
          <c:tx>
            <c:strRef>
              <c:f>ГЦП!$D$3</c:f>
              <c:strCache>
                <c:ptCount val="1"/>
                <c:pt idx="0">
                  <c:v>2022 г.</c:v>
                </c:pt>
              </c:strCache>
            </c:strRef>
          </c:tx>
          <c:spPr>
            <a:solidFill>
              <a:schemeClr val="accent1"/>
            </a:solidFill>
            <a:ln>
              <a:noFill/>
            </a:ln>
            <a:effectLst/>
          </c:spPr>
          <c:invertIfNegative val="0"/>
          <c:cat>
            <c:strRef>
              <c:f>ГЦП!$B$4:$B$11</c:f>
              <c:strCache>
                <c:ptCount val="8"/>
                <c:pt idx="0">
                  <c:v>ГЦП "Обеспечения жильем детей сирот"</c:v>
                </c:pt>
                <c:pt idx="1">
                  <c:v>ГЦП "Льготное кред. инвалидов общего заболевания, инвалидов по зрению "</c:v>
                </c:pt>
                <c:pt idx="2">
                  <c:v>ГЦП "Профилактика и лечение сердечно-сосудистых заболеваний на 2022-2026 годы"</c:v>
                </c:pt>
                <c:pt idx="3">
                  <c:v>ГЦП "Профилактика вирусных гепатитов В и С в ПМР "</c:v>
                </c:pt>
                <c:pt idx="4">
                  <c:v>Целевая программа ВИЧ-СПИД</c:v>
                </c:pt>
                <c:pt idx="5">
                  <c:v>Целевая программа "Онкология"</c:v>
                </c:pt>
                <c:pt idx="6">
                  <c:v>Целевая программа "Иммунизация населения ПМР"</c:v>
                </c:pt>
                <c:pt idx="7">
                  <c:v>ГЦП "Профилактика туберкулеза"</c:v>
                </c:pt>
              </c:strCache>
            </c:strRef>
          </c:cat>
          <c:val>
            <c:numRef>
              <c:f>ГЦП!$D$4:$D$11</c:f>
              <c:numCache>
                <c:formatCode>#,##0.0</c:formatCode>
                <c:ptCount val="8"/>
                <c:pt idx="0">
                  <c:v>92.7</c:v>
                </c:pt>
                <c:pt idx="1">
                  <c:v>42.4</c:v>
                </c:pt>
                <c:pt idx="2">
                  <c:v>76.900000000000006</c:v>
                </c:pt>
                <c:pt idx="3">
                  <c:v>82.9</c:v>
                </c:pt>
                <c:pt idx="4">
                  <c:v>97.3</c:v>
                </c:pt>
                <c:pt idx="5">
                  <c:v>88.2</c:v>
                </c:pt>
                <c:pt idx="6">
                  <c:v>99.3</c:v>
                </c:pt>
                <c:pt idx="7">
                  <c:v>59</c:v>
                </c:pt>
              </c:numCache>
            </c:numRef>
          </c:val>
          <c:extLst>
            <c:ext xmlns:c16="http://schemas.microsoft.com/office/drawing/2014/chart" uri="{C3380CC4-5D6E-409C-BE32-E72D297353CC}">
              <c16:uniqueId val="{00000001-7D89-4BB7-96C2-4940A1DFE81E}"/>
            </c:ext>
          </c:extLst>
        </c:ser>
        <c:ser>
          <c:idx val="2"/>
          <c:order val="2"/>
          <c:tx>
            <c:strRef>
              <c:f>ГЦП!$E$3</c:f>
              <c:strCache>
                <c:ptCount val="1"/>
                <c:pt idx="0">
                  <c:v>2023 г.</c:v>
                </c:pt>
              </c:strCache>
            </c:strRef>
          </c:tx>
          <c:spPr>
            <a:solidFill>
              <a:schemeClr val="accent1">
                <a:tint val="65000"/>
              </a:schemeClr>
            </a:solidFill>
            <a:ln>
              <a:noFill/>
            </a:ln>
            <a:effectLst/>
          </c:spPr>
          <c:invertIfNegative val="0"/>
          <c:cat>
            <c:strRef>
              <c:f>ГЦП!$B$4:$B$11</c:f>
              <c:strCache>
                <c:ptCount val="8"/>
                <c:pt idx="0">
                  <c:v>ГЦП "Обеспечения жильем детей сирот"</c:v>
                </c:pt>
                <c:pt idx="1">
                  <c:v>ГЦП "Льготное кред. инвалидов общего заболевания, инвалидов по зрению "</c:v>
                </c:pt>
                <c:pt idx="2">
                  <c:v>ГЦП "Профилактика и лечение сердечно-сосудистых заболеваний на 2022-2026 годы"</c:v>
                </c:pt>
                <c:pt idx="3">
                  <c:v>ГЦП "Профилактика вирусных гепатитов В и С в ПМР "</c:v>
                </c:pt>
                <c:pt idx="4">
                  <c:v>Целевая программа ВИЧ-СПИД</c:v>
                </c:pt>
                <c:pt idx="5">
                  <c:v>Целевая программа "Онкология"</c:v>
                </c:pt>
                <c:pt idx="6">
                  <c:v>Целевая программа "Иммунизация населения ПМР"</c:v>
                </c:pt>
                <c:pt idx="7">
                  <c:v>ГЦП "Профилактика туберкулеза"</c:v>
                </c:pt>
              </c:strCache>
            </c:strRef>
          </c:cat>
          <c:val>
            <c:numRef>
              <c:f>ГЦП!$E$4:$E$11</c:f>
              <c:numCache>
                <c:formatCode>#,##0.0</c:formatCode>
                <c:ptCount val="8"/>
                <c:pt idx="0">
                  <c:v>95.3</c:v>
                </c:pt>
                <c:pt idx="1">
                  <c:v>6.8</c:v>
                </c:pt>
                <c:pt idx="2">
                  <c:v>96.2</c:v>
                </c:pt>
                <c:pt idx="3">
                  <c:v>71.7</c:v>
                </c:pt>
                <c:pt idx="4">
                  <c:v>79.7</c:v>
                </c:pt>
                <c:pt idx="5">
                  <c:v>89.6</c:v>
                </c:pt>
                <c:pt idx="6">
                  <c:v>92.6</c:v>
                </c:pt>
                <c:pt idx="7">
                  <c:v>97</c:v>
                </c:pt>
              </c:numCache>
            </c:numRef>
          </c:val>
          <c:extLst>
            <c:ext xmlns:c16="http://schemas.microsoft.com/office/drawing/2014/chart" uri="{C3380CC4-5D6E-409C-BE32-E72D297353CC}">
              <c16:uniqueId val="{00000002-7D89-4BB7-96C2-4940A1DFE81E}"/>
            </c:ext>
          </c:extLst>
        </c:ser>
        <c:dLbls>
          <c:showLegendKey val="0"/>
          <c:showVal val="0"/>
          <c:showCatName val="0"/>
          <c:showSerName val="0"/>
          <c:showPercent val="0"/>
          <c:showBubbleSize val="0"/>
        </c:dLbls>
        <c:gapWidth val="150"/>
        <c:axId val="86004096"/>
        <c:axId val="86005632"/>
      </c:barChart>
      <c:catAx>
        <c:axId val="86004096"/>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6005632"/>
        <c:crossesAt val="0"/>
        <c:auto val="0"/>
        <c:lblAlgn val="ctr"/>
        <c:lblOffset val="100"/>
        <c:noMultiLvlLbl val="0"/>
      </c:catAx>
      <c:valAx>
        <c:axId val="86005632"/>
        <c:scaling>
          <c:orientation val="minMax"/>
          <c:max val="105"/>
          <c:min val="0"/>
        </c:scaling>
        <c:delete val="1"/>
        <c:axPos val="l"/>
        <c:majorGridlines>
          <c:spPr>
            <a:ln w="9525" cap="flat" cmpd="sng" algn="ctr">
              <a:solidFill>
                <a:schemeClr val="tx1">
                  <a:tint val="75000"/>
                  <a:shade val="95000"/>
                  <a:satMod val="105000"/>
                </a:schemeClr>
              </a:solidFill>
              <a:prstDash val="solid"/>
              <a:round/>
            </a:ln>
            <a:effectLst/>
          </c:spPr>
        </c:majorGridlines>
        <c:numFmt formatCode="#,##0" sourceLinked="0"/>
        <c:majorTickMark val="none"/>
        <c:minorTickMark val="none"/>
        <c:tickLblPos val="nextTo"/>
        <c:crossAx val="86004096"/>
        <c:crosses val="autoZero"/>
        <c:crossBetween val="between"/>
        <c:majorUnit val="2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w="25400">
          <a:noFill/>
        </a:ln>
        <a:effectLst/>
      </c:spPr>
    </c:plotArea>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a:t>Динамика изменений субсидий на развитие дорожной отрасли городов (районов), направленных из средств </a:t>
            </a:r>
            <a:r>
              <a:rPr lang="ru-RU" sz="1100"/>
              <a:t>республиканского</a:t>
            </a:r>
            <a:r>
              <a:rPr lang="ru-RU"/>
              <a:t> бюджета Приднестровской Молдавской Республики за 2021-2023 года</a:t>
            </a:r>
          </a:p>
        </c:rich>
      </c:tx>
      <c:layout>
        <c:manualLayout>
          <c:xMode val="edge"/>
          <c:yMode val="edge"/>
          <c:x val="0.12661870503597122"/>
          <c:y val="9.8039215686274508E-3"/>
        </c:manualLayout>
      </c:layout>
      <c:overlay val="0"/>
      <c:spPr>
        <a:noFill/>
        <a:ln w="25400">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9870589031822615E-2"/>
          <c:y val="0.16238476683892783"/>
          <c:w val="0.91012941096817734"/>
          <c:h val="0.51144327044134485"/>
        </c:manualLayout>
      </c:layout>
      <c:barChart>
        <c:barDir val="col"/>
        <c:grouping val="clustered"/>
        <c:varyColors val="0"/>
        <c:ser>
          <c:idx val="0"/>
          <c:order val="0"/>
          <c:tx>
            <c:strRef>
              <c:f>'субсидии ДФ'!$C$2</c:f>
              <c:strCache>
                <c:ptCount val="1"/>
                <c:pt idx="0">
                  <c:v>2021 год</c:v>
                </c:pt>
              </c:strCache>
            </c:strRef>
          </c:tx>
          <c:spPr>
            <a:solidFill>
              <a:schemeClr val="accent1">
                <a:shade val="65000"/>
              </a:schemeClr>
            </a:solidFill>
            <a:ln>
              <a:noFill/>
            </a:ln>
            <a:effectLst/>
          </c:spPr>
          <c:invertIfNegative val="0"/>
          <c:cat>
            <c:strRef>
              <c:f>'субсидии ДФ'!$B$3:$B$10</c:f>
              <c:strCache>
                <c:ptCount val="8"/>
                <c:pt idx="0">
                  <c:v>г. Тирасполь</c:v>
                </c:pt>
                <c:pt idx="1">
                  <c:v>г. Днестровск</c:v>
                </c:pt>
                <c:pt idx="2">
                  <c:v>г. Бендеры</c:v>
                </c:pt>
                <c:pt idx="3">
                  <c:v>г. Рыбница</c:v>
                </c:pt>
                <c:pt idx="4">
                  <c:v>г. Дубоссары</c:v>
                </c:pt>
                <c:pt idx="5">
                  <c:v>г. Слободзея</c:v>
                </c:pt>
                <c:pt idx="6">
                  <c:v> г. Григорио-поль</c:v>
                </c:pt>
                <c:pt idx="7">
                  <c:v> г. Каменка</c:v>
                </c:pt>
              </c:strCache>
            </c:strRef>
          </c:cat>
          <c:val>
            <c:numRef>
              <c:f>'субсидии ДФ'!$C$3:$C$10</c:f>
              <c:numCache>
                <c:formatCode>0.0</c:formatCode>
                <c:ptCount val="8"/>
                <c:pt idx="0">
                  <c:v>26</c:v>
                </c:pt>
                <c:pt idx="1">
                  <c:v>1</c:v>
                </c:pt>
                <c:pt idx="2">
                  <c:v>43.7</c:v>
                </c:pt>
                <c:pt idx="3">
                  <c:v>24.6</c:v>
                </c:pt>
                <c:pt idx="4">
                  <c:v>17</c:v>
                </c:pt>
                <c:pt idx="5">
                  <c:v>27.3</c:v>
                </c:pt>
                <c:pt idx="6">
                  <c:v>15.9</c:v>
                </c:pt>
                <c:pt idx="7">
                  <c:v>13.2</c:v>
                </c:pt>
              </c:numCache>
            </c:numRef>
          </c:val>
          <c:extLst>
            <c:ext xmlns:c16="http://schemas.microsoft.com/office/drawing/2014/chart" uri="{C3380CC4-5D6E-409C-BE32-E72D297353CC}">
              <c16:uniqueId val="{00000000-2415-44DB-BC86-BCA0078E23C5}"/>
            </c:ext>
          </c:extLst>
        </c:ser>
        <c:ser>
          <c:idx val="1"/>
          <c:order val="1"/>
          <c:tx>
            <c:strRef>
              <c:f>'субсидии ДФ'!$D$2</c:f>
              <c:strCache>
                <c:ptCount val="1"/>
                <c:pt idx="0">
                  <c:v>2022 год</c:v>
                </c:pt>
              </c:strCache>
            </c:strRef>
          </c:tx>
          <c:spPr>
            <a:solidFill>
              <a:schemeClr val="accent1"/>
            </a:solidFill>
            <a:ln>
              <a:noFill/>
            </a:ln>
            <a:effectLst/>
          </c:spPr>
          <c:invertIfNegative val="0"/>
          <c:cat>
            <c:strRef>
              <c:f>'субсидии ДФ'!$B$3:$B$10</c:f>
              <c:strCache>
                <c:ptCount val="8"/>
                <c:pt idx="0">
                  <c:v>г. Тирасполь</c:v>
                </c:pt>
                <c:pt idx="1">
                  <c:v>г. Днестровск</c:v>
                </c:pt>
                <c:pt idx="2">
                  <c:v>г. Бендеры</c:v>
                </c:pt>
                <c:pt idx="3">
                  <c:v>г. Рыбница</c:v>
                </c:pt>
                <c:pt idx="4">
                  <c:v>г. Дубоссары</c:v>
                </c:pt>
                <c:pt idx="5">
                  <c:v>г. Слободзея</c:v>
                </c:pt>
                <c:pt idx="6">
                  <c:v> г. Григорио-поль</c:v>
                </c:pt>
                <c:pt idx="7">
                  <c:v> г. Каменка</c:v>
                </c:pt>
              </c:strCache>
            </c:strRef>
          </c:cat>
          <c:val>
            <c:numRef>
              <c:f>'субсидии ДФ'!$D$3:$D$10</c:f>
              <c:numCache>
                <c:formatCode>0.0</c:formatCode>
                <c:ptCount val="8"/>
                <c:pt idx="0">
                  <c:v>41.6</c:v>
                </c:pt>
                <c:pt idx="1">
                  <c:v>2.4</c:v>
                </c:pt>
                <c:pt idx="2">
                  <c:v>28.4</c:v>
                </c:pt>
                <c:pt idx="3">
                  <c:v>32.1</c:v>
                </c:pt>
                <c:pt idx="4">
                  <c:v>21.5</c:v>
                </c:pt>
                <c:pt idx="5">
                  <c:v>39.299999999999997</c:v>
                </c:pt>
                <c:pt idx="6">
                  <c:v>21.7</c:v>
                </c:pt>
                <c:pt idx="7">
                  <c:v>16.600000000000001</c:v>
                </c:pt>
              </c:numCache>
            </c:numRef>
          </c:val>
          <c:extLst>
            <c:ext xmlns:c16="http://schemas.microsoft.com/office/drawing/2014/chart" uri="{C3380CC4-5D6E-409C-BE32-E72D297353CC}">
              <c16:uniqueId val="{00000001-2415-44DB-BC86-BCA0078E23C5}"/>
            </c:ext>
          </c:extLst>
        </c:ser>
        <c:ser>
          <c:idx val="2"/>
          <c:order val="2"/>
          <c:tx>
            <c:strRef>
              <c:f>'субсидии ДФ'!$E$2</c:f>
              <c:strCache>
                <c:ptCount val="1"/>
                <c:pt idx="0">
                  <c:v>2023 год</c:v>
                </c:pt>
              </c:strCache>
            </c:strRef>
          </c:tx>
          <c:spPr>
            <a:solidFill>
              <a:schemeClr val="accent1">
                <a:tint val="65000"/>
              </a:schemeClr>
            </a:solidFill>
            <a:ln>
              <a:noFill/>
            </a:ln>
            <a:effectLst/>
          </c:spPr>
          <c:invertIfNegative val="0"/>
          <c:cat>
            <c:strRef>
              <c:f>'субсидии ДФ'!$B$3:$B$10</c:f>
              <c:strCache>
                <c:ptCount val="8"/>
                <c:pt idx="0">
                  <c:v>г. Тирасполь</c:v>
                </c:pt>
                <c:pt idx="1">
                  <c:v>г. Днестровск</c:v>
                </c:pt>
                <c:pt idx="2">
                  <c:v>г. Бендеры</c:v>
                </c:pt>
                <c:pt idx="3">
                  <c:v>г. Рыбница</c:v>
                </c:pt>
                <c:pt idx="4">
                  <c:v>г. Дубоссары</c:v>
                </c:pt>
                <c:pt idx="5">
                  <c:v>г. Слободзея</c:v>
                </c:pt>
                <c:pt idx="6">
                  <c:v> г. Григорио-поль</c:v>
                </c:pt>
                <c:pt idx="7">
                  <c:v> г. Каменка</c:v>
                </c:pt>
              </c:strCache>
            </c:strRef>
          </c:cat>
          <c:val>
            <c:numRef>
              <c:f>'субсидии ДФ'!$E$3:$E$10</c:f>
              <c:numCache>
                <c:formatCode>0.0</c:formatCode>
                <c:ptCount val="8"/>
                <c:pt idx="0">
                  <c:v>39.9</c:v>
                </c:pt>
                <c:pt idx="1">
                  <c:v>2.8</c:v>
                </c:pt>
                <c:pt idx="2">
                  <c:v>51</c:v>
                </c:pt>
                <c:pt idx="3">
                  <c:v>44.3</c:v>
                </c:pt>
                <c:pt idx="4">
                  <c:v>29.2</c:v>
                </c:pt>
                <c:pt idx="5">
                  <c:v>53.1</c:v>
                </c:pt>
                <c:pt idx="6">
                  <c:v>34.6</c:v>
                </c:pt>
                <c:pt idx="7">
                  <c:v>25.9</c:v>
                </c:pt>
              </c:numCache>
            </c:numRef>
          </c:val>
          <c:extLst>
            <c:ext xmlns:c16="http://schemas.microsoft.com/office/drawing/2014/chart" uri="{C3380CC4-5D6E-409C-BE32-E72D297353CC}">
              <c16:uniqueId val="{00000002-2415-44DB-BC86-BCA0078E23C5}"/>
            </c:ext>
          </c:extLst>
        </c:ser>
        <c:dLbls>
          <c:showLegendKey val="0"/>
          <c:showVal val="0"/>
          <c:showCatName val="0"/>
          <c:showSerName val="0"/>
          <c:showPercent val="0"/>
          <c:showBubbleSize val="0"/>
        </c:dLbls>
        <c:gapWidth val="150"/>
        <c:axId val="86004096"/>
        <c:axId val="86005632"/>
      </c:barChart>
      <c:catAx>
        <c:axId val="86004096"/>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6005632"/>
        <c:crossesAt val="0"/>
        <c:auto val="0"/>
        <c:lblAlgn val="ctr"/>
        <c:lblOffset val="100"/>
        <c:noMultiLvlLbl val="0"/>
      </c:catAx>
      <c:valAx>
        <c:axId val="86005632"/>
        <c:scaling>
          <c:orientation val="minMax"/>
          <c:max val="55"/>
          <c:min val="0"/>
        </c:scaling>
        <c:delete val="1"/>
        <c:axPos val="l"/>
        <c:majorGridlines>
          <c:spPr>
            <a:ln w="9525" cap="flat" cmpd="sng" algn="ctr">
              <a:gradFill>
                <a:gsLst>
                  <a:gs pos="0">
                    <a:schemeClr val="tx2">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round/>
            </a:ln>
            <a:effectLst/>
          </c:spPr>
        </c:majorGridlines>
        <c:numFmt formatCode="#,##0" sourceLinked="0"/>
        <c:majorTickMark val="out"/>
        <c:minorTickMark val="none"/>
        <c:tickLblPos val="nextTo"/>
        <c:crossAx val="86004096"/>
        <c:crosses val="autoZero"/>
        <c:crossBetween val="between"/>
        <c:majorUnit val="2"/>
      </c:valAx>
      <c:dTable>
        <c:showHorzBorder val="1"/>
        <c:showVertBorder val="1"/>
        <c:showOutline val="1"/>
        <c:showKeys val="1"/>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rtl="0">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w="25400">
          <a:noFill/>
        </a:ln>
        <a:effectLst/>
      </c:spPr>
    </c:plotArea>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0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ru-RU" sz="1000" b="1" i="0" u="none" strike="noStrike" cap="none" baseline="0">
                <a:effectLst/>
              </a:rPr>
              <a:t>Динамика расходов на дотирование отечественным сельскохозяйственным организациям, в том числе КФХ, объемов сдачи молока собственного производства на промышленную переработку за 202</a:t>
            </a:r>
            <a:r>
              <a:rPr lang="en-US" sz="1000" b="1" i="0" u="none" strike="noStrike" cap="none" baseline="0">
                <a:effectLst/>
              </a:rPr>
              <a:t>1</a:t>
            </a:r>
            <a:r>
              <a:rPr lang="ru-RU" sz="1000" b="1" i="0" u="none" strike="noStrike" cap="none" baseline="0">
                <a:effectLst/>
              </a:rPr>
              <a:t>-202</a:t>
            </a:r>
            <a:r>
              <a:rPr lang="en-US" sz="1000" b="1" i="0" u="none" strike="noStrike" cap="none" baseline="0">
                <a:effectLst/>
              </a:rPr>
              <a:t>3</a:t>
            </a:r>
            <a:r>
              <a:rPr lang="ru-RU" sz="1000" b="1" i="0" u="none" strike="noStrike" cap="none" baseline="0">
                <a:effectLst/>
              </a:rPr>
              <a:t> года  </a:t>
            </a:r>
            <a:endParaRPr lang="ru-RU" sz="10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0253443817142933"/>
          <c:y val="4.0052990221648162E-2"/>
        </c:manualLayout>
      </c:layout>
      <c:overlay val="0"/>
      <c:spPr>
        <a:noFill/>
        <a:ln>
          <a:noFill/>
        </a:ln>
        <a:effectLst/>
      </c:spPr>
      <c:txPr>
        <a:bodyPr rot="0" spcFirstLastPara="1" vertOverflow="ellipsis" vert="horz" wrap="square" anchor="ctr" anchorCtr="1"/>
        <a:lstStyle/>
        <a:p>
          <a:pPr>
            <a:defRPr sz="10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180147936053432E-2"/>
          <c:y val="0.37129629629629629"/>
          <c:w val="0.92481985206394657"/>
          <c:h val="0.5248614756488772"/>
        </c:manualLayout>
      </c:layout>
      <c:bar3DChart>
        <c:barDir val="col"/>
        <c:grouping val="clustered"/>
        <c:varyColors val="0"/>
        <c:ser>
          <c:idx val="0"/>
          <c:order val="0"/>
          <c:tx>
            <c:strRef>
              <c:f>молоко!$B$28</c:f>
              <c:strCache>
                <c:ptCount val="1"/>
                <c:pt idx="0">
                  <c:v>млн.р</c:v>
                </c:pt>
              </c:strCache>
            </c:strRef>
          </c:tx>
          <c:spPr>
            <a:solidFill>
              <a:schemeClr val="bg1"/>
            </a:solidFill>
            <a:ln w="9525" cap="flat" cmpd="sng" algn="ctr">
              <a:solidFill>
                <a:schemeClr val="accent5">
                  <a:shade val="95000"/>
                </a:schemeClr>
              </a:solidFill>
              <a:round/>
            </a:ln>
            <a:effectLst/>
            <a:sp3d contourW="9525">
              <a:contourClr>
                <a:schemeClr val="accent5">
                  <a:shade val="95000"/>
                </a:schemeClr>
              </a:contourClr>
            </a:sp3d>
          </c:spPr>
          <c:invertIfNegative val="0"/>
          <c:dLbls>
            <c:dLbl>
              <c:idx val="0"/>
              <c:layout>
                <c:manualLayout>
                  <c:x val="3.888888888888889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03-4111-81E5-71F4C5B91354}"/>
                </c:ext>
              </c:extLst>
            </c:dLbl>
            <c:dLbl>
              <c:idx val="1"/>
              <c:layout>
                <c:manualLayout>
                  <c:x val="2.222222222222222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03-4111-81E5-71F4C5B91354}"/>
                </c:ext>
              </c:extLst>
            </c:dLbl>
            <c:dLbl>
              <c:idx val="2"/>
              <c:layout>
                <c:manualLayout>
                  <c:x val="2.5000000000000001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03-4111-81E5-71F4C5B9135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молоко!$A$29:$A$31</c:f>
              <c:strCache>
                <c:ptCount val="3"/>
                <c:pt idx="0">
                  <c:v>2021 год</c:v>
                </c:pt>
                <c:pt idx="1">
                  <c:v>2022 год</c:v>
                </c:pt>
                <c:pt idx="2">
                  <c:v>2023 год</c:v>
                </c:pt>
              </c:strCache>
            </c:strRef>
          </c:cat>
          <c:val>
            <c:numRef>
              <c:f>молоко!$B$29:$B$31</c:f>
              <c:numCache>
                <c:formatCode>0.0</c:formatCode>
                <c:ptCount val="3"/>
                <c:pt idx="0">
                  <c:v>12.8</c:v>
                </c:pt>
                <c:pt idx="1">
                  <c:v>14.4</c:v>
                </c:pt>
                <c:pt idx="2">
                  <c:v>17.7</c:v>
                </c:pt>
              </c:numCache>
            </c:numRef>
          </c:val>
          <c:extLst>
            <c:ext xmlns:c16="http://schemas.microsoft.com/office/drawing/2014/chart" uri="{C3380CC4-5D6E-409C-BE32-E72D297353CC}">
              <c16:uniqueId val="{00000003-F903-4111-81E5-71F4C5B91354}"/>
            </c:ext>
          </c:extLst>
        </c:ser>
        <c:dLbls>
          <c:showLegendKey val="0"/>
          <c:showVal val="0"/>
          <c:showCatName val="0"/>
          <c:showSerName val="0"/>
          <c:showPercent val="0"/>
          <c:showBubbleSize val="0"/>
        </c:dLbls>
        <c:gapWidth val="150"/>
        <c:shape val="box"/>
        <c:axId val="1393533888"/>
        <c:axId val="1493271360"/>
        <c:axId val="0"/>
      </c:bar3DChart>
      <c:catAx>
        <c:axId val="1393533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93271360"/>
        <c:crosses val="autoZero"/>
        <c:auto val="1"/>
        <c:lblAlgn val="ctr"/>
        <c:lblOffset val="100"/>
        <c:noMultiLvlLbl val="0"/>
      </c:catAx>
      <c:valAx>
        <c:axId val="14932713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393533888"/>
        <c:crosses val="autoZero"/>
        <c:crossBetween val="between"/>
      </c:valAx>
      <c:spPr>
        <a:solidFill>
          <a:schemeClr val="accent1">
            <a:lumMod val="60000"/>
            <a:lumOff val="40000"/>
          </a:schemeClr>
        </a:solidFill>
        <a:ln>
          <a:noFill/>
        </a:ln>
        <a:effectLst/>
      </c:spPr>
    </c:plotArea>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rnd" cmpd="sng" algn="ctr">
      <a:solidFill>
        <a:schemeClr val="tx1">
          <a:lumMod val="15000"/>
          <a:lumOff val="85000"/>
        </a:schemeClr>
      </a:solidFill>
      <a:round/>
    </a:ln>
    <a:effectLst>
      <a:glow rad="38100">
        <a:schemeClr val="accent1">
          <a:alpha val="40000"/>
        </a:schemeClr>
      </a:glow>
      <a:softEdge rad="25400"/>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Лист7!$D$8</c:f>
              <c:strCache>
                <c:ptCount val="1"/>
                <c:pt idx="0">
                  <c:v>Общая сумма задолженности </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Лист7!$E$7:$G$7</c:f>
              <c:strCache>
                <c:ptCount val="3"/>
                <c:pt idx="0">
                  <c:v>на 01.01.2022г.</c:v>
                </c:pt>
                <c:pt idx="1">
                  <c:v>на 01.01.2023г.</c:v>
                </c:pt>
                <c:pt idx="2">
                  <c:v>на 01.01.2024г.</c:v>
                </c:pt>
              </c:strCache>
            </c:strRef>
          </c:cat>
          <c:val>
            <c:numRef>
              <c:f>Лист7!$E$8:$G$8</c:f>
              <c:numCache>
                <c:formatCode>#,##0.0</c:formatCode>
                <c:ptCount val="3"/>
                <c:pt idx="0">
                  <c:v>811.6</c:v>
                </c:pt>
                <c:pt idx="1">
                  <c:v>750.1</c:v>
                </c:pt>
                <c:pt idx="2">
                  <c:v>1016</c:v>
                </c:pt>
              </c:numCache>
            </c:numRef>
          </c:val>
          <c:extLst>
            <c:ext xmlns:c16="http://schemas.microsoft.com/office/drawing/2014/chart" uri="{C3380CC4-5D6E-409C-BE32-E72D297353CC}">
              <c16:uniqueId val="{00000000-1D09-4ADB-B186-89D747012A8E}"/>
            </c:ext>
          </c:extLst>
        </c:ser>
        <c:ser>
          <c:idx val="1"/>
          <c:order val="1"/>
          <c:tx>
            <c:strRef>
              <c:f>Лист7!$D$9</c:f>
              <c:strCache>
                <c:ptCount val="1"/>
                <c:pt idx="0">
                  <c:v>Сумма задолженности организаций, находящихся в стадии банкротства, на отчетную дату, включая задолженность по текущим платежам</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Лист7!$E$7:$G$7</c:f>
              <c:strCache>
                <c:ptCount val="3"/>
                <c:pt idx="0">
                  <c:v>на 01.01.2022г.</c:v>
                </c:pt>
                <c:pt idx="1">
                  <c:v>на 01.01.2023г.</c:v>
                </c:pt>
                <c:pt idx="2">
                  <c:v>на 01.01.2024г.</c:v>
                </c:pt>
              </c:strCache>
            </c:strRef>
          </c:cat>
          <c:val>
            <c:numRef>
              <c:f>Лист7!$E$9:$G$9</c:f>
              <c:numCache>
                <c:formatCode>#,##0.0</c:formatCode>
                <c:ptCount val="3"/>
                <c:pt idx="0">
                  <c:v>182.8</c:v>
                </c:pt>
                <c:pt idx="1">
                  <c:v>169.7</c:v>
                </c:pt>
                <c:pt idx="2">
                  <c:v>97.7</c:v>
                </c:pt>
              </c:numCache>
            </c:numRef>
          </c:val>
          <c:extLst>
            <c:ext xmlns:c16="http://schemas.microsoft.com/office/drawing/2014/chart" uri="{C3380CC4-5D6E-409C-BE32-E72D297353CC}">
              <c16:uniqueId val="{00000001-1D09-4ADB-B186-89D747012A8E}"/>
            </c:ext>
          </c:extLst>
        </c:ser>
        <c:ser>
          <c:idx val="2"/>
          <c:order val="2"/>
          <c:tx>
            <c:strRef>
              <c:f>Лист7!$D$10</c:f>
              <c:strCache>
                <c:ptCount val="1"/>
                <c:pt idx="0">
                  <c:v>Сумма задолженности организаций, находящихся в стадии ликвидации  </c:v>
                </c:pt>
              </c:strCache>
            </c:strRef>
          </c:tx>
          <c:spPr>
            <a:solidFill>
              <a:schemeClr val="accent3"/>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Лист7!$E$7:$G$7</c:f>
              <c:strCache>
                <c:ptCount val="3"/>
                <c:pt idx="0">
                  <c:v>на 01.01.2022г.</c:v>
                </c:pt>
                <c:pt idx="1">
                  <c:v>на 01.01.2023г.</c:v>
                </c:pt>
                <c:pt idx="2">
                  <c:v>на 01.01.2024г.</c:v>
                </c:pt>
              </c:strCache>
            </c:strRef>
          </c:cat>
          <c:val>
            <c:numRef>
              <c:f>Лист7!$E$10:$G$10</c:f>
              <c:numCache>
                <c:formatCode>#,##0.0</c:formatCode>
                <c:ptCount val="3"/>
                <c:pt idx="0">
                  <c:v>372.7</c:v>
                </c:pt>
                <c:pt idx="1">
                  <c:v>335.9</c:v>
                </c:pt>
                <c:pt idx="2">
                  <c:v>478.3</c:v>
                </c:pt>
              </c:numCache>
            </c:numRef>
          </c:val>
          <c:extLst>
            <c:ext xmlns:c16="http://schemas.microsoft.com/office/drawing/2014/chart" uri="{C3380CC4-5D6E-409C-BE32-E72D297353CC}">
              <c16:uniqueId val="{00000002-1D09-4ADB-B186-89D747012A8E}"/>
            </c:ext>
          </c:extLst>
        </c:ser>
        <c:ser>
          <c:idx val="3"/>
          <c:order val="3"/>
          <c:tx>
            <c:strRef>
              <c:f>Лист7!$D$11</c:f>
              <c:strCache>
                <c:ptCount val="1"/>
                <c:pt idx="0">
                  <c:v>Непогашенная сумма задолженности по исполнительным листам, находящимся на исполнении в ГССИ МЮ ПМР и ликвидационных комиссиях </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Лист7!$E$7:$G$7</c:f>
              <c:strCache>
                <c:ptCount val="3"/>
                <c:pt idx="0">
                  <c:v>на 01.01.2022г.</c:v>
                </c:pt>
                <c:pt idx="1">
                  <c:v>на 01.01.2023г.</c:v>
                </c:pt>
                <c:pt idx="2">
                  <c:v>на 01.01.2024г.</c:v>
                </c:pt>
              </c:strCache>
            </c:strRef>
          </c:cat>
          <c:val>
            <c:numRef>
              <c:f>Лист7!$E$11:$G$11</c:f>
              <c:numCache>
                <c:formatCode>#,##0.0</c:formatCode>
                <c:ptCount val="3"/>
                <c:pt idx="0">
                  <c:v>248.6</c:v>
                </c:pt>
                <c:pt idx="1">
                  <c:v>357</c:v>
                </c:pt>
                <c:pt idx="2">
                  <c:v>401.6</c:v>
                </c:pt>
              </c:numCache>
            </c:numRef>
          </c:val>
          <c:extLst>
            <c:ext xmlns:c16="http://schemas.microsoft.com/office/drawing/2014/chart" uri="{C3380CC4-5D6E-409C-BE32-E72D297353CC}">
              <c16:uniqueId val="{00000003-1D09-4ADB-B186-89D747012A8E}"/>
            </c:ext>
          </c:extLst>
        </c:ser>
        <c:dLbls>
          <c:dLblPos val="outEnd"/>
          <c:showLegendKey val="0"/>
          <c:showVal val="1"/>
          <c:showCatName val="0"/>
          <c:showSerName val="0"/>
          <c:showPercent val="0"/>
          <c:showBubbleSize val="0"/>
        </c:dLbls>
        <c:gapWidth val="219"/>
        <c:overlap val="-27"/>
        <c:axId val="971979007"/>
        <c:axId val="912007407"/>
      </c:barChart>
      <c:catAx>
        <c:axId val="971979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12007407"/>
        <c:crosses val="autoZero"/>
        <c:auto val="1"/>
        <c:lblAlgn val="ctr"/>
        <c:lblOffset val="100"/>
        <c:noMultiLvlLbl val="0"/>
      </c:catAx>
      <c:valAx>
        <c:axId val="912007407"/>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971979007"/>
        <c:crosses val="autoZero"/>
        <c:crossBetween val="between"/>
      </c:valAx>
      <c:spPr>
        <a:noFill/>
        <a:ln>
          <a:noFill/>
        </a:ln>
        <a:effectLst/>
      </c:spPr>
    </c:plotArea>
    <c:legend>
      <c:legendPos val="b"/>
      <c:layout>
        <c:manualLayout>
          <c:xMode val="edge"/>
          <c:yMode val="edge"/>
          <c:x val="6.1134683124523921E-2"/>
          <c:y val="0.74078532075382464"/>
          <c:w val="0.87773063375095217"/>
          <c:h val="0.259214679246175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withinLinearReversed" id="21">
  <a:schemeClr val="accent1"/>
</cs:colorStyle>
</file>

<file path=word/charts/colors12.xml><?xml version="1.0" encoding="utf-8"?>
<cs:colorStyle xmlns:cs="http://schemas.microsoft.com/office/drawing/2012/chartStyle" xmlns:a="http://schemas.openxmlformats.org/drawingml/2006/main" meth="withinLinear" id="18">
  <a:schemeClr val="accent5"/>
</cs:colorStyle>
</file>

<file path=word/charts/colors13.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8">
  <a:schemeClr val="accent5"/>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2C0A-ACC6-4E1B-9CF5-2845C496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61</Pages>
  <Words>28140</Words>
  <Characters>160404</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mf-w14</dc:creator>
  <cp:keywords/>
  <dc:description/>
  <cp:lastModifiedBy>Вареха Вячеслав Вячеславич</cp:lastModifiedBy>
  <cp:revision>259</cp:revision>
  <cp:lastPrinted>2024-02-29T12:09:00Z</cp:lastPrinted>
  <dcterms:created xsi:type="dcterms:W3CDTF">2023-02-16T06:28:00Z</dcterms:created>
  <dcterms:modified xsi:type="dcterms:W3CDTF">2024-08-05T12:05:00Z</dcterms:modified>
</cp:coreProperties>
</file>