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41" w:rsidRPr="00CC61DA" w:rsidRDefault="00163441" w:rsidP="00163441">
      <w:pPr>
        <w:pStyle w:val="a3"/>
        <w:jc w:val="both"/>
        <w:rPr>
          <w:rFonts w:ascii="Times New Roman" w:hAnsi="Times New Roman" w:cs="Times New Roman"/>
          <w:sz w:val="28"/>
          <w:szCs w:val="28"/>
        </w:rPr>
      </w:pPr>
    </w:p>
    <w:p w:rsidR="00163441" w:rsidRDefault="00163441" w:rsidP="00163441">
      <w:pPr>
        <w:suppressAutoHyphens/>
        <w:autoSpaceDE w:val="0"/>
        <w:autoSpaceDN w:val="0"/>
        <w:adjustRightInd w:val="0"/>
        <w:ind w:right="91"/>
        <w:jc w:val="right"/>
        <w:outlineLvl w:val="0"/>
        <w:rPr>
          <w:sz w:val="28"/>
        </w:rPr>
      </w:pPr>
      <w:r>
        <w:rPr>
          <w:sz w:val="28"/>
        </w:rPr>
        <w:t>Приложение № 2</w:t>
      </w:r>
    </w:p>
    <w:p w:rsidR="00163441" w:rsidRDefault="00163441" w:rsidP="00163441">
      <w:pPr>
        <w:suppressAutoHyphens/>
        <w:autoSpaceDE w:val="0"/>
        <w:autoSpaceDN w:val="0"/>
        <w:adjustRightInd w:val="0"/>
        <w:ind w:right="91"/>
        <w:jc w:val="right"/>
        <w:rPr>
          <w:sz w:val="28"/>
        </w:rPr>
      </w:pPr>
      <w:r>
        <w:rPr>
          <w:sz w:val="28"/>
        </w:rPr>
        <w:t xml:space="preserve">к Закону Приднестровской Молдавской Республики </w:t>
      </w:r>
    </w:p>
    <w:p w:rsidR="00163441" w:rsidRDefault="00163441" w:rsidP="00163441">
      <w:pPr>
        <w:suppressAutoHyphens/>
        <w:autoSpaceDE w:val="0"/>
        <w:autoSpaceDN w:val="0"/>
        <w:adjustRightInd w:val="0"/>
        <w:ind w:right="91"/>
        <w:jc w:val="right"/>
        <w:rPr>
          <w:sz w:val="28"/>
        </w:rPr>
      </w:pPr>
      <w:r>
        <w:rPr>
          <w:sz w:val="28"/>
        </w:rPr>
        <w:t>«Об акцизах»</w:t>
      </w:r>
    </w:p>
    <w:p w:rsidR="00163441" w:rsidRPr="00EF7145" w:rsidRDefault="00163441" w:rsidP="00163441">
      <w:pPr>
        <w:suppressAutoHyphens/>
        <w:autoSpaceDE w:val="0"/>
        <w:autoSpaceDN w:val="0"/>
        <w:adjustRightInd w:val="0"/>
        <w:ind w:right="91"/>
        <w:jc w:val="right"/>
        <w:rPr>
          <w:sz w:val="28"/>
        </w:rPr>
      </w:pPr>
    </w:p>
    <w:p w:rsidR="00163441" w:rsidRPr="00870BF1" w:rsidRDefault="00163441" w:rsidP="00163441">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З-н дополнен Приложением № 2 (З-н № 348-ЗИД от 30 сентября 2000г.);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Пункт 2, примечания Приложения изложить в новой редакции (З-н № 23-ЗИ-</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22июня 2001г.);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xml:space="preserve">-- Приложение </w:t>
      </w:r>
      <w:proofErr w:type="gramStart"/>
      <w:r w:rsidRPr="0030000F">
        <w:rPr>
          <w:rFonts w:ascii="Times New Roman" w:hAnsi="Times New Roman" w:cs="Times New Roman"/>
          <w:b/>
          <w:i/>
          <w:sz w:val="24"/>
          <w:szCs w:val="24"/>
        </w:rPr>
        <w:t>в  новой</w:t>
      </w:r>
      <w:proofErr w:type="gramEnd"/>
      <w:r w:rsidRPr="0030000F">
        <w:rPr>
          <w:rFonts w:ascii="Times New Roman" w:hAnsi="Times New Roman" w:cs="Times New Roman"/>
          <w:b/>
          <w:i/>
          <w:sz w:val="24"/>
          <w:szCs w:val="24"/>
        </w:rPr>
        <w:t xml:space="preserve"> редакции (З-н № 84-ЗИД-</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28 декабря 2001г.);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xml:space="preserve">-- Приложение </w:t>
      </w:r>
      <w:proofErr w:type="gramStart"/>
      <w:r w:rsidRPr="0030000F">
        <w:rPr>
          <w:rFonts w:ascii="Times New Roman" w:hAnsi="Times New Roman" w:cs="Times New Roman"/>
          <w:b/>
          <w:i/>
          <w:sz w:val="24"/>
          <w:szCs w:val="24"/>
        </w:rPr>
        <w:t>в  новой</w:t>
      </w:r>
      <w:proofErr w:type="gramEnd"/>
      <w:r w:rsidRPr="0030000F">
        <w:rPr>
          <w:rFonts w:ascii="Times New Roman" w:hAnsi="Times New Roman" w:cs="Times New Roman"/>
          <w:b/>
          <w:i/>
          <w:sz w:val="24"/>
          <w:szCs w:val="24"/>
        </w:rPr>
        <w:t xml:space="preserve"> редакции (З-н № 191-ЗИД-</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28 сентября 2002г.);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xml:space="preserve">-- Пункт 17 </w:t>
      </w:r>
      <w:proofErr w:type="gramStart"/>
      <w:r w:rsidRPr="0030000F">
        <w:rPr>
          <w:rFonts w:ascii="Times New Roman" w:hAnsi="Times New Roman" w:cs="Times New Roman"/>
          <w:b/>
          <w:i/>
          <w:sz w:val="24"/>
          <w:szCs w:val="24"/>
        </w:rPr>
        <w:t>Приложения  изложить</w:t>
      </w:r>
      <w:proofErr w:type="gramEnd"/>
      <w:r w:rsidRPr="0030000F">
        <w:rPr>
          <w:rFonts w:ascii="Times New Roman" w:hAnsi="Times New Roman" w:cs="Times New Roman"/>
          <w:b/>
          <w:i/>
          <w:sz w:val="24"/>
          <w:szCs w:val="24"/>
        </w:rPr>
        <w:t xml:space="preserve"> в новой редакции (З-н № 239-ЗИ-</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12февраля 2003г.);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Пункт 15 Приложения исключен (З-н № 662-ЗИД-</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14 </w:t>
      </w:r>
      <w:proofErr w:type="gramStart"/>
      <w:r w:rsidRPr="0030000F">
        <w:rPr>
          <w:rFonts w:ascii="Times New Roman" w:hAnsi="Times New Roman" w:cs="Times New Roman"/>
          <w:b/>
          <w:i/>
          <w:sz w:val="24"/>
          <w:szCs w:val="24"/>
        </w:rPr>
        <w:t>ноября  2005</w:t>
      </w:r>
      <w:proofErr w:type="gramEnd"/>
      <w:r w:rsidRPr="0030000F">
        <w:rPr>
          <w:rFonts w:ascii="Times New Roman" w:hAnsi="Times New Roman" w:cs="Times New Roman"/>
          <w:b/>
          <w:i/>
          <w:sz w:val="24"/>
          <w:szCs w:val="24"/>
        </w:rPr>
        <w:t>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Пункт 16 Приложения с изменением (З-н № 662-ЗИД-</w:t>
      </w:r>
      <w:r w:rsidRPr="0030000F">
        <w:rPr>
          <w:rFonts w:ascii="Times New Roman" w:hAnsi="Times New Roman" w:cs="Times New Roman"/>
          <w:b/>
          <w:i/>
          <w:sz w:val="24"/>
          <w:szCs w:val="24"/>
          <w:lang w:val="en-US"/>
        </w:rPr>
        <w:t>III</w:t>
      </w:r>
      <w:r w:rsidRPr="0030000F">
        <w:rPr>
          <w:rFonts w:ascii="Times New Roman" w:hAnsi="Times New Roman" w:cs="Times New Roman"/>
          <w:b/>
          <w:i/>
          <w:sz w:val="24"/>
          <w:szCs w:val="24"/>
        </w:rPr>
        <w:t xml:space="preserve"> от 14 </w:t>
      </w:r>
      <w:proofErr w:type="gramStart"/>
      <w:r w:rsidRPr="0030000F">
        <w:rPr>
          <w:rFonts w:ascii="Times New Roman" w:hAnsi="Times New Roman" w:cs="Times New Roman"/>
          <w:b/>
          <w:i/>
          <w:sz w:val="24"/>
          <w:szCs w:val="24"/>
        </w:rPr>
        <w:t>ноября  2005</w:t>
      </w:r>
      <w:proofErr w:type="gramEnd"/>
      <w:r w:rsidRPr="0030000F">
        <w:rPr>
          <w:rFonts w:ascii="Times New Roman" w:hAnsi="Times New Roman" w:cs="Times New Roman"/>
          <w:b/>
          <w:i/>
          <w:sz w:val="24"/>
          <w:szCs w:val="24"/>
        </w:rPr>
        <w:t>г.)</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Приложение № 2 в новой редакции (З-н № 11-ЗИ-</w:t>
      </w:r>
      <w:r w:rsidRPr="0030000F">
        <w:rPr>
          <w:rFonts w:ascii="Times New Roman" w:hAnsi="Times New Roman" w:cs="Times New Roman"/>
          <w:b/>
          <w:i/>
          <w:sz w:val="24"/>
          <w:szCs w:val="24"/>
          <w:lang w:val="en-US"/>
        </w:rPr>
        <w:t>IV</w:t>
      </w:r>
      <w:r w:rsidRPr="0030000F">
        <w:rPr>
          <w:rFonts w:ascii="Times New Roman" w:hAnsi="Times New Roman" w:cs="Times New Roman"/>
          <w:b/>
          <w:i/>
          <w:sz w:val="24"/>
          <w:szCs w:val="24"/>
        </w:rPr>
        <w:t xml:space="preserve"> от 14.01.10)</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Приложение № 2 в новой редакции (З-н № 235-ЗИ-</w:t>
      </w:r>
      <w:r w:rsidRPr="0030000F">
        <w:rPr>
          <w:rFonts w:ascii="Times New Roman" w:hAnsi="Times New Roman" w:cs="Times New Roman"/>
          <w:b/>
          <w:i/>
          <w:sz w:val="24"/>
          <w:szCs w:val="24"/>
          <w:lang w:val="en-US"/>
        </w:rPr>
        <w:t>V</w:t>
      </w:r>
      <w:r w:rsidRPr="0030000F">
        <w:rPr>
          <w:rFonts w:ascii="Times New Roman" w:hAnsi="Times New Roman" w:cs="Times New Roman"/>
          <w:b/>
          <w:i/>
          <w:sz w:val="24"/>
          <w:szCs w:val="24"/>
        </w:rPr>
        <w:t xml:space="preserve"> от 09.12.11)</w:t>
      </w:r>
    </w:p>
    <w:p w:rsidR="00163441" w:rsidRPr="0030000F" w:rsidRDefault="00163441" w:rsidP="00163441">
      <w:pPr>
        <w:pStyle w:val="a3"/>
        <w:jc w:val="both"/>
        <w:rPr>
          <w:rFonts w:ascii="Times New Roman" w:hAnsi="Times New Roman" w:cs="Times New Roman"/>
          <w:b/>
          <w:i/>
          <w:sz w:val="24"/>
          <w:szCs w:val="24"/>
        </w:rPr>
      </w:pPr>
      <w:r w:rsidRPr="0030000F">
        <w:rPr>
          <w:rFonts w:ascii="Times New Roman" w:hAnsi="Times New Roman" w:cs="Times New Roman"/>
          <w:b/>
          <w:i/>
          <w:sz w:val="24"/>
          <w:szCs w:val="24"/>
        </w:rPr>
        <w:t xml:space="preserve">-- Приложение № 2 в новой редакции </w:t>
      </w:r>
      <w:r w:rsidRPr="0030000F">
        <w:rPr>
          <w:rFonts w:ascii="Times New Roman" w:hAnsi="Times New Roman" w:cs="Times New Roman"/>
          <w:b/>
          <w:i/>
          <w:sz w:val="24"/>
          <w:szCs w:val="28"/>
        </w:rPr>
        <w:t>(З-н № 177-ЗИД-</w:t>
      </w:r>
      <w:r w:rsidRPr="0030000F">
        <w:rPr>
          <w:rFonts w:ascii="Times New Roman" w:hAnsi="Times New Roman" w:cs="Times New Roman"/>
          <w:b/>
          <w:i/>
          <w:sz w:val="24"/>
          <w:szCs w:val="28"/>
          <w:lang w:val="en-US"/>
        </w:rPr>
        <w:t>V</w:t>
      </w:r>
      <w:r w:rsidRPr="0030000F">
        <w:rPr>
          <w:rFonts w:ascii="Times New Roman" w:hAnsi="Times New Roman" w:cs="Times New Roman"/>
          <w:b/>
          <w:i/>
          <w:sz w:val="24"/>
          <w:szCs w:val="28"/>
        </w:rPr>
        <w:t xml:space="preserve"> от 28.09.12)</w:t>
      </w:r>
      <w:r w:rsidRPr="0030000F">
        <w:rPr>
          <w:rFonts w:ascii="Times New Roman" w:hAnsi="Times New Roman" w:cs="Times New Roman"/>
          <w:b/>
          <w:i/>
          <w:sz w:val="24"/>
          <w:szCs w:val="24"/>
        </w:rPr>
        <w:t xml:space="preserve"> </w:t>
      </w:r>
    </w:p>
    <w:p w:rsidR="00163441" w:rsidRPr="000638AF" w:rsidRDefault="00163441" w:rsidP="00163441">
      <w:pPr>
        <w:pStyle w:val="a3"/>
        <w:jc w:val="both"/>
        <w:rPr>
          <w:rFonts w:ascii="Times New Roman" w:hAnsi="Times New Roman" w:cs="Times New Roman"/>
          <w:b/>
          <w:i/>
          <w:color w:val="008000"/>
          <w:sz w:val="24"/>
          <w:szCs w:val="24"/>
        </w:rPr>
      </w:pPr>
      <w:r w:rsidRPr="000638AF">
        <w:rPr>
          <w:rFonts w:ascii="Times New Roman" w:hAnsi="Times New Roman" w:cs="Times New Roman"/>
          <w:b/>
          <w:i/>
          <w:color w:val="008000"/>
          <w:sz w:val="24"/>
          <w:szCs w:val="24"/>
        </w:rPr>
        <w:t xml:space="preserve">-- ПРИЛОЖЕНИЕ № 2 В НОВОЙ РЕДАКЦИИ </w:t>
      </w:r>
      <w:r w:rsidRPr="000638AF">
        <w:rPr>
          <w:rFonts w:ascii="Times New Roman" w:hAnsi="Times New Roman" w:cs="Times New Roman"/>
          <w:b/>
          <w:i/>
          <w:color w:val="008000"/>
          <w:sz w:val="24"/>
          <w:szCs w:val="28"/>
        </w:rPr>
        <w:t>(З-н № 17</w:t>
      </w:r>
      <w:r w:rsidRPr="00517F43">
        <w:rPr>
          <w:rFonts w:ascii="Times New Roman" w:hAnsi="Times New Roman" w:cs="Times New Roman"/>
          <w:b/>
          <w:i/>
          <w:color w:val="008000"/>
          <w:sz w:val="24"/>
          <w:szCs w:val="28"/>
        </w:rPr>
        <w:t>2</w:t>
      </w:r>
      <w:r w:rsidRPr="000638AF">
        <w:rPr>
          <w:rFonts w:ascii="Times New Roman" w:hAnsi="Times New Roman" w:cs="Times New Roman"/>
          <w:b/>
          <w:i/>
          <w:color w:val="008000"/>
          <w:sz w:val="24"/>
          <w:szCs w:val="28"/>
        </w:rPr>
        <w:t>-ЗИ-</w:t>
      </w:r>
      <w:r w:rsidRPr="000638AF">
        <w:rPr>
          <w:rFonts w:ascii="Times New Roman" w:hAnsi="Times New Roman" w:cs="Times New Roman"/>
          <w:b/>
          <w:i/>
          <w:color w:val="008000"/>
          <w:sz w:val="24"/>
          <w:szCs w:val="28"/>
          <w:lang w:val="en-US"/>
        </w:rPr>
        <w:t>V</w:t>
      </w:r>
      <w:r>
        <w:rPr>
          <w:rFonts w:ascii="Times New Roman" w:hAnsi="Times New Roman" w:cs="Times New Roman"/>
          <w:b/>
          <w:i/>
          <w:color w:val="008000"/>
          <w:sz w:val="24"/>
          <w:szCs w:val="28"/>
          <w:lang w:val="en-US"/>
        </w:rPr>
        <w:t>I</w:t>
      </w:r>
      <w:r w:rsidRPr="000638AF">
        <w:rPr>
          <w:rFonts w:ascii="Times New Roman" w:hAnsi="Times New Roman" w:cs="Times New Roman"/>
          <w:b/>
          <w:i/>
          <w:color w:val="008000"/>
          <w:sz w:val="24"/>
          <w:szCs w:val="28"/>
        </w:rPr>
        <w:t xml:space="preserve"> от 2</w:t>
      </w:r>
      <w:r w:rsidRPr="00517F43">
        <w:rPr>
          <w:rFonts w:ascii="Times New Roman" w:hAnsi="Times New Roman" w:cs="Times New Roman"/>
          <w:b/>
          <w:i/>
          <w:color w:val="008000"/>
          <w:sz w:val="24"/>
          <w:szCs w:val="28"/>
        </w:rPr>
        <w:t>0</w:t>
      </w:r>
      <w:r w:rsidRPr="000638AF">
        <w:rPr>
          <w:rFonts w:ascii="Times New Roman" w:hAnsi="Times New Roman" w:cs="Times New Roman"/>
          <w:b/>
          <w:i/>
          <w:color w:val="008000"/>
          <w:sz w:val="24"/>
          <w:szCs w:val="28"/>
        </w:rPr>
        <w:t>.09.1</w:t>
      </w:r>
      <w:r w:rsidRPr="009F1D89">
        <w:rPr>
          <w:rFonts w:ascii="Times New Roman" w:hAnsi="Times New Roman" w:cs="Times New Roman"/>
          <w:b/>
          <w:i/>
          <w:color w:val="008000"/>
          <w:sz w:val="24"/>
          <w:szCs w:val="28"/>
        </w:rPr>
        <w:t>9</w:t>
      </w:r>
      <w:r w:rsidRPr="000638AF">
        <w:rPr>
          <w:rFonts w:ascii="Times New Roman" w:hAnsi="Times New Roman" w:cs="Times New Roman"/>
          <w:b/>
          <w:i/>
          <w:color w:val="008000"/>
          <w:sz w:val="24"/>
          <w:szCs w:val="28"/>
        </w:rPr>
        <w:t>)</w:t>
      </w:r>
      <w:r w:rsidRPr="000638AF">
        <w:rPr>
          <w:rFonts w:ascii="Times New Roman" w:hAnsi="Times New Roman" w:cs="Times New Roman"/>
          <w:b/>
          <w:i/>
          <w:color w:val="008000"/>
          <w:sz w:val="24"/>
          <w:szCs w:val="24"/>
        </w:rPr>
        <w:t xml:space="preserve"> </w:t>
      </w:r>
    </w:p>
    <w:p w:rsidR="00163441" w:rsidRDefault="00163441" w:rsidP="00163441">
      <w:pPr>
        <w:pStyle w:val="a3"/>
        <w:jc w:val="both"/>
        <w:rPr>
          <w:rFonts w:ascii="Times New Roman" w:hAnsi="Times New Roman" w:cs="Times New Roman"/>
          <w:b/>
          <w:i/>
          <w:sz w:val="24"/>
          <w:szCs w:val="24"/>
        </w:rPr>
      </w:pPr>
      <w:r w:rsidRPr="00870BF1">
        <w:rPr>
          <w:rFonts w:ascii="Times New Roman" w:hAnsi="Times New Roman" w:cs="Times New Roman"/>
          <w:b/>
          <w:i/>
          <w:sz w:val="24"/>
          <w:szCs w:val="24"/>
        </w:rPr>
        <w:t xml:space="preserve">-- Пункт </w:t>
      </w:r>
      <w:r>
        <w:rPr>
          <w:rFonts w:ascii="Times New Roman" w:hAnsi="Times New Roman" w:cs="Times New Roman"/>
          <w:b/>
          <w:i/>
          <w:sz w:val="24"/>
          <w:szCs w:val="24"/>
        </w:rPr>
        <w:t>2 примечания к таблице</w:t>
      </w:r>
      <w:r w:rsidRPr="00870BF1">
        <w:rPr>
          <w:rFonts w:ascii="Times New Roman" w:hAnsi="Times New Roman" w:cs="Times New Roman"/>
          <w:b/>
          <w:i/>
          <w:sz w:val="24"/>
          <w:szCs w:val="24"/>
        </w:rPr>
        <w:t xml:space="preserve"> Приложения</w:t>
      </w:r>
      <w:r>
        <w:rPr>
          <w:rFonts w:ascii="Times New Roman" w:hAnsi="Times New Roman" w:cs="Times New Roman"/>
          <w:b/>
          <w:i/>
          <w:sz w:val="24"/>
          <w:szCs w:val="24"/>
        </w:rPr>
        <w:t xml:space="preserve"> №2 </w:t>
      </w:r>
      <w:r w:rsidRPr="00B164AE">
        <w:rPr>
          <w:rFonts w:ascii="Times New Roman" w:hAnsi="Times New Roman" w:cs="Times New Roman"/>
          <w:b/>
          <w:i/>
          <w:color w:val="008000"/>
          <w:sz w:val="24"/>
          <w:szCs w:val="24"/>
        </w:rPr>
        <w:t>в новой редакции</w:t>
      </w:r>
      <w:r w:rsidRPr="00870BF1">
        <w:rPr>
          <w:rFonts w:ascii="Times New Roman" w:hAnsi="Times New Roman" w:cs="Times New Roman"/>
          <w:sz w:val="24"/>
          <w:szCs w:val="24"/>
        </w:rPr>
        <w:t xml:space="preserve"> </w:t>
      </w:r>
      <w:r w:rsidRPr="00870BF1">
        <w:rPr>
          <w:rFonts w:ascii="Times New Roman" w:hAnsi="Times New Roman" w:cs="Times New Roman"/>
          <w:b/>
          <w:i/>
          <w:sz w:val="24"/>
          <w:szCs w:val="24"/>
        </w:rPr>
        <w:t xml:space="preserve">(З-н № </w:t>
      </w:r>
      <w:r>
        <w:rPr>
          <w:rFonts w:ascii="Times New Roman" w:hAnsi="Times New Roman" w:cs="Times New Roman"/>
          <w:b/>
          <w:i/>
          <w:sz w:val="24"/>
          <w:szCs w:val="24"/>
        </w:rPr>
        <w:t>245</w:t>
      </w:r>
      <w:r w:rsidRPr="00870BF1">
        <w:rPr>
          <w:rFonts w:ascii="Times New Roman" w:hAnsi="Times New Roman" w:cs="Times New Roman"/>
          <w:b/>
          <w:i/>
          <w:sz w:val="24"/>
          <w:szCs w:val="24"/>
        </w:rPr>
        <w:t>-З</w:t>
      </w:r>
      <w:r>
        <w:rPr>
          <w:rFonts w:ascii="Times New Roman" w:hAnsi="Times New Roman" w:cs="Times New Roman"/>
          <w:b/>
          <w:i/>
          <w:sz w:val="24"/>
          <w:szCs w:val="24"/>
        </w:rPr>
        <w:t>ИД</w:t>
      </w:r>
      <w:r w:rsidRPr="00870BF1">
        <w:rPr>
          <w:rFonts w:ascii="Times New Roman" w:hAnsi="Times New Roman" w:cs="Times New Roman"/>
          <w:b/>
          <w:i/>
          <w:sz w:val="24"/>
          <w:szCs w:val="24"/>
        </w:rPr>
        <w:t>-</w:t>
      </w:r>
      <w:r>
        <w:rPr>
          <w:rFonts w:ascii="Times New Roman" w:hAnsi="Times New Roman" w:cs="Times New Roman"/>
          <w:b/>
          <w:i/>
          <w:sz w:val="24"/>
          <w:szCs w:val="24"/>
          <w:lang w:val="en-US"/>
        </w:rPr>
        <w:t>V</w:t>
      </w:r>
      <w:r w:rsidRPr="00870BF1">
        <w:rPr>
          <w:rFonts w:ascii="Times New Roman" w:hAnsi="Times New Roman" w:cs="Times New Roman"/>
          <w:b/>
          <w:i/>
          <w:sz w:val="24"/>
          <w:szCs w:val="24"/>
          <w:lang w:val="en-US"/>
        </w:rPr>
        <w:t>I</w:t>
      </w:r>
      <w:r>
        <w:rPr>
          <w:rFonts w:ascii="Times New Roman" w:hAnsi="Times New Roman" w:cs="Times New Roman"/>
          <w:b/>
          <w:i/>
          <w:sz w:val="24"/>
          <w:szCs w:val="24"/>
          <w:lang w:val="en-US"/>
        </w:rPr>
        <w:t>I</w:t>
      </w:r>
      <w:r w:rsidRPr="00870BF1">
        <w:rPr>
          <w:rFonts w:ascii="Times New Roman" w:hAnsi="Times New Roman" w:cs="Times New Roman"/>
          <w:b/>
          <w:i/>
          <w:sz w:val="24"/>
          <w:szCs w:val="24"/>
        </w:rPr>
        <w:t xml:space="preserve"> от </w:t>
      </w:r>
      <w:r>
        <w:rPr>
          <w:rFonts w:ascii="Times New Roman" w:hAnsi="Times New Roman" w:cs="Times New Roman"/>
          <w:b/>
          <w:i/>
          <w:sz w:val="24"/>
          <w:szCs w:val="24"/>
        </w:rPr>
        <w:t>30</w:t>
      </w:r>
      <w:r w:rsidRPr="00870BF1">
        <w:rPr>
          <w:rFonts w:ascii="Times New Roman" w:hAnsi="Times New Roman" w:cs="Times New Roman"/>
          <w:b/>
          <w:i/>
          <w:sz w:val="24"/>
          <w:szCs w:val="24"/>
        </w:rPr>
        <w:t xml:space="preserve"> </w:t>
      </w:r>
      <w:r>
        <w:rPr>
          <w:rFonts w:ascii="Times New Roman" w:hAnsi="Times New Roman" w:cs="Times New Roman"/>
          <w:b/>
          <w:i/>
          <w:sz w:val="24"/>
          <w:szCs w:val="24"/>
        </w:rPr>
        <w:t>декабря</w:t>
      </w:r>
      <w:r w:rsidRPr="00870BF1">
        <w:rPr>
          <w:rFonts w:ascii="Times New Roman" w:hAnsi="Times New Roman" w:cs="Times New Roman"/>
          <w:b/>
          <w:i/>
          <w:sz w:val="24"/>
          <w:szCs w:val="24"/>
        </w:rPr>
        <w:t xml:space="preserve"> 20</w:t>
      </w:r>
      <w:r>
        <w:rPr>
          <w:rFonts w:ascii="Times New Roman" w:hAnsi="Times New Roman" w:cs="Times New Roman"/>
          <w:b/>
          <w:i/>
          <w:sz w:val="24"/>
          <w:szCs w:val="24"/>
        </w:rPr>
        <w:t>20</w:t>
      </w:r>
      <w:r w:rsidRPr="00870BF1">
        <w:rPr>
          <w:rFonts w:ascii="Times New Roman" w:hAnsi="Times New Roman" w:cs="Times New Roman"/>
          <w:b/>
          <w:i/>
          <w:sz w:val="24"/>
          <w:szCs w:val="24"/>
        </w:rPr>
        <w:t>г.);</w:t>
      </w:r>
    </w:p>
    <w:p w:rsidR="00163441" w:rsidRDefault="00163441" w:rsidP="00163441">
      <w:pPr>
        <w:pStyle w:val="a3"/>
        <w:jc w:val="both"/>
        <w:rPr>
          <w:rFonts w:ascii="Times New Roman" w:hAnsi="Times New Roman" w:cs="Times New Roman"/>
          <w:sz w:val="28"/>
          <w:szCs w:val="28"/>
        </w:rPr>
      </w:pPr>
    </w:p>
    <w:p w:rsidR="00163441" w:rsidRPr="004B289C" w:rsidRDefault="00163441" w:rsidP="00163441">
      <w:pPr>
        <w:tabs>
          <w:tab w:val="left" w:pos="851"/>
        </w:tabs>
        <w:ind w:left="567"/>
        <w:jc w:val="center"/>
        <w:rPr>
          <w:b/>
          <w:sz w:val="28"/>
          <w:szCs w:val="28"/>
        </w:rPr>
      </w:pPr>
      <w:r w:rsidRPr="004B289C">
        <w:rPr>
          <w:b/>
          <w:sz w:val="28"/>
          <w:szCs w:val="28"/>
        </w:rPr>
        <w:t xml:space="preserve">Ставки акцизов на отдельные виды товаров (продукции), </w:t>
      </w:r>
    </w:p>
    <w:p w:rsidR="00163441" w:rsidRPr="004B289C" w:rsidRDefault="00163441" w:rsidP="00163441">
      <w:pPr>
        <w:tabs>
          <w:tab w:val="left" w:pos="851"/>
        </w:tabs>
        <w:ind w:left="567"/>
        <w:jc w:val="center"/>
        <w:rPr>
          <w:b/>
          <w:sz w:val="28"/>
          <w:szCs w:val="28"/>
        </w:rPr>
      </w:pPr>
      <w:r w:rsidRPr="004B289C">
        <w:rPr>
          <w:b/>
          <w:sz w:val="28"/>
          <w:szCs w:val="28"/>
        </w:rPr>
        <w:t>реализуемые в Приднестровской Молдавской Республике</w:t>
      </w:r>
    </w:p>
    <w:p w:rsidR="00163441" w:rsidRPr="004B289C" w:rsidRDefault="00163441" w:rsidP="00163441">
      <w:pPr>
        <w:tabs>
          <w:tab w:val="left" w:pos="851"/>
        </w:tabs>
        <w:ind w:left="567"/>
        <w:jc w:val="center"/>
        <w:rPr>
          <w:sz w:val="28"/>
          <w:szCs w:val="28"/>
        </w:rPr>
      </w:pPr>
    </w:p>
    <w:tbl>
      <w:tblPr>
        <w:tblpPr w:leftFromText="180" w:rightFromText="180" w:vertAnchor="text" w:horzAnchor="margin" w:tblpX="426" w:tblpY="108"/>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1985"/>
        <w:gridCol w:w="2371"/>
      </w:tblGrid>
      <w:tr w:rsidR="00163441" w:rsidRPr="004B289C" w:rsidTr="00855D15">
        <w:trPr>
          <w:trHeight w:val="139"/>
        </w:trPr>
        <w:tc>
          <w:tcPr>
            <w:tcW w:w="4252" w:type="dxa"/>
            <w:vAlign w:val="center"/>
          </w:tcPr>
          <w:p w:rsidR="00163441" w:rsidRPr="004B289C" w:rsidRDefault="00163441" w:rsidP="00855D15">
            <w:pPr>
              <w:pStyle w:val="a3"/>
              <w:ind w:left="-173"/>
              <w:jc w:val="center"/>
              <w:rPr>
                <w:rFonts w:ascii="Times New Roman" w:hAnsi="Times New Roman"/>
                <w:b/>
                <w:sz w:val="28"/>
                <w:szCs w:val="28"/>
              </w:rPr>
            </w:pPr>
            <w:r w:rsidRPr="004B289C">
              <w:rPr>
                <w:rFonts w:ascii="Times New Roman" w:hAnsi="Times New Roman"/>
                <w:b/>
                <w:sz w:val="28"/>
                <w:szCs w:val="28"/>
              </w:rPr>
              <w:t xml:space="preserve">Наименование </w:t>
            </w:r>
          </w:p>
          <w:p w:rsidR="00163441" w:rsidRPr="004B289C" w:rsidRDefault="00163441" w:rsidP="00855D15">
            <w:pPr>
              <w:pStyle w:val="a3"/>
              <w:ind w:left="-173"/>
              <w:jc w:val="center"/>
              <w:rPr>
                <w:rFonts w:ascii="Times New Roman" w:hAnsi="Times New Roman"/>
                <w:b/>
                <w:sz w:val="28"/>
                <w:szCs w:val="28"/>
              </w:rPr>
            </w:pPr>
            <w:r w:rsidRPr="004B289C">
              <w:rPr>
                <w:rFonts w:ascii="Times New Roman" w:hAnsi="Times New Roman"/>
                <w:b/>
                <w:sz w:val="28"/>
                <w:szCs w:val="28"/>
              </w:rPr>
              <w:t>продукции и товаров</w:t>
            </w:r>
          </w:p>
        </w:tc>
        <w:tc>
          <w:tcPr>
            <w:tcW w:w="1985" w:type="dxa"/>
            <w:vAlign w:val="center"/>
          </w:tcPr>
          <w:p w:rsidR="00163441" w:rsidRPr="004B289C" w:rsidRDefault="00163441" w:rsidP="00855D15">
            <w:pPr>
              <w:pStyle w:val="a3"/>
              <w:jc w:val="center"/>
              <w:rPr>
                <w:rFonts w:ascii="Times New Roman" w:hAnsi="Times New Roman"/>
                <w:b/>
                <w:sz w:val="28"/>
                <w:szCs w:val="28"/>
              </w:rPr>
            </w:pPr>
            <w:r w:rsidRPr="004B289C">
              <w:rPr>
                <w:rFonts w:ascii="Times New Roman" w:hAnsi="Times New Roman"/>
                <w:b/>
                <w:sz w:val="28"/>
                <w:szCs w:val="28"/>
              </w:rPr>
              <w:t>Единица измерения</w:t>
            </w:r>
          </w:p>
        </w:tc>
        <w:tc>
          <w:tcPr>
            <w:tcW w:w="2371" w:type="dxa"/>
            <w:tcBorders>
              <w:bottom w:val="single" w:sz="4" w:space="0" w:color="auto"/>
            </w:tcBorders>
            <w:vAlign w:val="center"/>
          </w:tcPr>
          <w:p w:rsidR="00163441" w:rsidRPr="004B289C" w:rsidRDefault="00163441" w:rsidP="00855D15">
            <w:pPr>
              <w:pStyle w:val="a3"/>
              <w:ind w:left="-108"/>
              <w:jc w:val="center"/>
              <w:rPr>
                <w:rFonts w:ascii="Times New Roman" w:hAnsi="Times New Roman"/>
                <w:b/>
                <w:sz w:val="28"/>
                <w:szCs w:val="28"/>
              </w:rPr>
            </w:pPr>
            <w:r w:rsidRPr="004B289C">
              <w:rPr>
                <w:rFonts w:ascii="Times New Roman" w:hAnsi="Times New Roman"/>
                <w:b/>
                <w:sz w:val="28"/>
                <w:szCs w:val="28"/>
              </w:rPr>
              <w:t xml:space="preserve">Ставка акцизов </w:t>
            </w:r>
          </w:p>
          <w:p w:rsidR="00163441" w:rsidRPr="004B289C" w:rsidRDefault="00163441" w:rsidP="00855D15">
            <w:pPr>
              <w:pStyle w:val="a3"/>
              <w:ind w:left="-108"/>
              <w:jc w:val="center"/>
              <w:rPr>
                <w:rFonts w:ascii="Times New Roman" w:hAnsi="Times New Roman"/>
                <w:b/>
                <w:sz w:val="28"/>
                <w:szCs w:val="28"/>
              </w:rPr>
            </w:pPr>
            <w:r w:rsidRPr="004B289C">
              <w:rPr>
                <w:rFonts w:ascii="Times New Roman" w:hAnsi="Times New Roman"/>
                <w:b/>
                <w:sz w:val="28"/>
                <w:szCs w:val="28"/>
              </w:rPr>
              <w:t>в долларах США</w:t>
            </w:r>
          </w:p>
        </w:tc>
      </w:tr>
      <w:tr w:rsidR="00163441" w:rsidRPr="004B289C" w:rsidTr="00855D15">
        <w:trPr>
          <w:trHeight w:val="139"/>
        </w:trPr>
        <w:tc>
          <w:tcPr>
            <w:tcW w:w="4252" w:type="dxa"/>
            <w:vAlign w:val="center"/>
          </w:tcPr>
          <w:p w:rsidR="00163441" w:rsidRPr="004B289C" w:rsidRDefault="00163441" w:rsidP="00855D15">
            <w:pPr>
              <w:pStyle w:val="a3"/>
              <w:rPr>
                <w:rFonts w:ascii="Times New Roman" w:hAnsi="Times New Roman"/>
                <w:sz w:val="28"/>
                <w:szCs w:val="28"/>
              </w:rPr>
            </w:pPr>
            <w:r w:rsidRPr="004B289C">
              <w:rPr>
                <w:rFonts w:ascii="Times New Roman" w:hAnsi="Times New Roman"/>
                <w:bCs/>
                <w:sz w:val="28"/>
                <w:szCs w:val="28"/>
              </w:rPr>
              <w:t xml:space="preserve">Газ </w:t>
            </w:r>
            <w:r w:rsidRPr="004B289C">
              <w:rPr>
                <w:rFonts w:ascii="Times New Roman" w:hAnsi="Times New Roman"/>
                <w:sz w:val="28"/>
                <w:szCs w:val="28"/>
              </w:rPr>
              <w:t xml:space="preserve">углеводородный </w:t>
            </w:r>
            <w:r w:rsidRPr="004B289C">
              <w:rPr>
                <w:rFonts w:ascii="Times New Roman" w:hAnsi="Times New Roman"/>
                <w:bCs/>
                <w:sz w:val="28"/>
                <w:szCs w:val="28"/>
              </w:rPr>
              <w:t xml:space="preserve">сжиженный, </w:t>
            </w:r>
            <w:r w:rsidRPr="004B289C">
              <w:rPr>
                <w:rFonts w:ascii="Times New Roman" w:hAnsi="Times New Roman"/>
                <w:sz w:val="28"/>
                <w:szCs w:val="28"/>
              </w:rPr>
              <w:t>реализуемый в качестве автомобильного топлива</w:t>
            </w:r>
            <w:r w:rsidRPr="004B289C">
              <w:rPr>
                <w:rFonts w:ascii="Times New Roman" w:hAnsi="Times New Roman"/>
                <w:bCs/>
                <w:sz w:val="28"/>
                <w:szCs w:val="28"/>
              </w:rPr>
              <w:t xml:space="preserve"> </w:t>
            </w:r>
          </w:p>
        </w:tc>
        <w:tc>
          <w:tcPr>
            <w:tcW w:w="1985" w:type="dxa"/>
            <w:vAlign w:val="center"/>
          </w:tcPr>
          <w:p w:rsidR="00163441" w:rsidRPr="004B289C" w:rsidRDefault="00163441" w:rsidP="00855D15">
            <w:pPr>
              <w:jc w:val="center"/>
              <w:rPr>
                <w:sz w:val="28"/>
                <w:szCs w:val="28"/>
              </w:rPr>
            </w:pPr>
            <w:r w:rsidRPr="004B289C">
              <w:rPr>
                <w:sz w:val="28"/>
                <w:szCs w:val="28"/>
              </w:rPr>
              <w:t>1 тонна</w:t>
            </w:r>
          </w:p>
        </w:tc>
        <w:tc>
          <w:tcPr>
            <w:tcW w:w="2371" w:type="dxa"/>
            <w:tcBorders>
              <w:right w:val="single" w:sz="4" w:space="0" w:color="auto"/>
            </w:tcBorders>
            <w:vAlign w:val="center"/>
          </w:tcPr>
          <w:p w:rsidR="00163441" w:rsidRPr="004B289C" w:rsidRDefault="00163441" w:rsidP="00855D15">
            <w:pPr>
              <w:jc w:val="center"/>
              <w:rPr>
                <w:bCs/>
                <w:sz w:val="28"/>
                <w:szCs w:val="28"/>
              </w:rPr>
            </w:pPr>
            <w:r w:rsidRPr="004B289C">
              <w:rPr>
                <w:bCs/>
                <w:sz w:val="28"/>
                <w:szCs w:val="28"/>
              </w:rPr>
              <w:t>80,0</w:t>
            </w:r>
          </w:p>
        </w:tc>
      </w:tr>
    </w:tbl>
    <w:p w:rsidR="00163441" w:rsidRPr="004B289C" w:rsidRDefault="00163441" w:rsidP="00163441">
      <w:pPr>
        <w:pStyle w:val="a3"/>
        <w:ind w:firstLine="720"/>
        <w:jc w:val="both"/>
        <w:rPr>
          <w:rFonts w:ascii="Times New Roman" w:hAnsi="Times New Roman" w:cs="Times New Roman"/>
          <w:sz w:val="28"/>
          <w:szCs w:val="28"/>
          <w:lang w:val="en-US"/>
        </w:rPr>
      </w:pPr>
    </w:p>
    <w:p w:rsidR="00163441" w:rsidRPr="00E9606F" w:rsidRDefault="00163441" w:rsidP="00163441">
      <w:pPr>
        <w:pStyle w:val="a3"/>
        <w:ind w:firstLine="720"/>
        <w:jc w:val="both"/>
        <w:rPr>
          <w:rFonts w:ascii="Times New Roman" w:hAnsi="Times New Roman" w:cs="Times New Roman"/>
          <w:sz w:val="28"/>
          <w:szCs w:val="28"/>
        </w:rPr>
      </w:pPr>
      <w:r w:rsidRPr="00E9606F">
        <w:rPr>
          <w:rFonts w:ascii="Times New Roman" w:hAnsi="Times New Roman" w:cs="Times New Roman"/>
          <w:sz w:val="28"/>
          <w:szCs w:val="28"/>
        </w:rPr>
        <w:t>Примечания:</w:t>
      </w:r>
    </w:p>
    <w:p w:rsidR="00163441" w:rsidRPr="00E9606F" w:rsidRDefault="00163441" w:rsidP="00163441">
      <w:pPr>
        <w:pStyle w:val="a3"/>
        <w:ind w:firstLine="720"/>
        <w:jc w:val="both"/>
        <w:rPr>
          <w:rFonts w:ascii="Times New Roman" w:hAnsi="Times New Roman" w:cs="Times New Roman"/>
          <w:sz w:val="28"/>
          <w:szCs w:val="28"/>
        </w:rPr>
      </w:pPr>
      <w:r w:rsidRPr="00E9606F">
        <w:rPr>
          <w:rFonts w:ascii="Times New Roman" w:hAnsi="Times New Roman" w:cs="Times New Roman"/>
          <w:sz w:val="28"/>
          <w:szCs w:val="28"/>
        </w:rPr>
        <w:t>1. Если облагаемый оборот определен в единицах измерения, не соответствующих единицам измерения, на которые установлены ставки акцизов, обложение производится исходя из утвержденных ставок с пересчетом объемов в заданную единицу.</w:t>
      </w:r>
    </w:p>
    <w:p w:rsidR="00163441" w:rsidRPr="0030000F" w:rsidRDefault="00163441" w:rsidP="00163441">
      <w:pPr>
        <w:ind w:firstLine="709"/>
        <w:jc w:val="both"/>
        <w:rPr>
          <w:sz w:val="28"/>
          <w:szCs w:val="28"/>
        </w:rPr>
      </w:pPr>
      <w:r w:rsidRPr="0030000F">
        <w:rPr>
          <w:sz w:val="28"/>
          <w:szCs w:val="28"/>
        </w:rPr>
        <w:t>2. Акцизный сбор уплачивается в рублях Приднестровской Молдавской Республики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первое число текущего месяца.</w:t>
      </w:r>
    </w:p>
    <w:p w:rsidR="00163441" w:rsidRDefault="00163441" w:rsidP="00163441">
      <w:pPr>
        <w:pStyle w:val="a3"/>
        <w:ind w:left="4500"/>
        <w:jc w:val="both"/>
        <w:outlineLvl w:val="0"/>
        <w:rPr>
          <w:rFonts w:ascii="Times New Roman" w:hAnsi="Times New Roman"/>
          <w:snapToGrid w:val="0"/>
          <w:sz w:val="28"/>
          <w:szCs w:val="28"/>
        </w:rPr>
      </w:pPr>
    </w:p>
    <w:p w:rsidR="00163441" w:rsidRDefault="00163441" w:rsidP="00163441">
      <w:pPr>
        <w:pStyle w:val="a3"/>
        <w:ind w:left="4500"/>
        <w:jc w:val="both"/>
        <w:outlineLvl w:val="0"/>
        <w:rPr>
          <w:rFonts w:ascii="Times New Roman" w:hAnsi="Times New Roman"/>
          <w:snapToGrid w:val="0"/>
          <w:sz w:val="28"/>
          <w:szCs w:val="28"/>
        </w:rPr>
      </w:pPr>
    </w:p>
    <w:p w:rsidR="00A60602" w:rsidRDefault="00A60602">
      <w:bookmarkStart w:id="0" w:name="_GoBack"/>
      <w:bookmarkEnd w:id="0"/>
    </w:p>
    <w:sectPr w:rsidR="00A6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41"/>
    <w:rsid w:val="00163441"/>
    <w:rsid w:val="00A60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6577D-5056-498D-A62F-D4F4EC6D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4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З"/>
    <w:basedOn w:val="a"/>
    <w:link w:val="a4"/>
    <w:rsid w:val="00163441"/>
    <w:rPr>
      <w:rFonts w:ascii="Courier New" w:hAnsi="Courier New" w:cs="Courier New"/>
      <w:sz w:val="20"/>
      <w:szCs w:val="20"/>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16344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Данко Анастасия Анатольевна</cp:lastModifiedBy>
  <cp:revision>1</cp:revision>
  <dcterms:created xsi:type="dcterms:W3CDTF">2022-12-19T12:52:00Z</dcterms:created>
  <dcterms:modified xsi:type="dcterms:W3CDTF">2022-12-19T12:52:00Z</dcterms:modified>
</cp:coreProperties>
</file>