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73B" w:rsidRPr="0044208E" w:rsidRDefault="006C373B" w:rsidP="006C373B">
      <w:pPr>
        <w:ind w:firstLine="709"/>
        <w:contextualSpacing/>
        <w:jc w:val="right"/>
        <w:rPr>
          <w:sz w:val="28"/>
          <w:szCs w:val="28"/>
        </w:rPr>
      </w:pPr>
      <w:r w:rsidRPr="0044208E">
        <w:rPr>
          <w:sz w:val="28"/>
          <w:szCs w:val="28"/>
        </w:rPr>
        <w:t xml:space="preserve">Приложение № 3 </w:t>
      </w:r>
    </w:p>
    <w:p w:rsidR="006C373B" w:rsidRPr="0044208E" w:rsidRDefault="006C373B" w:rsidP="006C373B">
      <w:pPr>
        <w:ind w:firstLine="709"/>
        <w:contextualSpacing/>
        <w:jc w:val="right"/>
        <w:rPr>
          <w:sz w:val="28"/>
          <w:szCs w:val="28"/>
        </w:rPr>
      </w:pPr>
      <w:r w:rsidRPr="0044208E">
        <w:rPr>
          <w:sz w:val="28"/>
          <w:szCs w:val="28"/>
        </w:rPr>
        <w:t xml:space="preserve">к Закону Приднестровской </w:t>
      </w:r>
    </w:p>
    <w:p w:rsidR="006C373B" w:rsidRPr="0044208E" w:rsidRDefault="006C373B" w:rsidP="006C373B">
      <w:pPr>
        <w:ind w:firstLine="709"/>
        <w:contextualSpacing/>
        <w:jc w:val="right"/>
        <w:rPr>
          <w:sz w:val="28"/>
          <w:szCs w:val="28"/>
        </w:rPr>
      </w:pPr>
      <w:r w:rsidRPr="0044208E">
        <w:rPr>
          <w:sz w:val="28"/>
          <w:szCs w:val="28"/>
        </w:rPr>
        <w:t>Молдавской Республики «Об акцизах»</w:t>
      </w:r>
    </w:p>
    <w:p w:rsidR="006C373B" w:rsidRPr="0044208E" w:rsidRDefault="006C373B" w:rsidP="006C373B">
      <w:pPr>
        <w:ind w:firstLine="709"/>
        <w:contextualSpacing/>
        <w:jc w:val="right"/>
        <w:rPr>
          <w:sz w:val="28"/>
          <w:szCs w:val="28"/>
        </w:rPr>
      </w:pPr>
    </w:p>
    <w:p w:rsidR="006C373B" w:rsidRPr="00870BF1" w:rsidRDefault="006C373B" w:rsidP="006C373B">
      <w:pPr>
        <w:pStyle w:val="a3"/>
        <w:jc w:val="both"/>
        <w:rPr>
          <w:rFonts w:ascii="Times New Roman" w:hAnsi="Times New Roman" w:cs="Times New Roman"/>
          <w:b/>
          <w:i/>
          <w:sz w:val="24"/>
          <w:szCs w:val="24"/>
        </w:rPr>
      </w:pPr>
      <w:r w:rsidRPr="00870BF1">
        <w:rPr>
          <w:rFonts w:ascii="Times New Roman" w:hAnsi="Times New Roman" w:cs="Times New Roman"/>
          <w:b/>
          <w:i/>
          <w:sz w:val="24"/>
          <w:szCs w:val="24"/>
        </w:rPr>
        <w:t>-- З-н дополнен Приложением № 3 (З-н № 348-ЗИД от 30 сентября 2000г.);</w:t>
      </w:r>
    </w:p>
    <w:p w:rsidR="006C373B" w:rsidRDefault="006C373B" w:rsidP="006C373B">
      <w:pPr>
        <w:pStyle w:val="a3"/>
        <w:jc w:val="both"/>
        <w:rPr>
          <w:rFonts w:ascii="Times New Roman" w:hAnsi="Times New Roman" w:cs="Times New Roman"/>
          <w:b/>
          <w:i/>
          <w:sz w:val="24"/>
          <w:szCs w:val="24"/>
        </w:rPr>
      </w:pPr>
      <w:r w:rsidRPr="00870BF1">
        <w:rPr>
          <w:rFonts w:ascii="Times New Roman" w:hAnsi="Times New Roman" w:cs="Times New Roman"/>
          <w:b/>
          <w:i/>
          <w:sz w:val="24"/>
          <w:szCs w:val="24"/>
        </w:rPr>
        <w:t>- Приложением № 3 исключ</w:t>
      </w:r>
      <w:r>
        <w:rPr>
          <w:rFonts w:ascii="Times New Roman" w:hAnsi="Times New Roman" w:cs="Times New Roman"/>
          <w:b/>
          <w:i/>
          <w:sz w:val="24"/>
          <w:szCs w:val="24"/>
        </w:rPr>
        <w:t>ено</w:t>
      </w:r>
      <w:r w:rsidRPr="00870BF1">
        <w:rPr>
          <w:rFonts w:ascii="Times New Roman" w:hAnsi="Times New Roman" w:cs="Times New Roman"/>
          <w:b/>
          <w:i/>
          <w:sz w:val="24"/>
          <w:szCs w:val="24"/>
        </w:rPr>
        <w:t xml:space="preserve"> (З-н № 84-ЗИД от 28 декабря 2001г.)</w:t>
      </w:r>
      <w:r>
        <w:rPr>
          <w:rFonts w:ascii="Times New Roman" w:hAnsi="Times New Roman" w:cs="Times New Roman"/>
          <w:b/>
          <w:i/>
          <w:sz w:val="24"/>
          <w:szCs w:val="24"/>
        </w:rPr>
        <w:t>;</w:t>
      </w:r>
    </w:p>
    <w:p w:rsidR="006C373B" w:rsidRPr="00870BF1" w:rsidRDefault="006C373B" w:rsidP="006C373B">
      <w:pPr>
        <w:pStyle w:val="a3"/>
        <w:jc w:val="both"/>
        <w:rPr>
          <w:rFonts w:ascii="Times New Roman" w:hAnsi="Times New Roman" w:cs="Times New Roman"/>
          <w:b/>
          <w:i/>
          <w:sz w:val="24"/>
          <w:szCs w:val="24"/>
        </w:rPr>
      </w:pPr>
    </w:p>
    <w:p w:rsidR="006C373B" w:rsidRPr="00870BF1" w:rsidRDefault="006C373B" w:rsidP="006C373B">
      <w:pPr>
        <w:pStyle w:val="a3"/>
        <w:jc w:val="both"/>
        <w:rPr>
          <w:rFonts w:ascii="Times New Roman" w:hAnsi="Times New Roman" w:cs="Times New Roman"/>
          <w:b/>
          <w:i/>
          <w:sz w:val="24"/>
          <w:szCs w:val="24"/>
        </w:rPr>
      </w:pPr>
      <w:r w:rsidRPr="00870BF1">
        <w:rPr>
          <w:rFonts w:ascii="Times New Roman" w:hAnsi="Times New Roman" w:cs="Times New Roman"/>
          <w:b/>
          <w:i/>
          <w:sz w:val="24"/>
          <w:szCs w:val="24"/>
        </w:rPr>
        <w:t>-- З-н дополнен Приложением № 4 (З-н № 348-ЗИД от 30 сентября 2000г.);</w:t>
      </w:r>
    </w:p>
    <w:p w:rsidR="006C373B" w:rsidRDefault="006C373B" w:rsidP="006C373B">
      <w:pPr>
        <w:pStyle w:val="a3"/>
        <w:jc w:val="both"/>
        <w:rPr>
          <w:rFonts w:ascii="Times New Roman" w:hAnsi="Times New Roman" w:cs="Times New Roman"/>
          <w:b/>
          <w:i/>
          <w:sz w:val="24"/>
          <w:szCs w:val="24"/>
        </w:rPr>
      </w:pPr>
      <w:r w:rsidRPr="00870BF1">
        <w:rPr>
          <w:rFonts w:ascii="Times New Roman" w:hAnsi="Times New Roman" w:cs="Times New Roman"/>
          <w:b/>
          <w:i/>
          <w:sz w:val="24"/>
          <w:szCs w:val="24"/>
        </w:rPr>
        <w:t>-- Приложение №</w:t>
      </w:r>
      <w:r>
        <w:rPr>
          <w:rFonts w:ascii="Times New Roman" w:hAnsi="Times New Roman" w:cs="Times New Roman"/>
          <w:b/>
          <w:i/>
          <w:sz w:val="24"/>
          <w:szCs w:val="24"/>
        </w:rPr>
        <w:t xml:space="preserve"> </w:t>
      </w:r>
      <w:r w:rsidRPr="00870BF1">
        <w:rPr>
          <w:rFonts w:ascii="Times New Roman" w:hAnsi="Times New Roman" w:cs="Times New Roman"/>
          <w:b/>
          <w:i/>
          <w:sz w:val="24"/>
          <w:szCs w:val="24"/>
        </w:rPr>
        <w:t>4 считать приложением №</w:t>
      </w:r>
      <w:r>
        <w:rPr>
          <w:rFonts w:ascii="Times New Roman" w:hAnsi="Times New Roman" w:cs="Times New Roman"/>
          <w:b/>
          <w:i/>
          <w:sz w:val="24"/>
          <w:szCs w:val="24"/>
        </w:rPr>
        <w:t xml:space="preserve"> </w:t>
      </w:r>
      <w:r w:rsidRPr="00870BF1">
        <w:rPr>
          <w:rFonts w:ascii="Times New Roman" w:hAnsi="Times New Roman" w:cs="Times New Roman"/>
          <w:b/>
          <w:i/>
          <w:sz w:val="24"/>
          <w:szCs w:val="24"/>
        </w:rPr>
        <w:t>3 (З-н № 84-ЗИД от 28 декабря 2001г.)</w:t>
      </w:r>
      <w:r>
        <w:rPr>
          <w:rFonts w:ascii="Times New Roman" w:hAnsi="Times New Roman" w:cs="Times New Roman"/>
          <w:b/>
          <w:i/>
          <w:sz w:val="24"/>
          <w:szCs w:val="24"/>
        </w:rPr>
        <w:t>;</w:t>
      </w:r>
    </w:p>
    <w:p w:rsidR="006C373B" w:rsidRPr="0081478D" w:rsidRDefault="006C373B" w:rsidP="006C373B">
      <w:pPr>
        <w:pStyle w:val="a3"/>
        <w:jc w:val="both"/>
        <w:rPr>
          <w:rFonts w:ascii="Times New Roman" w:hAnsi="Times New Roman" w:cs="Times New Roman"/>
          <w:b/>
          <w:i/>
          <w:sz w:val="24"/>
          <w:szCs w:val="24"/>
        </w:rPr>
      </w:pPr>
      <w:r>
        <w:rPr>
          <w:rFonts w:ascii="Times New Roman" w:hAnsi="Times New Roman" w:cs="Times New Roman"/>
          <w:b/>
          <w:i/>
          <w:sz w:val="24"/>
          <w:szCs w:val="24"/>
        </w:rPr>
        <w:t xml:space="preserve">-- Приложение № 3 </w:t>
      </w:r>
      <w:r w:rsidRPr="00C44455">
        <w:rPr>
          <w:rFonts w:ascii="Times New Roman" w:hAnsi="Times New Roman" w:cs="Times New Roman"/>
          <w:b/>
          <w:i/>
          <w:color w:val="538135"/>
          <w:sz w:val="24"/>
          <w:szCs w:val="24"/>
        </w:rPr>
        <w:t>в новой редакции</w:t>
      </w:r>
      <w:r>
        <w:rPr>
          <w:rFonts w:ascii="Times New Roman" w:hAnsi="Times New Roman" w:cs="Times New Roman"/>
          <w:b/>
          <w:i/>
          <w:sz w:val="24"/>
          <w:szCs w:val="24"/>
        </w:rPr>
        <w:t xml:space="preserve"> (Закон № 124-ЗИД-</w:t>
      </w:r>
      <w:r>
        <w:rPr>
          <w:rFonts w:ascii="Times New Roman" w:hAnsi="Times New Roman" w:cs="Times New Roman"/>
          <w:b/>
          <w:i/>
          <w:sz w:val="24"/>
          <w:szCs w:val="24"/>
          <w:lang w:val="en-US"/>
        </w:rPr>
        <w:t>VI</w:t>
      </w:r>
      <w:r>
        <w:rPr>
          <w:rFonts w:ascii="Times New Roman" w:hAnsi="Times New Roman" w:cs="Times New Roman"/>
          <w:b/>
          <w:i/>
          <w:sz w:val="24"/>
          <w:szCs w:val="24"/>
        </w:rPr>
        <w:t xml:space="preserve"> от 05.08.20г);</w:t>
      </w:r>
    </w:p>
    <w:p w:rsidR="006C373B" w:rsidRPr="0044208E" w:rsidRDefault="006C373B" w:rsidP="006C373B">
      <w:pPr>
        <w:ind w:firstLine="709"/>
        <w:contextualSpacing/>
        <w:jc w:val="both"/>
        <w:rPr>
          <w:sz w:val="28"/>
          <w:szCs w:val="28"/>
        </w:rPr>
      </w:pPr>
    </w:p>
    <w:p w:rsidR="006C373B" w:rsidRPr="0044208E" w:rsidRDefault="006C373B" w:rsidP="006C373B">
      <w:pPr>
        <w:ind w:firstLine="709"/>
        <w:contextualSpacing/>
        <w:jc w:val="center"/>
        <w:rPr>
          <w:sz w:val="28"/>
          <w:szCs w:val="28"/>
        </w:rPr>
      </w:pPr>
      <w:r w:rsidRPr="0044208E">
        <w:rPr>
          <w:sz w:val="28"/>
          <w:szCs w:val="28"/>
        </w:rPr>
        <w:t>Допустимые</w:t>
      </w:r>
    </w:p>
    <w:p w:rsidR="006C373B" w:rsidRPr="0044208E" w:rsidRDefault="006C373B" w:rsidP="006C373B">
      <w:pPr>
        <w:ind w:firstLine="709"/>
        <w:contextualSpacing/>
        <w:jc w:val="center"/>
        <w:rPr>
          <w:sz w:val="28"/>
          <w:szCs w:val="28"/>
        </w:rPr>
      </w:pPr>
      <w:r w:rsidRPr="0044208E">
        <w:rPr>
          <w:sz w:val="28"/>
          <w:szCs w:val="28"/>
        </w:rPr>
        <w:t>объемы ввоза физическими лицами товаров,</w:t>
      </w:r>
    </w:p>
    <w:p w:rsidR="006C373B" w:rsidRPr="0044208E" w:rsidRDefault="006C373B" w:rsidP="006C373B">
      <w:pPr>
        <w:ind w:firstLine="709"/>
        <w:contextualSpacing/>
        <w:jc w:val="center"/>
        <w:rPr>
          <w:sz w:val="28"/>
          <w:szCs w:val="28"/>
        </w:rPr>
      </w:pPr>
      <w:r w:rsidRPr="0044208E">
        <w:rPr>
          <w:sz w:val="28"/>
          <w:szCs w:val="28"/>
        </w:rPr>
        <w:t>не облагаемых акцизным сбором</w:t>
      </w:r>
    </w:p>
    <w:p w:rsidR="006C373B" w:rsidRPr="0044208E" w:rsidRDefault="006C373B" w:rsidP="006C373B">
      <w:pPr>
        <w:ind w:firstLine="709"/>
        <w:contextualSpacing/>
        <w:jc w:val="both"/>
        <w:rPr>
          <w:sz w:val="28"/>
          <w:szCs w:val="28"/>
        </w:rPr>
      </w:pPr>
    </w:p>
    <w:p w:rsidR="006C373B" w:rsidRPr="0044208E" w:rsidRDefault="006C373B" w:rsidP="006C373B">
      <w:pPr>
        <w:ind w:firstLine="709"/>
        <w:contextualSpacing/>
        <w:jc w:val="both"/>
        <w:rPr>
          <w:sz w:val="28"/>
          <w:szCs w:val="28"/>
        </w:rPr>
      </w:pPr>
      <w:r w:rsidRPr="0044208E">
        <w:rPr>
          <w:sz w:val="28"/>
          <w:szCs w:val="28"/>
        </w:rPr>
        <w:t xml:space="preserve">Пиво солодовое </w:t>
      </w:r>
      <w:r w:rsidRPr="0044208E">
        <w:rPr>
          <w:sz w:val="28"/>
          <w:szCs w:val="28"/>
        </w:rPr>
        <w:tab/>
      </w:r>
      <w:r w:rsidRPr="0044208E">
        <w:rPr>
          <w:sz w:val="28"/>
          <w:szCs w:val="28"/>
        </w:rPr>
        <w:tab/>
      </w:r>
      <w:r w:rsidRPr="0044208E">
        <w:rPr>
          <w:sz w:val="28"/>
          <w:szCs w:val="28"/>
        </w:rPr>
        <w:tab/>
      </w:r>
      <w:r w:rsidRPr="0044208E">
        <w:rPr>
          <w:sz w:val="28"/>
          <w:szCs w:val="28"/>
        </w:rPr>
        <w:tab/>
      </w:r>
      <w:r w:rsidRPr="0044208E">
        <w:rPr>
          <w:sz w:val="28"/>
          <w:szCs w:val="28"/>
        </w:rPr>
        <w:tab/>
      </w:r>
      <w:r w:rsidRPr="0044208E">
        <w:rPr>
          <w:sz w:val="28"/>
          <w:szCs w:val="28"/>
        </w:rPr>
        <w:tab/>
      </w:r>
      <w:r w:rsidRPr="0044208E">
        <w:rPr>
          <w:sz w:val="28"/>
          <w:szCs w:val="28"/>
        </w:rPr>
        <w:tab/>
        <w:t>– 5 литров</w:t>
      </w:r>
    </w:p>
    <w:p w:rsidR="006C373B" w:rsidRPr="0044208E" w:rsidRDefault="006C373B" w:rsidP="006C373B">
      <w:pPr>
        <w:ind w:firstLine="709"/>
        <w:contextualSpacing/>
        <w:jc w:val="both"/>
        <w:rPr>
          <w:sz w:val="28"/>
          <w:szCs w:val="28"/>
        </w:rPr>
      </w:pPr>
    </w:p>
    <w:p w:rsidR="006C373B" w:rsidRPr="0044208E" w:rsidRDefault="006C373B" w:rsidP="006C373B">
      <w:pPr>
        <w:ind w:firstLine="709"/>
        <w:contextualSpacing/>
        <w:jc w:val="both"/>
        <w:rPr>
          <w:sz w:val="28"/>
          <w:szCs w:val="28"/>
        </w:rPr>
      </w:pPr>
      <w:r w:rsidRPr="0044208E">
        <w:rPr>
          <w:sz w:val="28"/>
          <w:szCs w:val="28"/>
        </w:rPr>
        <w:t xml:space="preserve">Спиртные напитки     </w:t>
      </w:r>
      <w:r w:rsidRPr="0044208E">
        <w:rPr>
          <w:sz w:val="28"/>
          <w:szCs w:val="28"/>
        </w:rPr>
        <w:tab/>
      </w:r>
      <w:r w:rsidRPr="0044208E">
        <w:rPr>
          <w:sz w:val="28"/>
          <w:szCs w:val="28"/>
        </w:rPr>
        <w:tab/>
      </w:r>
      <w:r w:rsidRPr="0044208E">
        <w:rPr>
          <w:sz w:val="28"/>
          <w:szCs w:val="28"/>
        </w:rPr>
        <w:tab/>
      </w:r>
      <w:r w:rsidRPr="0044208E">
        <w:rPr>
          <w:sz w:val="28"/>
          <w:szCs w:val="28"/>
        </w:rPr>
        <w:tab/>
      </w:r>
      <w:r w:rsidRPr="0044208E">
        <w:rPr>
          <w:sz w:val="28"/>
          <w:szCs w:val="28"/>
        </w:rPr>
        <w:tab/>
      </w:r>
      <w:r w:rsidRPr="0044208E">
        <w:rPr>
          <w:sz w:val="28"/>
          <w:szCs w:val="28"/>
        </w:rPr>
        <w:tab/>
        <w:t>– 2 литра</w:t>
      </w:r>
    </w:p>
    <w:p w:rsidR="006C373B" w:rsidRPr="0044208E" w:rsidRDefault="006C373B" w:rsidP="006C373B">
      <w:pPr>
        <w:ind w:firstLine="709"/>
        <w:contextualSpacing/>
        <w:jc w:val="both"/>
        <w:rPr>
          <w:sz w:val="28"/>
          <w:szCs w:val="28"/>
        </w:rPr>
      </w:pPr>
    </w:p>
    <w:p w:rsidR="006C373B" w:rsidRPr="0044208E" w:rsidRDefault="006C373B" w:rsidP="006C373B">
      <w:pPr>
        <w:ind w:firstLine="709"/>
        <w:contextualSpacing/>
        <w:jc w:val="both"/>
        <w:rPr>
          <w:sz w:val="28"/>
          <w:szCs w:val="28"/>
        </w:rPr>
      </w:pPr>
      <w:r w:rsidRPr="0044208E">
        <w:rPr>
          <w:sz w:val="28"/>
          <w:szCs w:val="28"/>
        </w:rPr>
        <w:t xml:space="preserve">Вино </w:t>
      </w:r>
      <w:r w:rsidRPr="0044208E">
        <w:rPr>
          <w:sz w:val="28"/>
          <w:szCs w:val="28"/>
        </w:rPr>
        <w:tab/>
      </w:r>
      <w:r w:rsidRPr="0044208E">
        <w:rPr>
          <w:sz w:val="28"/>
          <w:szCs w:val="28"/>
        </w:rPr>
        <w:tab/>
      </w:r>
      <w:r w:rsidRPr="0044208E">
        <w:rPr>
          <w:sz w:val="28"/>
          <w:szCs w:val="28"/>
        </w:rPr>
        <w:tab/>
      </w:r>
      <w:r w:rsidRPr="0044208E">
        <w:rPr>
          <w:sz w:val="28"/>
          <w:szCs w:val="28"/>
        </w:rPr>
        <w:tab/>
      </w:r>
      <w:r w:rsidRPr="0044208E">
        <w:rPr>
          <w:sz w:val="28"/>
          <w:szCs w:val="28"/>
        </w:rPr>
        <w:tab/>
      </w:r>
      <w:r w:rsidRPr="0044208E">
        <w:rPr>
          <w:sz w:val="28"/>
          <w:szCs w:val="28"/>
        </w:rPr>
        <w:tab/>
      </w:r>
      <w:r w:rsidRPr="0044208E">
        <w:rPr>
          <w:sz w:val="28"/>
          <w:szCs w:val="28"/>
        </w:rPr>
        <w:tab/>
      </w:r>
      <w:r w:rsidRPr="0044208E">
        <w:rPr>
          <w:sz w:val="28"/>
          <w:szCs w:val="28"/>
        </w:rPr>
        <w:tab/>
      </w:r>
      <w:r w:rsidRPr="0044208E">
        <w:rPr>
          <w:sz w:val="28"/>
          <w:szCs w:val="28"/>
        </w:rPr>
        <w:tab/>
        <w:t>– 5 литров</w:t>
      </w:r>
    </w:p>
    <w:p w:rsidR="006C373B" w:rsidRPr="0044208E" w:rsidRDefault="006C373B" w:rsidP="006C373B">
      <w:pPr>
        <w:ind w:firstLine="709"/>
        <w:contextualSpacing/>
        <w:jc w:val="both"/>
        <w:rPr>
          <w:sz w:val="28"/>
          <w:szCs w:val="28"/>
        </w:rPr>
      </w:pPr>
    </w:p>
    <w:p w:rsidR="006C373B" w:rsidRPr="0044208E" w:rsidRDefault="006C373B" w:rsidP="006C373B">
      <w:pPr>
        <w:ind w:firstLine="709"/>
        <w:contextualSpacing/>
        <w:jc w:val="both"/>
        <w:rPr>
          <w:sz w:val="28"/>
          <w:szCs w:val="28"/>
        </w:rPr>
      </w:pPr>
      <w:r w:rsidRPr="0044208E">
        <w:rPr>
          <w:sz w:val="28"/>
          <w:szCs w:val="28"/>
        </w:rPr>
        <w:t>Сигареты, сигариллы из табака и их заменители        – 200 штук</w:t>
      </w:r>
    </w:p>
    <w:p w:rsidR="006C373B" w:rsidRPr="0044208E" w:rsidRDefault="006C373B" w:rsidP="006C373B">
      <w:pPr>
        <w:ind w:firstLine="709"/>
        <w:contextualSpacing/>
        <w:jc w:val="both"/>
        <w:rPr>
          <w:sz w:val="28"/>
          <w:szCs w:val="28"/>
        </w:rPr>
      </w:pPr>
    </w:p>
    <w:p w:rsidR="006C373B" w:rsidRPr="0044208E" w:rsidRDefault="006C373B" w:rsidP="006C373B">
      <w:pPr>
        <w:ind w:firstLine="709"/>
        <w:contextualSpacing/>
        <w:jc w:val="both"/>
        <w:rPr>
          <w:sz w:val="28"/>
          <w:szCs w:val="28"/>
        </w:rPr>
      </w:pPr>
      <w:r w:rsidRPr="0044208E">
        <w:rPr>
          <w:sz w:val="28"/>
          <w:szCs w:val="28"/>
        </w:rPr>
        <w:t xml:space="preserve">Изделия из драгоценного металла </w:t>
      </w:r>
      <w:r w:rsidRPr="0044208E">
        <w:rPr>
          <w:sz w:val="28"/>
          <w:szCs w:val="28"/>
        </w:rPr>
        <w:tab/>
      </w:r>
      <w:r w:rsidRPr="0044208E">
        <w:rPr>
          <w:sz w:val="28"/>
          <w:szCs w:val="28"/>
        </w:rPr>
        <w:tab/>
      </w:r>
      <w:r w:rsidRPr="0044208E">
        <w:rPr>
          <w:sz w:val="28"/>
          <w:szCs w:val="28"/>
        </w:rPr>
        <w:tab/>
        <w:t xml:space="preserve">          – 5 изделий</w:t>
      </w:r>
    </w:p>
    <w:p w:rsidR="006C373B" w:rsidRPr="0044208E" w:rsidRDefault="006C373B" w:rsidP="006C373B">
      <w:pPr>
        <w:ind w:firstLine="709"/>
        <w:contextualSpacing/>
        <w:jc w:val="both"/>
        <w:rPr>
          <w:sz w:val="28"/>
          <w:szCs w:val="28"/>
        </w:rPr>
      </w:pPr>
    </w:p>
    <w:p w:rsidR="006C373B" w:rsidRPr="0044208E" w:rsidRDefault="006C373B" w:rsidP="006C373B">
      <w:pPr>
        <w:ind w:firstLine="709"/>
        <w:contextualSpacing/>
        <w:jc w:val="both"/>
        <w:rPr>
          <w:sz w:val="28"/>
          <w:szCs w:val="28"/>
        </w:rPr>
      </w:pPr>
      <w:r w:rsidRPr="0044208E">
        <w:rPr>
          <w:sz w:val="28"/>
          <w:szCs w:val="28"/>
        </w:rPr>
        <w:t xml:space="preserve">Горюче-смазочные материалы                                  – в пределах полной </w:t>
      </w:r>
    </w:p>
    <w:p w:rsidR="006C373B" w:rsidRPr="0044208E" w:rsidRDefault="006C373B" w:rsidP="006C373B">
      <w:pPr>
        <w:ind w:firstLine="6946"/>
        <w:contextualSpacing/>
        <w:jc w:val="both"/>
        <w:rPr>
          <w:sz w:val="28"/>
          <w:szCs w:val="28"/>
        </w:rPr>
      </w:pPr>
      <w:r w:rsidRPr="0044208E">
        <w:rPr>
          <w:sz w:val="28"/>
          <w:szCs w:val="28"/>
        </w:rPr>
        <w:t xml:space="preserve">заправки </w:t>
      </w:r>
    </w:p>
    <w:p w:rsidR="006C373B" w:rsidRPr="0044208E" w:rsidRDefault="006C373B" w:rsidP="006C373B">
      <w:pPr>
        <w:ind w:firstLine="6946"/>
        <w:contextualSpacing/>
        <w:jc w:val="both"/>
        <w:rPr>
          <w:sz w:val="28"/>
          <w:szCs w:val="28"/>
        </w:rPr>
      </w:pPr>
      <w:r w:rsidRPr="0044208E">
        <w:rPr>
          <w:sz w:val="28"/>
          <w:szCs w:val="28"/>
        </w:rPr>
        <w:t xml:space="preserve">пересекающего </w:t>
      </w:r>
    </w:p>
    <w:p w:rsidR="006C373B" w:rsidRPr="0044208E" w:rsidRDefault="006C373B" w:rsidP="006C373B">
      <w:pPr>
        <w:ind w:firstLine="6946"/>
        <w:contextualSpacing/>
        <w:jc w:val="both"/>
        <w:rPr>
          <w:sz w:val="28"/>
          <w:szCs w:val="28"/>
        </w:rPr>
      </w:pPr>
      <w:r w:rsidRPr="0044208E">
        <w:rPr>
          <w:sz w:val="28"/>
          <w:szCs w:val="28"/>
        </w:rPr>
        <w:t xml:space="preserve">границу </w:t>
      </w:r>
    </w:p>
    <w:p w:rsidR="006C373B" w:rsidRPr="0044208E" w:rsidRDefault="006C373B" w:rsidP="006C373B">
      <w:pPr>
        <w:ind w:firstLine="6946"/>
        <w:contextualSpacing/>
        <w:jc w:val="both"/>
        <w:rPr>
          <w:sz w:val="28"/>
          <w:szCs w:val="28"/>
        </w:rPr>
      </w:pPr>
      <w:r w:rsidRPr="0044208E">
        <w:rPr>
          <w:sz w:val="28"/>
          <w:szCs w:val="28"/>
        </w:rPr>
        <w:t xml:space="preserve">транспортного </w:t>
      </w:r>
    </w:p>
    <w:p w:rsidR="006C373B" w:rsidRPr="0044208E" w:rsidRDefault="006C373B" w:rsidP="006C373B">
      <w:pPr>
        <w:ind w:firstLine="6946"/>
        <w:contextualSpacing/>
        <w:jc w:val="both"/>
        <w:rPr>
          <w:sz w:val="28"/>
          <w:szCs w:val="28"/>
        </w:rPr>
      </w:pPr>
      <w:r w:rsidRPr="0044208E">
        <w:rPr>
          <w:sz w:val="28"/>
          <w:szCs w:val="28"/>
        </w:rPr>
        <w:t>средства</w:t>
      </w:r>
    </w:p>
    <w:p w:rsidR="006C373B" w:rsidRPr="0044208E" w:rsidRDefault="006C373B" w:rsidP="006C373B">
      <w:pPr>
        <w:contextualSpacing/>
        <w:jc w:val="both"/>
        <w:rPr>
          <w:sz w:val="28"/>
          <w:szCs w:val="28"/>
        </w:rPr>
      </w:pPr>
      <w:r w:rsidRPr="0044208E">
        <w:rPr>
          <w:sz w:val="28"/>
          <w:szCs w:val="28"/>
        </w:rPr>
        <w:tab/>
      </w:r>
    </w:p>
    <w:p w:rsidR="006C373B" w:rsidRPr="0044208E" w:rsidRDefault="006C373B" w:rsidP="006C373B">
      <w:pPr>
        <w:contextualSpacing/>
        <w:jc w:val="both"/>
        <w:rPr>
          <w:sz w:val="28"/>
          <w:szCs w:val="28"/>
        </w:rPr>
      </w:pPr>
      <w:r w:rsidRPr="0044208E">
        <w:rPr>
          <w:sz w:val="28"/>
          <w:szCs w:val="28"/>
        </w:rPr>
        <w:tab/>
        <w:t>Примечание.</w:t>
      </w:r>
    </w:p>
    <w:p w:rsidR="006C373B" w:rsidRPr="0044208E" w:rsidRDefault="006C373B" w:rsidP="006C373B">
      <w:pPr>
        <w:pStyle w:val="a3"/>
        <w:ind w:firstLine="720"/>
        <w:jc w:val="both"/>
        <w:outlineLvl w:val="0"/>
        <w:rPr>
          <w:rFonts w:ascii="Times New Roman" w:hAnsi="Times New Roman" w:cs="Times New Roman"/>
          <w:b/>
          <w:i/>
          <w:sz w:val="24"/>
          <w:szCs w:val="24"/>
        </w:rPr>
      </w:pPr>
      <w:r w:rsidRPr="0044208E">
        <w:rPr>
          <w:rFonts w:ascii="Times New Roman" w:hAnsi="Times New Roman" w:cs="Times New Roman"/>
          <w:sz w:val="28"/>
          <w:szCs w:val="28"/>
        </w:rPr>
        <w:t>Данный перечень является минимальным, Правительство Приднестровской Молдавской Республики вправе определять также иные категории товаров, перемещаемых через таможенную границу Приднестровской Молдавской Республики физическими лицами для личного пользования в пределах стоимостных, весовых и (или) количественных норм, которые не облагаются акцизным сбором.</w:t>
      </w:r>
    </w:p>
    <w:p w:rsidR="00A60602" w:rsidRDefault="00A60602">
      <w:bookmarkStart w:id="0" w:name="_GoBack"/>
      <w:bookmarkEnd w:id="0"/>
    </w:p>
    <w:sectPr w:rsidR="00A60602" w:rsidSect="009D76E8">
      <w:headerReference w:type="even" r:id="rId4"/>
      <w:headerReference w:type="default" r:id="rId5"/>
      <w:footerReference w:type="even" r:id="rId6"/>
      <w:footerReference w:type="default" r:id="rId7"/>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E8" w:rsidRDefault="006C373B" w:rsidP="0068395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D76E8" w:rsidRDefault="006C373B" w:rsidP="0068395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E8" w:rsidRDefault="006C373B" w:rsidP="0068395B">
    <w:pPr>
      <w:pStyle w:val="a5"/>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E8" w:rsidRDefault="006C373B" w:rsidP="009D76E8">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D76E8" w:rsidRDefault="006C373B" w:rsidP="00010676">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E8" w:rsidRDefault="006C373B" w:rsidP="00644115">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9D76E8" w:rsidRDefault="006C373B" w:rsidP="00010676">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3B"/>
    <w:rsid w:val="006C373B"/>
    <w:rsid w:val="00A60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A5E54-7E6E-411D-9F32-5BC9038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7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З"/>
    <w:basedOn w:val="a"/>
    <w:link w:val="a4"/>
    <w:rsid w:val="006C373B"/>
    <w:rPr>
      <w:rFonts w:ascii="Courier New" w:hAnsi="Courier New" w:cs="Courier New"/>
      <w:sz w:val="20"/>
      <w:szCs w:val="20"/>
    </w:rPr>
  </w:style>
  <w:style w:type="character" w:customStyle="1" w:styleId="a4">
    <w:name w:val="Текст Знак"/>
    <w:aliases w:val=" Знак Знак2,Текст Знак2 Знак1,Текст Знак1 Знак Знак Знак1,Текст Знак Знак Знак Знак Знак1,Знак Знак Знак Знак Знак Знак1,Знак Знак Знак Знак1 Знак1, Знак Знак Знак1, Знак Знак Знак Знак Знак Знак1,Знак Знак Знак1,Текст Знак1 Знак1 Знак1"/>
    <w:basedOn w:val="a0"/>
    <w:link w:val="a3"/>
    <w:rsid w:val="006C373B"/>
    <w:rPr>
      <w:rFonts w:ascii="Courier New" w:eastAsia="Times New Roman" w:hAnsi="Courier New" w:cs="Courier New"/>
      <w:sz w:val="20"/>
      <w:szCs w:val="20"/>
      <w:lang w:eastAsia="ru-RU"/>
    </w:rPr>
  </w:style>
  <w:style w:type="paragraph" w:styleId="a5">
    <w:name w:val="footer"/>
    <w:basedOn w:val="a"/>
    <w:link w:val="a6"/>
    <w:rsid w:val="006C373B"/>
    <w:pPr>
      <w:tabs>
        <w:tab w:val="center" w:pos="4677"/>
        <w:tab w:val="right" w:pos="9355"/>
      </w:tabs>
    </w:pPr>
  </w:style>
  <w:style w:type="character" w:customStyle="1" w:styleId="a6">
    <w:name w:val="Нижний колонтитул Знак"/>
    <w:basedOn w:val="a0"/>
    <w:link w:val="a5"/>
    <w:rsid w:val="006C373B"/>
    <w:rPr>
      <w:rFonts w:ascii="Times New Roman" w:eastAsia="Times New Roman" w:hAnsi="Times New Roman" w:cs="Times New Roman"/>
      <w:sz w:val="24"/>
      <w:szCs w:val="24"/>
      <w:lang w:eastAsia="ru-RU"/>
    </w:rPr>
  </w:style>
  <w:style w:type="character" w:styleId="a7">
    <w:name w:val="page number"/>
    <w:basedOn w:val="a0"/>
    <w:rsid w:val="006C373B"/>
  </w:style>
  <w:style w:type="paragraph" w:styleId="a8">
    <w:name w:val="header"/>
    <w:basedOn w:val="a"/>
    <w:link w:val="a9"/>
    <w:uiPriority w:val="99"/>
    <w:rsid w:val="006C373B"/>
    <w:pPr>
      <w:tabs>
        <w:tab w:val="center" w:pos="4677"/>
        <w:tab w:val="right" w:pos="9355"/>
      </w:tabs>
    </w:pPr>
  </w:style>
  <w:style w:type="character" w:customStyle="1" w:styleId="a9">
    <w:name w:val="Верхний колонтитул Знак"/>
    <w:basedOn w:val="a0"/>
    <w:link w:val="a8"/>
    <w:uiPriority w:val="99"/>
    <w:rsid w:val="006C373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Данко Анастасия Анатольевна</cp:lastModifiedBy>
  <cp:revision>1</cp:revision>
  <dcterms:created xsi:type="dcterms:W3CDTF">2022-12-19T12:53:00Z</dcterms:created>
  <dcterms:modified xsi:type="dcterms:W3CDTF">2022-12-19T12:53:00Z</dcterms:modified>
</cp:coreProperties>
</file>