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6B210" w14:textId="27160E22" w:rsidR="00755237" w:rsidRPr="00755237" w:rsidRDefault="00755237" w:rsidP="00755237">
      <w:pPr>
        <w:jc w:val="right"/>
        <w:rPr>
          <w:rFonts w:ascii="Times New Roman" w:hAnsi="Times New Roman" w:cs="Times New Roman"/>
          <w:bCs/>
          <w:sz w:val="24"/>
          <w:szCs w:val="24"/>
        </w:rPr>
      </w:pPr>
      <w:r w:rsidRPr="00755237">
        <w:rPr>
          <w:rFonts w:ascii="Times New Roman" w:hAnsi="Times New Roman" w:cs="Times New Roman"/>
          <w:bCs/>
          <w:sz w:val="24"/>
          <w:szCs w:val="24"/>
        </w:rPr>
        <w:t xml:space="preserve">Приложение </w:t>
      </w:r>
    </w:p>
    <w:p w14:paraId="5837AE6D" w14:textId="61C0A501" w:rsidR="00232F29" w:rsidRPr="00497220" w:rsidRDefault="0018607F" w:rsidP="00497220">
      <w:pPr>
        <w:jc w:val="center"/>
        <w:rPr>
          <w:rFonts w:ascii="Times New Roman" w:hAnsi="Times New Roman" w:cs="Times New Roman"/>
          <w:b/>
          <w:sz w:val="28"/>
          <w:szCs w:val="28"/>
        </w:rPr>
      </w:pPr>
      <w:r w:rsidRPr="00497220">
        <w:rPr>
          <w:rFonts w:ascii="Times New Roman" w:hAnsi="Times New Roman" w:cs="Times New Roman"/>
          <w:b/>
          <w:sz w:val="28"/>
          <w:szCs w:val="28"/>
        </w:rPr>
        <w:t xml:space="preserve">Обзор изменений и дополнений в действующее налоговое </w:t>
      </w:r>
      <w:r w:rsidR="00755237">
        <w:rPr>
          <w:rFonts w:ascii="Times New Roman" w:hAnsi="Times New Roman" w:cs="Times New Roman"/>
          <w:b/>
          <w:sz w:val="28"/>
          <w:szCs w:val="28"/>
        </w:rPr>
        <w:t xml:space="preserve">и иное в пределах компетенции налоговых органов </w:t>
      </w:r>
      <w:r w:rsidRPr="00497220">
        <w:rPr>
          <w:rFonts w:ascii="Times New Roman" w:hAnsi="Times New Roman" w:cs="Times New Roman"/>
          <w:b/>
          <w:sz w:val="28"/>
          <w:szCs w:val="28"/>
        </w:rPr>
        <w:t>законодательство</w:t>
      </w:r>
      <w:r w:rsidR="00755237">
        <w:rPr>
          <w:rFonts w:ascii="Times New Roman" w:hAnsi="Times New Roman" w:cs="Times New Roman"/>
          <w:b/>
          <w:sz w:val="28"/>
          <w:szCs w:val="28"/>
        </w:rPr>
        <w:t xml:space="preserve"> ПМР</w:t>
      </w:r>
      <w:r w:rsidRPr="00497220">
        <w:rPr>
          <w:rFonts w:ascii="Times New Roman" w:hAnsi="Times New Roman" w:cs="Times New Roman"/>
          <w:b/>
          <w:sz w:val="28"/>
          <w:szCs w:val="28"/>
        </w:rPr>
        <w:t xml:space="preserve"> за </w:t>
      </w:r>
      <w:r w:rsidRPr="00497220">
        <w:rPr>
          <w:rFonts w:ascii="Times New Roman" w:hAnsi="Times New Roman" w:cs="Times New Roman"/>
          <w:b/>
          <w:sz w:val="28"/>
          <w:szCs w:val="28"/>
          <w:lang w:val="en-US"/>
        </w:rPr>
        <w:t>I</w:t>
      </w:r>
      <w:r w:rsidR="003C1425">
        <w:rPr>
          <w:rFonts w:ascii="Times New Roman" w:hAnsi="Times New Roman" w:cs="Times New Roman"/>
          <w:b/>
          <w:sz w:val="28"/>
          <w:szCs w:val="28"/>
        </w:rPr>
        <w:t xml:space="preserve"> квартал 2025</w:t>
      </w:r>
      <w:r w:rsidRPr="00497220">
        <w:rPr>
          <w:rFonts w:ascii="Times New Roman" w:hAnsi="Times New Roman" w:cs="Times New Roman"/>
          <w:b/>
          <w:sz w:val="28"/>
          <w:szCs w:val="28"/>
        </w:rPr>
        <w:t xml:space="preserve"> года</w:t>
      </w:r>
    </w:p>
    <w:tbl>
      <w:tblPr>
        <w:tblStyle w:val="ae"/>
        <w:tblW w:w="15368" w:type="dxa"/>
        <w:tblInd w:w="-572" w:type="dxa"/>
        <w:tblLayout w:type="fixed"/>
        <w:tblLook w:val="04A0" w:firstRow="1" w:lastRow="0" w:firstColumn="1" w:lastColumn="0" w:noHBand="0" w:noVBand="1"/>
      </w:tblPr>
      <w:tblGrid>
        <w:gridCol w:w="567"/>
        <w:gridCol w:w="3473"/>
        <w:gridCol w:w="3782"/>
        <w:gridCol w:w="4148"/>
        <w:gridCol w:w="3398"/>
      </w:tblGrid>
      <w:tr w:rsidR="00BE51E9" w:rsidRPr="0062315B" w14:paraId="774BA841" w14:textId="77777777" w:rsidTr="000D3DC5">
        <w:tc>
          <w:tcPr>
            <w:tcW w:w="567" w:type="dxa"/>
          </w:tcPr>
          <w:p w14:paraId="03FD5A25" w14:textId="77777777" w:rsidR="00BE51E9" w:rsidRPr="00BE51E9" w:rsidRDefault="00BE51E9" w:rsidP="00432DD6">
            <w:pPr>
              <w:spacing w:line="360" w:lineRule="atLeast"/>
              <w:jc w:val="center"/>
              <w:rPr>
                <w:sz w:val="24"/>
                <w:szCs w:val="24"/>
              </w:rPr>
            </w:pPr>
            <w:r w:rsidRPr="00BE51E9">
              <w:rPr>
                <w:b/>
                <w:bCs/>
                <w:sz w:val="24"/>
                <w:szCs w:val="24"/>
              </w:rPr>
              <w:t>№</w:t>
            </w:r>
          </w:p>
          <w:p w14:paraId="2977E5C1" w14:textId="77777777" w:rsidR="00BE51E9" w:rsidRPr="00BE51E9" w:rsidRDefault="00BE51E9" w:rsidP="00432DD6">
            <w:pPr>
              <w:spacing w:line="360" w:lineRule="atLeast"/>
              <w:jc w:val="center"/>
              <w:rPr>
                <w:sz w:val="24"/>
                <w:szCs w:val="24"/>
              </w:rPr>
            </w:pPr>
            <w:r w:rsidRPr="00BE51E9">
              <w:rPr>
                <w:b/>
                <w:bCs/>
                <w:sz w:val="24"/>
                <w:szCs w:val="24"/>
              </w:rPr>
              <w:t>п/п</w:t>
            </w:r>
          </w:p>
        </w:tc>
        <w:tc>
          <w:tcPr>
            <w:tcW w:w="3473" w:type="dxa"/>
          </w:tcPr>
          <w:p w14:paraId="77B5EC4F" w14:textId="77777777" w:rsidR="00BE51E9" w:rsidRPr="00BE51E9" w:rsidRDefault="00BE51E9" w:rsidP="00432DD6">
            <w:pPr>
              <w:spacing w:line="360" w:lineRule="atLeast"/>
              <w:jc w:val="center"/>
              <w:rPr>
                <w:sz w:val="24"/>
                <w:szCs w:val="24"/>
              </w:rPr>
            </w:pPr>
            <w:r w:rsidRPr="00BE51E9">
              <w:rPr>
                <w:b/>
                <w:bCs/>
                <w:sz w:val="24"/>
                <w:szCs w:val="24"/>
              </w:rPr>
              <w:t>Вид правового акта</w:t>
            </w:r>
          </w:p>
          <w:p w14:paraId="193792AE" w14:textId="77777777" w:rsidR="00BE51E9" w:rsidRPr="00BE51E9" w:rsidRDefault="00BE51E9" w:rsidP="00432DD6">
            <w:pPr>
              <w:spacing w:line="360" w:lineRule="atLeast"/>
              <w:jc w:val="center"/>
              <w:rPr>
                <w:sz w:val="24"/>
                <w:szCs w:val="24"/>
              </w:rPr>
            </w:pPr>
            <w:r w:rsidRPr="00BE51E9">
              <w:rPr>
                <w:b/>
                <w:bCs/>
                <w:sz w:val="24"/>
                <w:szCs w:val="24"/>
              </w:rPr>
              <w:t>(№, дата, изменения)</w:t>
            </w:r>
          </w:p>
        </w:tc>
        <w:tc>
          <w:tcPr>
            <w:tcW w:w="3782" w:type="dxa"/>
          </w:tcPr>
          <w:p w14:paraId="0402D9FB" w14:textId="77777777" w:rsidR="00BE51E9" w:rsidRPr="00BE51E9" w:rsidRDefault="00BE51E9" w:rsidP="00432DD6">
            <w:pPr>
              <w:spacing w:line="360" w:lineRule="atLeast"/>
              <w:jc w:val="center"/>
              <w:rPr>
                <w:sz w:val="24"/>
                <w:szCs w:val="24"/>
              </w:rPr>
            </w:pPr>
            <w:r w:rsidRPr="00BE51E9">
              <w:rPr>
                <w:b/>
                <w:bCs/>
                <w:sz w:val="24"/>
                <w:szCs w:val="24"/>
              </w:rPr>
              <w:t>Предыдущая редакция</w:t>
            </w:r>
          </w:p>
        </w:tc>
        <w:tc>
          <w:tcPr>
            <w:tcW w:w="4148" w:type="dxa"/>
          </w:tcPr>
          <w:p w14:paraId="7C713192" w14:textId="77777777" w:rsidR="00BE51E9" w:rsidRPr="00BE51E9" w:rsidRDefault="00BE51E9" w:rsidP="00432DD6">
            <w:pPr>
              <w:spacing w:line="360" w:lineRule="atLeast"/>
              <w:jc w:val="center"/>
              <w:rPr>
                <w:sz w:val="24"/>
                <w:szCs w:val="24"/>
              </w:rPr>
            </w:pPr>
            <w:r w:rsidRPr="00BE51E9">
              <w:rPr>
                <w:b/>
                <w:bCs/>
                <w:sz w:val="24"/>
                <w:szCs w:val="24"/>
              </w:rPr>
              <w:t>Редакция с учетом внесенных изменений и дополнений</w:t>
            </w:r>
          </w:p>
        </w:tc>
        <w:tc>
          <w:tcPr>
            <w:tcW w:w="3398" w:type="dxa"/>
          </w:tcPr>
          <w:p w14:paraId="1D87A182" w14:textId="77777777" w:rsidR="00BE51E9" w:rsidRPr="00BE51E9" w:rsidRDefault="00BE51E9" w:rsidP="00432DD6">
            <w:pPr>
              <w:spacing w:line="360" w:lineRule="atLeast"/>
              <w:jc w:val="center"/>
              <w:rPr>
                <w:sz w:val="24"/>
                <w:szCs w:val="24"/>
              </w:rPr>
            </w:pPr>
            <w:r w:rsidRPr="00BE51E9">
              <w:rPr>
                <w:b/>
                <w:bCs/>
                <w:sz w:val="24"/>
                <w:szCs w:val="24"/>
              </w:rPr>
              <w:t>Выводы/рекомендации</w:t>
            </w:r>
          </w:p>
        </w:tc>
      </w:tr>
      <w:tr w:rsidR="00F52D37" w:rsidRPr="0081499A" w14:paraId="24068F8B" w14:textId="77777777" w:rsidTr="000D3DC5">
        <w:tc>
          <w:tcPr>
            <w:tcW w:w="567" w:type="dxa"/>
          </w:tcPr>
          <w:p w14:paraId="4DE2CC8C" w14:textId="415F3933" w:rsidR="00F52D37" w:rsidRPr="0081499A" w:rsidRDefault="00F52D37" w:rsidP="000D3DC5">
            <w:pPr>
              <w:jc w:val="center"/>
              <w:rPr>
                <w:rFonts w:eastAsia="Calibri"/>
                <w:b/>
              </w:rPr>
            </w:pPr>
            <w:r w:rsidRPr="0081499A">
              <w:rPr>
                <w:rFonts w:eastAsia="Calibri"/>
                <w:b/>
              </w:rPr>
              <w:t>1</w:t>
            </w:r>
          </w:p>
          <w:p w14:paraId="2C82B003" w14:textId="1719A52F" w:rsidR="00F52D37" w:rsidRPr="0081499A" w:rsidRDefault="00F52D37" w:rsidP="00F52D37">
            <w:pPr>
              <w:rPr>
                <w:rFonts w:eastAsia="Calibri"/>
              </w:rPr>
            </w:pPr>
          </w:p>
        </w:tc>
        <w:tc>
          <w:tcPr>
            <w:tcW w:w="3473" w:type="dxa"/>
          </w:tcPr>
          <w:p w14:paraId="10CDF3D9" w14:textId="77777777" w:rsidR="00F52D37" w:rsidRPr="0081499A" w:rsidRDefault="00F52D37" w:rsidP="00F52D37">
            <w:pPr>
              <w:ind w:firstLine="567"/>
              <w:jc w:val="both"/>
              <w:rPr>
                <w:rFonts w:eastAsia="Calibri"/>
              </w:rPr>
            </w:pPr>
            <w:r w:rsidRPr="0081499A">
              <w:rPr>
                <w:rFonts w:eastAsia="Calibri"/>
              </w:rPr>
              <w:t xml:space="preserve">Закон ПМР «О внесении изменения и дополнения в Закон Приднестровской Молдавской Республики </w:t>
            </w:r>
            <w:r w:rsidRPr="0081499A">
              <w:rPr>
                <w:rFonts w:eastAsia="Calibri"/>
                <w:b/>
                <w:bCs/>
              </w:rPr>
              <w:t>«О едином социальном налоге и обязательном страховом взносе»</w:t>
            </w:r>
            <w:r w:rsidRPr="0081499A">
              <w:rPr>
                <w:rFonts w:eastAsia="Calibri"/>
              </w:rPr>
              <w:t xml:space="preserve"> № 333-ЗИД-VII от 25.12.2024г., вступивший в силу с 01.01.2025г.</w:t>
            </w:r>
          </w:p>
          <w:p w14:paraId="48108F44" w14:textId="77777777" w:rsidR="00F52D37" w:rsidRPr="0081499A" w:rsidRDefault="00F52D37" w:rsidP="00F52D37">
            <w:pPr>
              <w:ind w:firstLine="567"/>
              <w:jc w:val="both"/>
              <w:rPr>
                <w:rFonts w:eastAsia="Calibri"/>
              </w:rPr>
            </w:pPr>
          </w:p>
          <w:p w14:paraId="467A14F3" w14:textId="77777777" w:rsidR="00F52D37" w:rsidRPr="0081499A" w:rsidRDefault="00F52D37" w:rsidP="00F52D37">
            <w:pPr>
              <w:rPr>
                <w:rFonts w:eastAsia="Calibri"/>
              </w:rPr>
            </w:pPr>
          </w:p>
        </w:tc>
        <w:tc>
          <w:tcPr>
            <w:tcW w:w="3782" w:type="dxa"/>
          </w:tcPr>
          <w:p w14:paraId="3E550FD3" w14:textId="77777777" w:rsidR="00F52D37" w:rsidRPr="0081499A" w:rsidRDefault="00F52D37" w:rsidP="00F52D37">
            <w:pPr>
              <w:jc w:val="both"/>
            </w:pPr>
          </w:p>
          <w:p w14:paraId="604CEF9C" w14:textId="77777777" w:rsidR="00F52D37" w:rsidRPr="0081499A" w:rsidRDefault="00F52D37" w:rsidP="00F52D37">
            <w:pPr>
              <w:jc w:val="both"/>
            </w:pPr>
          </w:p>
          <w:p w14:paraId="02912B56" w14:textId="77777777" w:rsidR="00F52D37" w:rsidRPr="0081499A" w:rsidRDefault="00F52D37" w:rsidP="00F52D37">
            <w:pPr>
              <w:ind w:firstLine="567"/>
              <w:jc w:val="both"/>
              <w:rPr>
                <w:b/>
                <w:bCs/>
              </w:rPr>
            </w:pPr>
            <w:r w:rsidRPr="0081499A">
              <w:rPr>
                <w:b/>
                <w:bCs/>
              </w:rPr>
              <w:t>Статья 11 Переходные положения</w:t>
            </w:r>
          </w:p>
          <w:p w14:paraId="163838CB" w14:textId="77777777" w:rsidR="00F52D37" w:rsidRPr="0081499A" w:rsidRDefault="00F52D37" w:rsidP="00F52D37">
            <w:pPr>
              <w:jc w:val="both"/>
            </w:pPr>
          </w:p>
          <w:p w14:paraId="05E78038" w14:textId="77777777" w:rsidR="00F52D37" w:rsidRPr="0081499A" w:rsidRDefault="00F52D37" w:rsidP="00F52D37">
            <w:pPr>
              <w:ind w:firstLine="567"/>
              <w:jc w:val="both"/>
              <w:rPr>
                <w:b/>
                <w:bCs/>
              </w:rPr>
            </w:pPr>
            <w:r w:rsidRPr="0081499A">
              <w:t xml:space="preserve">10. На период с 1 января 2024 года </w:t>
            </w:r>
            <w:r w:rsidRPr="0081499A">
              <w:rPr>
                <w:u w:val="single"/>
              </w:rPr>
              <w:t>по 31 декабря 2024</w:t>
            </w:r>
            <w:r w:rsidRPr="0081499A">
              <w:t xml:space="preserve"> года установить ставку в размере 0 процентов в отношении выплат, начисленных в пользу каждого отдельного работника и иного физического лица, за время простоя по причинам, не зависящим от работодателя и работника (в том числе в отношении выплат работникам, выполняющим 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r w:rsidRPr="0081499A">
              <w:rPr>
                <w:b/>
                <w:bCs/>
              </w:rPr>
              <w:t xml:space="preserve"> </w:t>
            </w:r>
          </w:p>
          <w:p w14:paraId="7ECDB5C2" w14:textId="1F87962D" w:rsidR="00F52D37" w:rsidRPr="0081499A" w:rsidRDefault="00F52D37" w:rsidP="00632764">
            <w:pPr>
              <w:jc w:val="both"/>
              <w:rPr>
                <w:b/>
                <w:bCs/>
              </w:rPr>
            </w:pPr>
          </w:p>
          <w:p w14:paraId="34C2D3D5" w14:textId="77777777" w:rsidR="00F52D37" w:rsidRPr="0081499A" w:rsidRDefault="00F52D37" w:rsidP="00F52D37">
            <w:pPr>
              <w:ind w:firstLine="567"/>
              <w:jc w:val="both"/>
              <w:rPr>
                <w:b/>
                <w:bCs/>
              </w:rPr>
            </w:pPr>
            <w:r w:rsidRPr="0081499A">
              <w:rPr>
                <w:b/>
                <w:bCs/>
              </w:rPr>
              <w:t>Статья 11. Переходные положения.</w:t>
            </w:r>
          </w:p>
          <w:p w14:paraId="4DE58292" w14:textId="5012FB5E" w:rsidR="00F52D37" w:rsidRPr="0081499A" w:rsidRDefault="00F52D37" w:rsidP="00F52D37">
            <w:pPr>
              <w:jc w:val="both"/>
            </w:pPr>
          </w:p>
          <w:p w14:paraId="78CEEAD6" w14:textId="77777777" w:rsidR="00F52D37" w:rsidRPr="0081499A" w:rsidRDefault="00F52D37" w:rsidP="00F52D37">
            <w:pPr>
              <w:ind w:firstLine="567"/>
              <w:jc w:val="both"/>
            </w:pPr>
            <w:r w:rsidRPr="0081499A">
              <w:t>12. Отсутствовал.</w:t>
            </w:r>
          </w:p>
          <w:p w14:paraId="3513FEBE" w14:textId="77777777" w:rsidR="00F52D37" w:rsidRPr="0081499A" w:rsidRDefault="00F52D37" w:rsidP="00F52D37">
            <w:pPr>
              <w:jc w:val="both"/>
            </w:pPr>
          </w:p>
          <w:p w14:paraId="5B20812F" w14:textId="77777777" w:rsidR="00F52D37" w:rsidRPr="0081499A" w:rsidRDefault="00F52D37" w:rsidP="00F52D37">
            <w:pPr>
              <w:jc w:val="both"/>
            </w:pPr>
          </w:p>
          <w:p w14:paraId="0908D0D4" w14:textId="77777777" w:rsidR="00F52D37" w:rsidRPr="0081499A" w:rsidRDefault="00F52D37" w:rsidP="00F52D37">
            <w:pPr>
              <w:jc w:val="both"/>
            </w:pPr>
          </w:p>
          <w:p w14:paraId="324005F2" w14:textId="77777777" w:rsidR="00F52D37" w:rsidRPr="0081499A" w:rsidRDefault="00F52D37" w:rsidP="00F52D37">
            <w:pPr>
              <w:jc w:val="both"/>
            </w:pPr>
          </w:p>
          <w:p w14:paraId="5D30DFD7" w14:textId="77777777" w:rsidR="00F52D37" w:rsidRPr="0081499A" w:rsidRDefault="00F52D37" w:rsidP="00F52D37">
            <w:pPr>
              <w:jc w:val="both"/>
            </w:pPr>
          </w:p>
          <w:p w14:paraId="37082D86" w14:textId="77777777" w:rsidR="00F52D37" w:rsidRPr="0081499A" w:rsidRDefault="00F52D37" w:rsidP="00F52D37">
            <w:pPr>
              <w:jc w:val="both"/>
            </w:pPr>
          </w:p>
          <w:p w14:paraId="4FC72F2B" w14:textId="77777777" w:rsidR="00F52D37" w:rsidRPr="0081499A" w:rsidRDefault="00F52D37" w:rsidP="00F52D37">
            <w:pPr>
              <w:jc w:val="both"/>
            </w:pPr>
          </w:p>
          <w:p w14:paraId="27695505" w14:textId="77777777" w:rsidR="00F52D37" w:rsidRPr="0081499A" w:rsidRDefault="00F52D37" w:rsidP="00F52D37">
            <w:pPr>
              <w:jc w:val="both"/>
            </w:pPr>
          </w:p>
          <w:p w14:paraId="0EEF76D6" w14:textId="77777777" w:rsidR="00F52D37" w:rsidRPr="0081499A" w:rsidRDefault="00F52D37" w:rsidP="00F52D37">
            <w:pPr>
              <w:jc w:val="both"/>
            </w:pPr>
          </w:p>
          <w:p w14:paraId="13AEB74D" w14:textId="77777777" w:rsidR="00F52D37" w:rsidRPr="0081499A" w:rsidRDefault="00F52D37" w:rsidP="00F52D37">
            <w:pPr>
              <w:jc w:val="both"/>
            </w:pPr>
          </w:p>
          <w:p w14:paraId="30BACA5C" w14:textId="77777777" w:rsidR="00F52D37" w:rsidRPr="0081499A" w:rsidRDefault="00F52D37" w:rsidP="00F52D37">
            <w:pPr>
              <w:jc w:val="both"/>
            </w:pPr>
          </w:p>
          <w:p w14:paraId="08F1E68B" w14:textId="77777777" w:rsidR="00F52D37" w:rsidRPr="0081499A" w:rsidRDefault="00F52D37" w:rsidP="00F52D37">
            <w:pPr>
              <w:jc w:val="both"/>
            </w:pPr>
          </w:p>
          <w:p w14:paraId="43262209" w14:textId="77777777" w:rsidR="00F52D37" w:rsidRPr="0081499A" w:rsidRDefault="00F52D37" w:rsidP="00F52D37">
            <w:pPr>
              <w:jc w:val="both"/>
            </w:pPr>
          </w:p>
          <w:p w14:paraId="28F48E4F" w14:textId="77777777" w:rsidR="00F52D37" w:rsidRPr="0081499A" w:rsidRDefault="00F52D37" w:rsidP="00F52D37">
            <w:pPr>
              <w:jc w:val="both"/>
            </w:pPr>
          </w:p>
          <w:p w14:paraId="49043AC6" w14:textId="77777777" w:rsidR="00F52D37" w:rsidRPr="0081499A" w:rsidRDefault="00F52D37" w:rsidP="00F52D37">
            <w:pPr>
              <w:jc w:val="both"/>
            </w:pPr>
          </w:p>
          <w:p w14:paraId="424FA21C" w14:textId="77777777" w:rsidR="00F52D37" w:rsidRPr="0081499A" w:rsidRDefault="00F52D37" w:rsidP="00F52D37">
            <w:pPr>
              <w:jc w:val="both"/>
            </w:pPr>
          </w:p>
          <w:p w14:paraId="040AE065" w14:textId="77777777" w:rsidR="00F52D37" w:rsidRPr="0081499A" w:rsidRDefault="00F52D37" w:rsidP="00F52D37">
            <w:pPr>
              <w:jc w:val="both"/>
            </w:pPr>
          </w:p>
          <w:p w14:paraId="304F3C76" w14:textId="77777777" w:rsidR="00F52D37" w:rsidRPr="0081499A" w:rsidRDefault="00F52D37" w:rsidP="00F52D37">
            <w:pPr>
              <w:jc w:val="both"/>
            </w:pPr>
          </w:p>
          <w:p w14:paraId="6ACF566D" w14:textId="77777777" w:rsidR="00F52D37" w:rsidRPr="0081499A" w:rsidRDefault="00F52D37" w:rsidP="00F52D37">
            <w:pPr>
              <w:jc w:val="both"/>
            </w:pPr>
          </w:p>
          <w:p w14:paraId="2F339274" w14:textId="77777777" w:rsidR="00F52D37" w:rsidRPr="0081499A" w:rsidRDefault="00F52D37" w:rsidP="00F52D37">
            <w:pPr>
              <w:jc w:val="both"/>
            </w:pPr>
          </w:p>
          <w:p w14:paraId="6886338C" w14:textId="77777777" w:rsidR="00F52D37" w:rsidRPr="0081499A" w:rsidRDefault="00F52D37" w:rsidP="00F52D37">
            <w:pPr>
              <w:jc w:val="both"/>
            </w:pPr>
          </w:p>
          <w:p w14:paraId="7F745FAB" w14:textId="77777777" w:rsidR="00F52D37" w:rsidRPr="0081499A" w:rsidRDefault="00F52D37" w:rsidP="00F52D37">
            <w:pPr>
              <w:jc w:val="both"/>
            </w:pPr>
          </w:p>
          <w:p w14:paraId="2E870CD9" w14:textId="77777777" w:rsidR="00F52D37" w:rsidRPr="0081499A" w:rsidRDefault="00F52D37" w:rsidP="00F52D37">
            <w:pPr>
              <w:jc w:val="both"/>
            </w:pPr>
          </w:p>
          <w:p w14:paraId="0E049FB3" w14:textId="77777777" w:rsidR="00F52D37" w:rsidRPr="0081499A" w:rsidRDefault="00F52D37" w:rsidP="00F52D37">
            <w:pPr>
              <w:jc w:val="both"/>
            </w:pPr>
          </w:p>
          <w:p w14:paraId="626F58B6" w14:textId="77777777" w:rsidR="00F52D37" w:rsidRPr="0081499A" w:rsidRDefault="00F52D37" w:rsidP="00F52D37">
            <w:pPr>
              <w:jc w:val="both"/>
            </w:pPr>
          </w:p>
          <w:p w14:paraId="64AB3148" w14:textId="77777777" w:rsidR="00F52D37" w:rsidRPr="0081499A" w:rsidRDefault="00F52D37" w:rsidP="00F52D37">
            <w:pPr>
              <w:jc w:val="both"/>
            </w:pPr>
          </w:p>
          <w:p w14:paraId="168E77F7" w14:textId="77777777" w:rsidR="00F52D37" w:rsidRPr="0081499A" w:rsidRDefault="00F52D37" w:rsidP="00F52D37">
            <w:pPr>
              <w:jc w:val="both"/>
            </w:pPr>
          </w:p>
          <w:p w14:paraId="729D0C47" w14:textId="77777777" w:rsidR="00F52D37" w:rsidRPr="0081499A" w:rsidRDefault="00F52D37" w:rsidP="00F52D37">
            <w:pPr>
              <w:jc w:val="both"/>
            </w:pPr>
          </w:p>
          <w:p w14:paraId="0DECFFEC" w14:textId="77777777" w:rsidR="00F52D37" w:rsidRPr="0081499A" w:rsidRDefault="00F52D37" w:rsidP="00F52D37">
            <w:pPr>
              <w:jc w:val="both"/>
            </w:pPr>
          </w:p>
          <w:p w14:paraId="5822CB96" w14:textId="77777777" w:rsidR="00F52D37" w:rsidRPr="0081499A" w:rsidRDefault="00F52D37" w:rsidP="00F52D37">
            <w:pPr>
              <w:jc w:val="both"/>
            </w:pPr>
          </w:p>
          <w:p w14:paraId="49E924F0" w14:textId="77777777" w:rsidR="00F52D37" w:rsidRPr="0081499A" w:rsidRDefault="00F52D37" w:rsidP="00F52D37">
            <w:pPr>
              <w:jc w:val="both"/>
            </w:pPr>
          </w:p>
          <w:p w14:paraId="103AF72A" w14:textId="77777777" w:rsidR="00F52D37" w:rsidRPr="0081499A" w:rsidRDefault="00F52D37" w:rsidP="00F52D37">
            <w:pPr>
              <w:jc w:val="both"/>
            </w:pPr>
          </w:p>
          <w:p w14:paraId="4128AFEB" w14:textId="77777777" w:rsidR="00F52D37" w:rsidRPr="0081499A" w:rsidRDefault="00F52D37" w:rsidP="00F52D37">
            <w:pPr>
              <w:jc w:val="both"/>
            </w:pPr>
          </w:p>
          <w:p w14:paraId="50F1A3E9" w14:textId="77777777" w:rsidR="00F52D37" w:rsidRPr="0081499A" w:rsidRDefault="00F52D37" w:rsidP="00F52D37">
            <w:pPr>
              <w:jc w:val="both"/>
            </w:pPr>
          </w:p>
          <w:p w14:paraId="6129FDCE" w14:textId="77777777" w:rsidR="00F52D37" w:rsidRPr="0081499A" w:rsidRDefault="00F52D37" w:rsidP="00F52D37">
            <w:pPr>
              <w:jc w:val="both"/>
            </w:pPr>
          </w:p>
          <w:p w14:paraId="22FAB1B6" w14:textId="77777777" w:rsidR="00F52D37" w:rsidRPr="0081499A" w:rsidRDefault="00F52D37" w:rsidP="00F52D37">
            <w:pPr>
              <w:jc w:val="both"/>
            </w:pPr>
          </w:p>
          <w:p w14:paraId="06805FD9" w14:textId="77777777" w:rsidR="00F52D37" w:rsidRPr="0081499A" w:rsidRDefault="00F52D37" w:rsidP="00F52D37">
            <w:pPr>
              <w:jc w:val="both"/>
            </w:pPr>
          </w:p>
          <w:p w14:paraId="05E9BB50" w14:textId="77777777" w:rsidR="00F52D37" w:rsidRPr="0081499A" w:rsidRDefault="00F52D37" w:rsidP="00F52D37">
            <w:pPr>
              <w:jc w:val="both"/>
            </w:pPr>
          </w:p>
          <w:p w14:paraId="72C3975E" w14:textId="77777777" w:rsidR="00F52D37" w:rsidRPr="0081499A" w:rsidRDefault="00F52D37" w:rsidP="00F52D37">
            <w:pPr>
              <w:jc w:val="both"/>
            </w:pPr>
          </w:p>
          <w:p w14:paraId="5492F0E6" w14:textId="77777777" w:rsidR="00F52D37" w:rsidRPr="0081499A" w:rsidRDefault="00F52D37" w:rsidP="00F52D37">
            <w:pPr>
              <w:jc w:val="both"/>
            </w:pPr>
          </w:p>
          <w:p w14:paraId="24309C38" w14:textId="77777777" w:rsidR="00F52D37" w:rsidRPr="0081499A" w:rsidRDefault="00F52D37" w:rsidP="00F52D37">
            <w:pPr>
              <w:jc w:val="both"/>
            </w:pPr>
          </w:p>
          <w:p w14:paraId="77E5E310" w14:textId="77777777" w:rsidR="00F52D37" w:rsidRPr="0081499A" w:rsidRDefault="00F52D37" w:rsidP="00F52D37">
            <w:pPr>
              <w:jc w:val="both"/>
            </w:pPr>
          </w:p>
          <w:p w14:paraId="4944CB08" w14:textId="77777777" w:rsidR="00F52D37" w:rsidRPr="0081499A" w:rsidRDefault="00F52D37" w:rsidP="00F52D37">
            <w:pPr>
              <w:jc w:val="both"/>
            </w:pPr>
          </w:p>
          <w:p w14:paraId="6F2DD33C" w14:textId="77777777" w:rsidR="00F52D37" w:rsidRPr="0081499A" w:rsidRDefault="00F52D37" w:rsidP="00F52D37">
            <w:pPr>
              <w:jc w:val="both"/>
            </w:pPr>
          </w:p>
          <w:p w14:paraId="4C0DA320" w14:textId="77777777" w:rsidR="00F52D37" w:rsidRPr="0081499A" w:rsidRDefault="00F52D37" w:rsidP="00F52D37">
            <w:pPr>
              <w:jc w:val="both"/>
            </w:pPr>
          </w:p>
          <w:p w14:paraId="4237E60E" w14:textId="77777777" w:rsidR="00F52D37" w:rsidRPr="0081499A" w:rsidRDefault="00F52D37" w:rsidP="00F52D37">
            <w:pPr>
              <w:jc w:val="both"/>
            </w:pPr>
          </w:p>
          <w:p w14:paraId="75818258" w14:textId="77777777" w:rsidR="00F52D37" w:rsidRPr="0081499A" w:rsidRDefault="00F52D37" w:rsidP="00F52D37">
            <w:pPr>
              <w:jc w:val="both"/>
            </w:pPr>
          </w:p>
          <w:p w14:paraId="04727351" w14:textId="77777777" w:rsidR="00F52D37" w:rsidRPr="0081499A" w:rsidRDefault="00F52D37" w:rsidP="00F52D37">
            <w:pPr>
              <w:jc w:val="both"/>
            </w:pPr>
          </w:p>
          <w:p w14:paraId="422AE403" w14:textId="4CB50523" w:rsidR="00F52D37" w:rsidRPr="0081499A" w:rsidRDefault="00F52D37" w:rsidP="00F52D37">
            <w:pPr>
              <w:jc w:val="both"/>
            </w:pPr>
          </w:p>
          <w:p w14:paraId="6A6455ED" w14:textId="76DD0AD3" w:rsidR="00F52D37" w:rsidRPr="0081499A" w:rsidRDefault="00F52D37" w:rsidP="00F52D37">
            <w:pPr>
              <w:ind w:firstLine="415"/>
              <w:jc w:val="both"/>
              <w:rPr>
                <w:rFonts w:eastAsia="Calibri"/>
              </w:rPr>
            </w:pPr>
          </w:p>
        </w:tc>
        <w:tc>
          <w:tcPr>
            <w:tcW w:w="4148" w:type="dxa"/>
          </w:tcPr>
          <w:p w14:paraId="027A17B7" w14:textId="77777777" w:rsidR="00F52D37" w:rsidRPr="0081499A" w:rsidRDefault="00F52D37" w:rsidP="00F52D37">
            <w:pPr>
              <w:jc w:val="both"/>
              <w:rPr>
                <w:b/>
                <w:bCs/>
                <w:sz w:val="18"/>
                <w:szCs w:val="18"/>
              </w:rPr>
            </w:pPr>
            <w:r w:rsidRPr="0081499A">
              <w:rPr>
                <w:b/>
                <w:bCs/>
                <w:sz w:val="18"/>
                <w:szCs w:val="18"/>
              </w:rPr>
              <w:lastRenderedPageBreak/>
              <w:t>Пункт 10 ст. 11 изменен:</w:t>
            </w:r>
          </w:p>
          <w:p w14:paraId="20EC8C0B" w14:textId="77777777" w:rsidR="00F52D37" w:rsidRPr="0081499A" w:rsidRDefault="00F52D37" w:rsidP="00F52D37">
            <w:pPr>
              <w:jc w:val="both"/>
              <w:rPr>
                <w:b/>
                <w:bCs/>
                <w:sz w:val="18"/>
                <w:szCs w:val="18"/>
              </w:rPr>
            </w:pPr>
          </w:p>
          <w:p w14:paraId="2DC53D31" w14:textId="77777777" w:rsidR="00F52D37" w:rsidRPr="0081499A" w:rsidRDefault="00F52D37" w:rsidP="00F52D37">
            <w:pPr>
              <w:ind w:firstLine="567"/>
              <w:jc w:val="both"/>
              <w:rPr>
                <w:b/>
                <w:bCs/>
                <w:sz w:val="18"/>
                <w:szCs w:val="18"/>
              </w:rPr>
            </w:pPr>
            <w:r w:rsidRPr="0081499A">
              <w:rPr>
                <w:b/>
                <w:bCs/>
                <w:sz w:val="18"/>
                <w:szCs w:val="18"/>
              </w:rPr>
              <w:t>Статья 11 Переходные положения</w:t>
            </w:r>
          </w:p>
          <w:p w14:paraId="02C95E51" w14:textId="77777777" w:rsidR="00F52D37" w:rsidRPr="0081499A" w:rsidRDefault="00F52D37" w:rsidP="00F52D37">
            <w:pPr>
              <w:jc w:val="both"/>
              <w:rPr>
                <w:sz w:val="18"/>
                <w:szCs w:val="18"/>
              </w:rPr>
            </w:pPr>
          </w:p>
          <w:p w14:paraId="34FCDCD0" w14:textId="77777777" w:rsidR="00632764" w:rsidRPr="0081499A" w:rsidRDefault="00632764" w:rsidP="00F52D37">
            <w:pPr>
              <w:ind w:firstLine="567"/>
              <w:jc w:val="both"/>
              <w:rPr>
                <w:sz w:val="18"/>
                <w:szCs w:val="18"/>
              </w:rPr>
            </w:pPr>
          </w:p>
          <w:p w14:paraId="6CE16FB6" w14:textId="77777777" w:rsidR="00632764" w:rsidRPr="0081499A" w:rsidRDefault="00632764" w:rsidP="00F52D37">
            <w:pPr>
              <w:ind w:firstLine="567"/>
              <w:jc w:val="both"/>
              <w:rPr>
                <w:sz w:val="18"/>
                <w:szCs w:val="18"/>
              </w:rPr>
            </w:pPr>
          </w:p>
          <w:p w14:paraId="0233F0EB" w14:textId="63AFDDEB" w:rsidR="00F52D37" w:rsidRPr="0081499A" w:rsidRDefault="00F52D37" w:rsidP="00F52D37">
            <w:pPr>
              <w:ind w:firstLine="567"/>
              <w:jc w:val="both"/>
              <w:rPr>
                <w:b/>
                <w:bCs/>
                <w:sz w:val="18"/>
                <w:szCs w:val="18"/>
              </w:rPr>
            </w:pPr>
            <w:r w:rsidRPr="0081499A">
              <w:rPr>
                <w:sz w:val="18"/>
                <w:szCs w:val="18"/>
              </w:rPr>
              <w:t xml:space="preserve">10. На период с 1 января 2024 года </w:t>
            </w:r>
            <w:r w:rsidRPr="0081499A">
              <w:rPr>
                <w:b/>
                <w:bCs/>
                <w:sz w:val="18"/>
                <w:szCs w:val="18"/>
              </w:rPr>
              <w:t>по 31 декабря 2025 года</w:t>
            </w:r>
            <w:r w:rsidRPr="0081499A">
              <w:rPr>
                <w:sz w:val="18"/>
                <w:szCs w:val="18"/>
              </w:rPr>
              <w:t xml:space="preserve"> установить ставку в размере 0 процентов в отношении выплат, начисленных в пользу каждого отдельного работника и иного физического лица, за время простоя по причинам, не зависящим от работодателя и работника (в том числе в отношении выплат работникам, выполняющим 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14:paraId="1DAE1049" w14:textId="2C8CB40B" w:rsidR="00F52D37" w:rsidRPr="0081499A" w:rsidRDefault="00F52D37" w:rsidP="00F52D37">
            <w:pPr>
              <w:ind w:firstLine="567"/>
              <w:jc w:val="both"/>
              <w:rPr>
                <w:b/>
                <w:bCs/>
                <w:sz w:val="18"/>
                <w:szCs w:val="18"/>
              </w:rPr>
            </w:pPr>
          </w:p>
          <w:p w14:paraId="2CE3C424" w14:textId="38E8711F" w:rsidR="00F52D37" w:rsidRPr="0081499A" w:rsidRDefault="00F52D37" w:rsidP="00F52D37">
            <w:pPr>
              <w:ind w:firstLine="567"/>
              <w:jc w:val="both"/>
              <w:rPr>
                <w:b/>
                <w:bCs/>
                <w:sz w:val="18"/>
                <w:szCs w:val="18"/>
              </w:rPr>
            </w:pPr>
          </w:p>
          <w:p w14:paraId="48487626" w14:textId="1EE95903" w:rsidR="00F52D37" w:rsidRPr="0081499A" w:rsidRDefault="00F52D37" w:rsidP="00F52D37">
            <w:pPr>
              <w:ind w:firstLine="567"/>
              <w:jc w:val="both"/>
              <w:rPr>
                <w:b/>
                <w:bCs/>
                <w:sz w:val="18"/>
                <w:szCs w:val="18"/>
              </w:rPr>
            </w:pPr>
          </w:p>
          <w:p w14:paraId="79088D52" w14:textId="77777777" w:rsidR="00F52D37" w:rsidRPr="0081499A" w:rsidRDefault="00F52D37" w:rsidP="00F52D37">
            <w:pPr>
              <w:ind w:firstLine="567"/>
              <w:jc w:val="both"/>
              <w:rPr>
                <w:b/>
                <w:bCs/>
                <w:sz w:val="18"/>
                <w:szCs w:val="18"/>
              </w:rPr>
            </w:pPr>
          </w:p>
          <w:p w14:paraId="1A20F8B9" w14:textId="77777777" w:rsidR="00632764" w:rsidRPr="0081499A" w:rsidRDefault="00632764" w:rsidP="00F52D37">
            <w:pPr>
              <w:ind w:firstLine="567"/>
              <w:jc w:val="both"/>
              <w:rPr>
                <w:b/>
                <w:bCs/>
                <w:sz w:val="18"/>
                <w:szCs w:val="18"/>
              </w:rPr>
            </w:pPr>
          </w:p>
          <w:p w14:paraId="5CE17359" w14:textId="77777777" w:rsidR="00632764" w:rsidRPr="0081499A" w:rsidRDefault="00632764" w:rsidP="00F52D37">
            <w:pPr>
              <w:ind w:firstLine="567"/>
              <w:jc w:val="both"/>
              <w:rPr>
                <w:b/>
                <w:bCs/>
                <w:sz w:val="18"/>
                <w:szCs w:val="18"/>
              </w:rPr>
            </w:pPr>
          </w:p>
          <w:p w14:paraId="39B391BD" w14:textId="7DF28B93" w:rsidR="00F52D37" w:rsidRPr="0081499A" w:rsidRDefault="00F52D37" w:rsidP="00F52D37">
            <w:pPr>
              <w:ind w:firstLine="567"/>
              <w:jc w:val="both"/>
              <w:rPr>
                <w:b/>
                <w:bCs/>
                <w:sz w:val="18"/>
                <w:szCs w:val="18"/>
              </w:rPr>
            </w:pPr>
            <w:r w:rsidRPr="0081499A">
              <w:rPr>
                <w:b/>
                <w:bCs/>
                <w:sz w:val="18"/>
                <w:szCs w:val="18"/>
              </w:rPr>
              <w:t>Статья 11 Переходные положения - дополнена пунктом 12 следующего содержания:</w:t>
            </w:r>
          </w:p>
          <w:p w14:paraId="38EACDF6" w14:textId="77777777" w:rsidR="00F52D37" w:rsidRPr="0081499A" w:rsidRDefault="00F52D37" w:rsidP="00F52D37">
            <w:pPr>
              <w:pStyle w:val="a3"/>
              <w:jc w:val="both"/>
              <w:rPr>
                <w:rFonts w:ascii="Times New Roman" w:hAnsi="Times New Roman"/>
                <w:b/>
                <w:bCs/>
                <w:sz w:val="18"/>
                <w:szCs w:val="18"/>
              </w:rPr>
            </w:pPr>
          </w:p>
          <w:p w14:paraId="22EC2917" w14:textId="77777777" w:rsidR="00F52D37" w:rsidRPr="0081499A" w:rsidRDefault="00F52D37" w:rsidP="00F52D37">
            <w:pPr>
              <w:pStyle w:val="a3"/>
              <w:ind w:firstLine="567"/>
              <w:jc w:val="both"/>
              <w:rPr>
                <w:rFonts w:ascii="Times New Roman" w:hAnsi="Times New Roman"/>
                <w:sz w:val="18"/>
                <w:szCs w:val="18"/>
              </w:rPr>
            </w:pPr>
            <w:r w:rsidRPr="0081499A">
              <w:rPr>
                <w:rFonts w:ascii="Times New Roman" w:hAnsi="Times New Roman"/>
                <w:sz w:val="18"/>
                <w:szCs w:val="18"/>
              </w:rPr>
              <w:t xml:space="preserve">12. Предоставить право юридическим лицам, производящим выплаты работникам и иным физическим лицам, в порядке, определенном настоящим Законом, при исчислении единого социального налога за период с 1 января 2025 года </w:t>
            </w:r>
            <w:r w:rsidRPr="0081499A">
              <w:rPr>
                <w:rFonts w:ascii="Times New Roman" w:hAnsi="Times New Roman"/>
                <w:sz w:val="18"/>
                <w:szCs w:val="18"/>
              </w:rPr>
              <w:lastRenderedPageBreak/>
              <w:t xml:space="preserve">по 31 декабря 2025 года применять льготу в виде </w:t>
            </w:r>
            <w:proofErr w:type="spellStart"/>
            <w:r w:rsidRPr="0081499A">
              <w:rPr>
                <w:rFonts w:ascii="Times New Roman" w:hAnsi="Times New Roman"/>
                <w:sz w:val="18"/>
                <w:szCs w:val="18"/>
              </w:rPr>
              <w:t>невключения</w:t>
            </w:r>
            <w:proofErr w:type="spellEnd"/>
            <w:r w:rsidRPr="0081499A">
              <w:rPr>
                <w:rFonts w:ascii="Times New Roman" w:hAnsi="Times New Roman"/>
                <w:sz w:val="18"/>
                <w:szCs w:val="18"/>
              </w:rPr>
              <w:t xml:space="preserve"> в состав выплат, подлежащих налогообложению, суммы прироста налогооблагаемой базы в отчетном месяце по отношению к налогооблагаемой базе в аналогичном месяце 2023 года, скорректированной на коэффициент изменения численности работников.</w:t>
            </w:r>
          </w:p>
          <w:p w14:paraId="58F11F36" w14:textId="77777777" w:rsidR="00F52D37" w:rsidRPr="0081499A" w:rsidRDefault="00F52D37" w:rsidP="00F52D37">
            <w:pPr>
              <w:pStyle w:val="a3"/>
              <w:jc w:val="both"/>
              <w:rPr>
                <w:rFonts w:ascii="Times New Roman" w:hAnsi="Times New Roman"/>
                <w:sz w:val="18"/>
                <w:szCs w:val="18"/>
              </w:rPr>
            </w:pPr>
            <w:r w:rsidRPr="0081499A">
              <w:rPr>
                <w:rFonts w:ascii="Times New Roman" w:hAnsi="Times New Roman"/>
                <w:sz w:val="18"/>
                <w:szCs w:val="18"/>
              </w:rPr>
              <w:t>В целях применения настоящего пункта:</w:t>
            </w:r>
          </w:p>
          <w:p w14:paraId="35473BE0" w14:textId="77777777" w:rsidR="00F52D37" w:rsidRPr="0081499A" w:rsidRDefault="00F52D37" w:rsidP="00F52D37">
            <w:pPr>
              <w:pStyle w:val="a3"/>
              <w:jc w:val="both"/>
              <w:rPr>
                <w:rFonts w:ascii="Times New Roman" w:hAnsi="Times New Roman"/>
                <w:sz w:val="18"/>
                <w:szCs w:val="18"/>
              </w:rPr>
            </w:pPr>
            <w:r w:rsidRPr="0081499A">
              <w:rPr>
                <w:rFonts w:ascii="Times New Roman" w:hAnsi="Times New Roman"/>
                <w:sz w:val="18"/>
                <w:szCs w:val="18"/>
              </w:rPr>
              <w:t>а) под налогооблагаемой базой понимается сумма выплат и иных вознаграждений в денежной, натуральной и иной формах, являющихся объектом налогообложения единым социальным налогом, уменьшенная на суммы, не подлежащие налогообложению единым социальным налогом в соответствии со статьями 5 и 6 настоящего Закона;</w:t>
            </w:r>
          </w:p>
          <w:p w14:paraId="08D0D160" w14:textId="77777777" w:rsidR="00F52D37" w:rsidRPr="0081499A" w:rsidRDefault="00F52D37" w:rsidP="00F52D37">
            <w:pPr>
              <w:pStyle w:val="a3"/>
              <w:jc w:val="both"/>
              <w:rPr>
                <w:rFonts w:ascii="Times New Roman" w:hAnsi="Times New Roman"/>
                <w:sz w:val="18"/>
                <w:szCs w:val="18"/>
              </w:rPr>
            </w:pPr>
            <w:r w:rsidRPr="0081499A">
              <w:rPr>
                <w:rFonts w:ascii="Times New Roman" w:hAnsi="Times New Roman"/>
                <w:sz w:val="18"/>
                <w:szCs w:val="18"/>
              </w:rPr>
              <w:t>б) коэффициент изменения численности работников рассчитывается как отношение среднесписочной численности работников отчетного месяца к среднесписочной численности работников аналогичного месяца 2023 года.</w:t>
            </w:r>
          </w:p>
          <w:p w14:paraId="4DFD10EA" w14:textId="77777777" w:rsidR="00F52D37" w:rsidRPr="0081499A" w:rsidRDefault="00F52D37" w:rsidP="00F52D37">
            <w:pPr>
              <w:pStyle w:val="a3"/>
              <w:jc w:val="both"/>
              <w:rPr>
                <w:rFonts w:ascii="Times New Roman" w:hAnsi="Times New Roman"/>
                <w:sz w:val="18"/>
                <w:szCs w:val="18"/>
              </w:rPr>
            </w:pPr>
            <w:r w:rsidRPr="0081499A">
              <w:rPr>
                <w:rFonts w:ascii="Times New Roman" w:hAnsi="Times New Roman"/>
                <w:sz w:val="18"/>
                <w:szCs w:val="18"/>
              </w:rPr>
              <w:t>Предусмотренная настоящим пунктом льгота по единому социальному налогу не подлежит применению при наличии одного из следующих условий:</w:t>
            </w:r>
          </w:p>
          <w:p w14:paraId="007EADF7" w14:textId="77777777" w:rsidR="00F52D37" w:rsidRPr="0081499A" w:rsidRDefault="00F52D37" w:rsidP="00F52D37">
            <w:pPr>
              <w:pStyle w:val="a3"/>
              <w:jc w:val="both"/>
              <w:rPr>
                <w:rFonts w:ascii="Times New Roman" w:hAnsi="Times New Roman"/>
                <w:sz w:val="18"/>
                <w:szCs w:val="18"/>
              </w:rPr>
            </w:pPr>
            <w:r w:rsidRPr="0081499A">
              <w:rPr>
                <w:rFonts w:ascii="Times New Roman" w:hAnsi="Times New Roman"/>
                <w:sz w:val="18"/>
                <w:szCs w:val="18"/>
              </w:rPr>
              <w:t>а) в случае изменения (увеличения либо уменьшения) среднесписочной численности работников отчетного месяца по отношению к среднесписочной численности работников аналогичного месяца 2023 года более чем на 10 процентов;</w:t>
            </w:r>
          </w:p>
          <w:p w14:paraId="16E47EC0" w14:textId="77777777" w:rsidR="00F52D37" w:rsidRPr="0081499A" w:rsidRDefault="00F52D37" w:rsidP="00F52D37">
            <w:pPr>
              <w:pStyle w:val="a3"/>
              <w:jc w:val="both"/>
              <w:rPr>
                <w:rFonts w:ascii="Times New Roman" w:hAnsi="Times New Roman"/>
                <w:sz w:val="18"/>
                <w:szCs w:val="18"/>
              </w:rPr>
            </w:pPr>
            <w:r w:rsidRPr="0081499A">
              <w:rPr>
                <w:rFonts w:ascii="Times New Roman" w:hAnsi="Times New Roman"/>
                <w:sz w:val="18"/>
                <w:szCs w:val="18"/>
              </w:rPr>
              <w:t>б) налогоплательщик является организацией, финансируемой за счет средств бюджетов различных уровней, государственным (муниципальным) унитарным предприятием, организацией, включенной в регистр субъектов естественных монополий в соответствии с законодательством Приднестровской Молдавской Республики.</w:t>
            </w:r>
          </w:p>
          <w:p w14:paraId="56DF510F" w14:textId="77777777" w:rsidR="00F52D37" w:rsidRPr="0081499A" w:rsidRDefault="00F52D37" w:rsidP="00F52D37">
            <w:pPr>
              <w:pStyle w:val="a3"/>
              <w:jc w:val="both"/>
              <w:rPr>
                <w:rFonts w:ascii="Times New Roman" w:hAnsi="Times New Roman"/>
                <w:sz w:val="18"/>
                <w:szCs w:val="18"/>
              </w:rPr>
            </w:pPr>
            <w:r w:rsidRPr="0081499A">
              <w:rPr>
                <w:rFonts w:ascii="Times New Roman" w:hAnsi="Times New Roman"/>
                <w:sz w:val="18"/>
                <w:szCs w:val="18"/>
              </w:rPr>
              <w:t>Предусмотренная настоящим пунктом льгота по единому социальному налогу не подлежит применению в отношении выплат, облагаемых по ставке, установленной пунктом 23 статьи 7 настоящего Закона.</w:t>
            </w:r>
          </w:p>
          <w:p w14:paraId="0BB0FC55" w14:textId="50359277" w:rsidR="00F52D37" w:rsidRPr="0081499A" w:rsidRDefault="00F52D37" w:rsidP="00F52D37">
            <w:pPr>
              <w:ind w:firstLine="427"/>
              <w:jc w:val="both"/>
              <w:rPr>
                <w:rFonts w:eastAsia="Calibri"/>
                <w:b/>
                <w:bCs/>
                <w:sz w:val="24"/>
                <w:szCs w:val="24"/>
              </w:rPr>
            </w:pPr>
            <w:r w:rsidRPr="0081499A">
              <w:rPr>
                <w:sz w:val="18"/>
                <w:szCs w:val="18"/>
              </w:rPr>
              <w:lastRenderedPageBreak/>
              <w:t>Порядок исчисления единого социального налога, требования и критерии применения условий, предусмотренные настоящим пунктом, устанавливаются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tc>
        <w:tc>
          <w:tcPr>
            <w:tcW w:w="3398" w:type="dxa"/>
          </w:tcPr>
          <w:p w14:paraId="1527697D" w14:textId="77777777" w:rsidR="00F52D37" w:rsidRPr="0081499A" w:rsidRDefault="00F52D37" w:rsidP="00F52D37">
            <w:pPr>
              <w:pStyle w:val="a3"/>
              <w:ind w:firstLine="371"/>
              <w:jc w:val="both"/>
              <w:rPr>
                <w:rFonts w:ascii="Times New Roman" w:hAnsi="Times New Roman"/>
                <w:sz w:val="24"/>
                <w:szCs w:val="24"/>
                <w:highlight w:val="green"/>
              </w:rPr>
            </w:pPr>
          </w:p>
        </w:tc>
      </w:tr>
      <w:tr w:rsidR="00A053CB" w:rsidRPr="0081499A" w14:paraId="2E956417" w14:textId="77777777" w:rsidTr="000D3DC5">
        <w:tc>
          <w:tcPr>
            <w:tcW w:w="567" w:type="dxa"/>
          </w:tcPr>
          <w:p w14:paraId="76E66645" w14:textId="74651287" w:rsidR="00A053CB" w:rsidRPr="0081499A" w:rsidRDefault="00A053CB" w:rsidP="00A053CB">
            <w:pPr>
              <w:jc w:val="center"/>
              <w:rPr>
                <w:rFonts w:eastAsia="Calibri"/>
                <w:b/>
              </w:rPr>
            </w:pPr>
            <w:r w:rsidRPr="0081499A">
              <w:rPr>
                <w:rFonts w:eastAsia="Calibri"/>
                <w:b/>
              </w:rPr>
              <w:lastRenderedPageBreak/>
              <w:t>2</w:t>
            </w:r>
          </w:p>
          <w:p w14:paraId="7FEE5F0C" w14:textId="77777777" w:rsidR="00A053CB" w:rsidRPr="0081499A" w:rsidRDefault="00A053CB" w:rsidP="00A053CB">
            <w:pPr>
              <w:jc w:val="both"/>
              <w:rPr>
                <w:rFonts w:eastAsia="Calibri"/>
              </w:rPr>
            </w:pPr>
          </w:p>
          <w:p w14:paraId="76C14478" w14:textId="77777777" w:rsidR="00A053CB" w:rsidRPr="0081499A" w:rsidRDefault="00A053CB" w:rsidP="00A053CB">
            <w:pPr>
              <w:jc w:val="both"/>
              <w:rPr>
                <w:rFonts w:eastAsia="Calibri"/>
              </w:rPr>
            </w:pPr>
          </w:p>
          <w:p w14:paraId="6F6CAC32" w14:textId="77777777" w:rsidR="00A053CB" w:rsidRPr="0081499A" w:rsidRDefault="00A053CB" w:rsidP="00A053CB">
            <w:pPr>
              <w:jc w:val="both"/>
              <w:rPr>
                <w:rFonts w:eastAsia="Calibri"/>
              </w:rPr>
            </w:pPr>
          </w:p>
          <w:p w14:paraId="3716FD11" w14:textId="77777777" w:rsidR="00A053CB" w:rsidRPr="0081499A" w:rsidRDefault="00A053CB" w:rsidP="00A053CB">
            <w:pPr>
              <w:jc w:val="both"/>
              <w:rPr>
                <w:rFonts w:eastAsia="Calibri"/>
              </w:rPr>
            </w:pPr>
          </w:p>
          <w:p w14:paraId="07F7353E" w14:textId="77777777" w:rsidR="00A053CB" w:rsidRPr="0081499A" w:rsidRDefault="00A053CB" w:rsidP="00A053CB">
            <w:pPr>
              <w:jc w:val="both"/>
              <w:rPr>
                <w:rFonts w:eastAsia="Calibri"/>
              </w:rPr>
            </w:pPr>
          </w:p>
          <w:p w14:paraId="31C24A9D" w14:textId="77777777" w:rsidR="00A053CB" w:rsidRPr="0081499A" w:rsidRDefault="00A053CB" w:rsidP="00A053CB">
            <w:pPr>
              <w:jc w:val="both"/>
              <w:rPr>
                <w:rFonts w:eastAsia="Calibri"/>
              </w:rPr>
            </w:pPr>
          </w:p>
          <w:p w14:paraId="05B540A1" w14:textId="77777777" w:rsidR="00A053CB" w:rsidRPr="0081499A" w:rsidRDefault="00A053CB" w:rsidP="00A053CB">
            <w:pPr>
              <w:jc w:val="both"/>
              <w:rPr>
                <w:rFonts w:eastAsia="Calibri"/>
              </w:rPr>
            </w:pPr>
          </w:p>
          <w:p w14:paraId="157D20EE" w14:textId="77777777" w:rsidR="00A053CB" w:rsidRPr="0081499A" w:rsidRDefault="00A053CB" w:rsidP="00A053CB">
            <w:pPr>
              <w:jc w:val="both"/>
              <w:rPr>
                <w:rFonts w:eastAsia="Calibri"/>
              </w:rPr>
            </w:pPr>
          </w:p>
          <w:p w14:paraId="7C650607" w14:textId="77777777" w:rsidR="00A053CB" w:rsidRPr="0081499A" w:rsidRDefault="00A053CB" w:rsidP="00A053CB">
            <w:pPr>
              <w:jc w:val="both"/>
              <w:rPr>
                <w:rFonts w:eastAsia="Calibri"/>
              </w:rPr>
            </w:pPr>
          </w:p>
          <w:p w14:paraId="4AA523E4" w14:textId="77777777" w:rsidR="00A053CB" w:rsidRPr="0081499A" w:rsidRDefault="00A053CB" w:rsidP="00A053CB">
            <w:pPr>
              <w:jc w:val="both"/>
              <w:rPr>
                <w:rFonts w:eastAsia="Calibri"/>
              </w:rPr>
            </w:pPr>
          </w:p>
          <w:p w14:paraId="3C5ECAA7" w14:textId="77777777" w:rsidR="00A053CB" w:rsidRPr="0081499A" w:rsidRDefault="00A053CB" w:rsidP="00A053CB">
            <w:pPr>
              <w:jc w:val="both"/>
              <w:rPr>
                <w:rFonts w:eastAsia="Calibri"/>
              </w:rPr>
            </w:pPr>
          </w:p>
          <w:p w14:paraId="1B9146EE" w14:textId="77777777" w:rsidR="00A053CB" w:rsidRPr="0081499A" w:rsidRDefault="00A053CB" w:rsidP="00A053CB">
            <w:pPr>
              <w:jc w:val="both"/>
              <w:rPr>
                <w:rFonts w:eastAsia="Calibri"/>
              </w:rPr>
            </w:pPr>
          </w:p>
          <w:p w14:paraId="2F5ADF45" w14:textId="77777777" w:rsidR="00A053CB" w:rsidRPr="0081499A" w:rsidRDefault="00A053CB" w:rsidP="00A053CB">
            <w:pPr>
              <w:jc w:val="both"/>
              <w:rPr>
                <w:rFonts w:eastAsia="Calibri"/>
              </w:rPr>
            </w:pPr>
          </w:p>
          <w:p w14:paraId="4C34267E" w14:textId="77777777" w:rsidR="00A053CB" w:rsidRPr="0081499A" w:rsidRDefault="00A053CB" w:rsidP="00A053CB">
            <w:pPr>
              <w:jc w:val="both"/>
              <w:rPr>
                <w:rFonts w:eastAsia="Calibri"/>
              </w:rPr>
            </w:pPr>
          </w:p>
          <w:p w14:paraId="07B5941B" w14:textId="77777777" w:rsidR="00A053CB" w:rsidRPr="0081499A" w:rsidRDefault="00A053CB" w:rsidP="00A053CB">
            <w:pPr>
              <w:jc w:val="both"/>
              <w:rPr>
                <w:rFonts w:eastAsia="Calibri"/>
              </w:rPr>
            </w:pPr>
          </w:p>
          <w:p w14:paraId="5BFF8B9A" w14:textId="77777777" w:rsidR="00A053CB" w:rsidRPr="0081499A" w:rsidRDefault="00A053CB" w:rsidP="00A053CB">
            <w:pPr>
              <w:jc w:val="both"/>
              <w:rPr>
                <w:rFonts w:eastAsia="Calibri"/>
              </w:rPr>
            </w:pPr>
          </w:p>
          <w:p w14:paraId="759B6AD5" w14:textId="77777777" w:rsidR="00A053CB" w:rsidRPr="0081499A" w:rsidRDefault="00A053CB" w:rsidP="00A053CB">
            <w:pPr>
              <w:jc w:val="both"/>
              <w:rPr>
                <w:rFonts w:eastAsia="Calibri"/>
              </w:rPr>
            </w:pPr>
          </w:p>
          <w:p w14:paraId="665E700D" w14:textId="77777777" w:rsidR="00A053CB" w:rsidRPr="0081499A" w:rsidRDefault="00A053CB" w:rsidP="00A053CB">
            <w:pPr>
              <w:jc w:val="both"/>
              <w:rPr>
                <w:rFonts w:eastAsia="Calibri"/>
              </w:rPr>
            </w:pPr>
          </w:p>
          <w:p w14:paraId="4FFD9A88" w14:textId="77777777" w:rsidR="00A053CB" w:rsidRPr="0081499A" w:rsidRDefault="00A053CB" w:rsidP="00A053CB">
            <w:pPr>
              <w:jc w:val="both"/>
              <w:rPr>
                <w:rFonts w:eastAsia="Calibri"/>
              </w:rPr>
            </w:pPr>
          </w:p>
          <w:p w14:paraId="4F1E3E41" w14:textId="77777777" w:rsidR="00A053CB" w:rsidRPr="0081499A" w:rsidRDefault="00A053CB" w:rsidP="00A053CB">
            <w:pPr>
              <w:jc w:val="both"/>
              <w:rPr>
                <w:rFonts w:eastAsia="Calibri"/>
              </w:rPr>
            </w:pPr>
          </w:p>
          <w:p w14:paraId="56471E33" w14:textId="77777777" w:rsidR="00A053CB" w:rsidRPr="0081499A" w:rsidRDefault="00A053CB" w:rsidP="00A053CB">
            <w:pPr>
              <w:jc w:val="both"/>
              <w:rPr>
                <w:rFonts w:eastAsia="Calibri"/>
              </w:rPr>
            </w:pPr>
          </w:p>
          <w:p w14:paraId="015E7B86" w14:textId="77777777" w:rsidR="00A053CB" w:rsidRPr="0081499A" w:rsidRDefault="00A053CB" w:rsidP="00A053CB">
            <w:pPr>
              <w:jc w:val="both"/>
              <w:rPr>
                <w:rFonts w:eastAsia="Calibri"/>
              </w:rPr>
            </w:pPr>
          </w:p>
          <w:p w14:paraId="20B573DC" w14:textId="77777777" w:rsidR="00A053CB" w:rsidRPr="0081499A" w:rsidRDefault="00A053CB" w:rsidP="00A053CB">
            <w:pPr>
              <w:jc w:val="both"/>
              <w:rPr>
                <w:rFonts w:eastAsia="Calibri"/>
              </w:rPr>
            </w:pPr>
          </w:p>
          <w:p w14:paraId="6C2A90E4" w14:textId="77777777" w:rsidR="00A053CB" w:rsidRPr="0081499A" w:rsidRDefault="00A053CB" w:rsidP="00A053CB">
            <w:pPr>
              <w:jc w:val="both"/>
              <w:rPr>
                <w:rFonts w:eastAsia="Calibri"/>
              </w:rPr>
            </w:pPr>
          </w:p>
          <w:p w14:paraId="38057B98" w14:textId="77777777" w:rsidR="00A053CB" w:rsidRPr="0081499A" w:rsidRDefault="00A053CB" w:rsidP="00A053CB">
            <w:pPr>
              <w:jc w:val="both"/>
              <w:rPr>
                <w:rFonts w:eastAsia="Calibri"/>
              </w:rPr>
            </w:pPr>
          </w:p>
          <w:p w14:paraId="456342B8" w14:textId="77777777" w:rsidR="00A053CB" w:rsidRPr="0081499A" w:rsidRDefault="00A053CB" w:rsidP="00A053CB">
            <w:pPr>
              <w:jc w:val="both"/>
              <w:rPr>
                <w:rFonts w:eastAsia="Calibri"/>
              </w:rPr>
            </w:pPr>
          </w:p>
          <w:p w14:paraId="0C037825" w14:textId="77777777" w:rsidR="00A053CB" w:rsidRPr="0081499A" w:rsidRDefault="00A053CB" w:rsidP="00A053CB">
            <w:pPr>
              <w:jc w:val="both"/>
              <w:rPr>
                <w:rFonts w:eastAsia="Calibri"/>
              </w:rPr>
            </w:pPr>
          </w:p>
          <w:p w14:paraId="7C24DB1C" w14:textId="77777777" w:rsidR="00A053CB" w:rsidRPr="0081499A" w:rsidRDefault="00A053CB" w:rsidP="00A053CB">
            <w:pPr>
              <w:jc w:val="both"/>
              <w:rPr>
                <w:rFonts w:eastAsia="Calibri"/>
              </w:rPr>
            </w:pPr>
          </w:p>
          <w:p w14:paraId="2CF6BFCD" w14:textId="77777777" w:rsidR="00A053CB" w:rsidRPr="0081499A" w:rsidRDefault="00A053CB" w:rsidP="00A053CB">
            <w:pPr>
              <w:jc w:val="both"/>
              <w:rPr>
                <w:rFonts w:eastAsia="Calibri"/>
              </w:rPr>
            </w:pPr>
          </w:p>
          <w:p w14:paraId="1128F46A" w14:textId="77777777" w:rsidR="00A053CB" w:rsidRPr="0081499A" w:rsidRDefault="00A053CB" w:rsidP="00A053CB">
            <w:pPr>
              <w:jc w:val="both"/>
              <w:rPr>
                <w:rFonts w:eastAsia="Calibri"/>
              </w:rPr>
            </w:pPr>
          </w:p>
          <w:p w14:paraId="6B355149" w14:textId="77777777" w:rsidR="00A053CB" w:rsidRPr="0081499A" w:rsidRDefault="00A053CB" w:rsidP="00A053CB">
            <w:pPr>
              <w:jc w:val="both"/>
              <w:rPr>
                <w:rFonts w:eastAsia="Calibri"/>
              </w:rPr>
            </w:pPr>
          </w:p>
          <w:p w14:paraId="777C41FF" w14:textId="77777777" w:rsidR="00A053CB" w:rsidRPr="0081499A" w:rsidRDefault="00A053CB" w:rsidP="00A053CB">
            <w:pPr>
              <w:jc w:val="both"/>
              <w:rPr>
                <w:rFonts w:eastAsia="Calibri"/>
              </w:rPr>
            </w:pPr>
          </w:p>
          <w:p w14:paraId="74FCC3CD" w14:textId="77777777" w:rsidR="00A053CB" w:rsidRPr="0081499A" w:rsidRDefault="00A053CB" w:rsidP="00A053CB">
            <w:pPr>
              <w:jc w:val="both"/>
              <w:rPr>
                <w:rFonts w:eastAsia="Calibri"/>
              </w:rPr>
            </w:pPr>
          </w:p>
          <w:p w14:paraId="1FF08C88" w14:textId="77777777" w:rsidR="00A053CB" w:rsidRPr="0081499A" w:rsidRDefault="00A053CB" w:rsidP="00A053CB">
            <w:pPr>
              <w:jc w:val="both"/>
              <w:rPr>
                <w:rFonts w:eastAsia="Calibri"/>
              </w:rPr>
            </w:pPr>
          </w:p>
          <w:p w14:paraId="6A4BF706" w14:textId="77777777" w:rsidR="00A053CB" w:rsidRPr="0081499A" w:rsidRDefault="00A053CB" w:rsidP="00A053CB">
            <w:pPr>
              <w:jc w:val="both"/>
              <w:rPr>
                <w:rFonts w:eastAsia="Calibri"/>
              </w:rPr>
            </w:pPr>
          </w:p>
          <w:p w14:paraId="7F50952A" w14:textId="77777777" w:rsidR="00A053CB" w:rsidRPr="0081499A" w:rsidRDefault="00A053CB" w:rsidP="00A053CB">
            <w:pPr>
              <w:jc w:val="both"/>
              <w:rPr>
                <w:rFonts w:eastAsia="Calibri"/>
              </w:rPr>
            </w:pPr>
          </w:p>
          <w:p w14:paraId="5177735A" w14:textId="77777777" w:rsidR="00A053CB" w:rsidRPr="0081499A" w:rsidRDefault="00A053CB" w:rsidP="00A053CB">
            <w:pPr>
              <w:jc w:val="both"/>
              <w:rPr>
                <w:rFonts w:eastAsia="Calibri"/>
              </w:rPr>
            </w:pPr>
          </w:p>
          <w:p w14:paraId="6E9130B7" w14:textId="77777777" w:rsidR="00A053CB" w:rsidRPr="0081499A" w:rsidRDefault="00A053CB" w:rsidP="00A053CB">
            <w:pPr>
              <w:jc w:val="both"/>
              <w:rPr>
                <w:rFonts w:eastAsia="Calibri"/>
              </w:rPr>
            </w:pPr>
          </w:p>
          <w:p w14:paraId="5306C155" w14:textId="77777777" w:rsidR="00A053CB" w:rsidRPr="0081499A" w:rsidRDefault="00A053CB" w:rsidP="00A053CB">
            <w:pPr>
              <w:jc w:val="both"/>
              <w:rPr>
                <w:rFonts w:eastAsia="Calibri"/>
              </w:rPr>
            </w:pPr>
          </w:p>
          <w:p w14:paraId="4533C69A" w14:textId="77777777" w:rsidR="00A053CB" w:rsidRPr="0081499A" w:rsidRDefault="00A053CB" w:rsidP="00A053CB">
            <w:pPr>
              <w:jc w:val="both"/>
              <w:rPr>
                <w:rFonts w:eastAsia="Calibri"/>
              </w:rPr>
            </w:pPr>
          </w:p>
          <w:p w14:paraId="6E56CAEC" w14:textId="77777777" w:rsidR="00A053CB" w:rsidRPr="0081499A" w:rsidRDefault="00A053CB" w:rsidP="00A053CB">
            <w:pPr>
              <w:jc w:val="both"/>
              <w:rPr>
                <w:rFonts w:eastAsia="Calibri"/>
              </w:rPr>
            </w:pPr>
          </w:p>
          <w:p w14:paraId="12B3BCCB" w14:textId="77777777" w:rsidR="00A053CB" w:rsidRPr="0081499A" w:rsidRDefault="00A053CB" w:rsidP="00A053CB">
            <w:pPr>
              <w:jc w:val="both"/>
              <w:rPr>
                <w:rFonts w:eastAsia="Calibri"/>
              </w:rPr>
            </w:pPr>
          </w:p>
          <w:p w14:paraId="145E715E" w14:textId="77777777" w:rsidR="00A053CB" w:rsidRPr="0081499A" w:rsidRDefault="00A053CB" w:rsidP="00A053CB">
            <w:pPr>
              <w:jc w:val="both"/>
              <w:rPr>
                <w:rFonts w:eastAsia="Calibri"/>
              </w:rPr>
            </w:pPr>
          </w:p>
          <w:p w14:paraId="062FF0C7" w14:textId="77777777" w:rsidR="00A053CB" w:rsidRPr="0081499A" w:rsidRDefault="00A053CB" w:rsidP="00A053CB">
            <w:pPr>
              <w:jc w:val="both"/>
              <w:rPr>
                <w:rFonts w:eastAsia="Calibri"/>
              </w:rPr>
            </w:pPr>
          </w:p>
          <w:p w14:paraId="7834BCA9" w14:textId="77777777" w:rsidR="00A053CB" w:rsidRPr="0081499A" w:rsidRDefault="00A053CB" w:rsidP="00A053CB">
            <w:pPr>
              <w:jc w:val="both"/>
              <w:rPr>
                <w:rFonts w:eastAsia="Calibri"/>
              </w:rPr>
            </w:pPr>
          </w:p>
          <w:p w14:paraId="1A368C58" w14:textId="77777777" w:rsidR="00A053CB" w:rsidRPr="0081499A" w:rsidRDefault="00A053CB" w:rsidP="00A053CB">
            <w:pPr>
              <w:jc w:val="both"/>
              <w:rPr>
                <w:rFonts w:eastAsia="Calibri"/>
              </w:rPr>
            </w:pPr>
          </w:p>
          <w:p w14:paraId="39B2C3A4" w14:textId="77777777" w:rsidR="00A053CB" w:rsidRPr="0081499A" w:rsidRDefault="00A053CB" w:rsidP="00A053CB">
            <w:pPr>
              <w:jc w:val="both"/>
              <w:rPr>
                <w:rFonts w:eastAsia="Calibri"/>
              </w:rPr>
            </w:pPr>
          </w:p>
          <w:p w14:paraId="1A0842D9" w14:textId="77777777" w:rsidR="00A053CB" w:rsidRPr="0081499A" w:rsidRDefault="00A053CB" w:rsidP="00A053CB">
            <w:pPr>
              <w:jc w:val="both"/>
              <w:rPr>
                <w:rFonts w:eastAsia="Calibri"/>
              </w:rPr>
            </w:pPr>
          </w:p>
          <w:p w14:paraId="49F93142" w14:textId="77777777" w:rsidR="00A053CB" w:rsidRPr="0081499A" w:rsidRDefault="00A053CB" w:rsidP="00A053CB">
            <w:pPr>
              <w:jc w:val="both"/>
              <w:rPr>
                <w:rFonts w:eastAsia="Calibri"/>
              </w:rPr>
            </w:pPr>
          </w:p>
          <w:p w14:paraId="77E3942E" w14:textId="77777777" w:rsidR="00A053CB" w:rsidRPr="0081499A" w:rsidRDefault="00A053CB" w:rsidP="00A053CB">
            <w:pPr>
              <w:jc w:val="both"/>
              <w:rPr>
                <w:rFonts w:eastAsia="Calibri"/>
              </w:rPr>
            </w:pPr>
          </w:p>
          <w:p w14:paraId="70B8956E" w14:textId="77777777" w:rsidR="00A053CB" w:rsidRPr="0081499A" w:rsidRDefault="00A053CB" w:rsidP="00A053CB">
            <w:pPr>
              <w:jc w:val="both"/>
              <w:rPr>
                <w:rFonts w:eastAsia="Calibri"/>
              </w:rPr>
            </w:pPr>
          </w:p>
          <w:p w14:paraId="74498C60" w14:textId="77777777" w:rsidR="00A053CB" w:rsidRPr="0081499A" w:rsidRDefault="00A053CB" w:rsidP="00A053CB">
            <w:pPr>
              <w:jc w:val="both"/>
              <w:rPr>
                <w:rFonts w:eastAsia="Calibri"/>
              </w:rPr>
            </w:pPr>
          </w:p>
          <w:p w14:paraId="449B42F9" w14:textId="77777777" w:rsidR="00A053CB" w:rsidRPr="0081499A" w:rsidRDefault="00A053CB" w:rsidP="00A053CB">
            <w:pPr>
              <w:jc w:val="both"/>
              <w:rPr>
                <w:rFonts w:eastAsia="Calibri"/>
              </w:rPr>
            </w:pPr>
          </w:p>
          <w:p w14:paraId="13652D4A" w14:textId="77777777" w:rsidR="00A053CB" w:rsidRPr="0081499A" w:rsidRDefault="00A053CB" w:rsidP="00A053CB">
            <w:pPr>
              <w:jc w:val="both"/>
              <w:rPr>
                <w:rFonts w:eastAsia="Calibri"/>
              </w:rPr>
            </w:pPr>
          </w:p>
          <w:p w14:paraId="2B8739C4" w14:textId="77777777" w:rsidR="00A053CB" w:rsidRPr="0081499A" w:rsidRDefault="00A053CB" w:rsidP="00A053CB">
            <w:pPr>
              <w:jc w:val="both"/>
              <w:rPr>
                <w:rFonts w:eastAsia="Calibri"/>
              </w:rPr>
            </w:pPr>
          </w:p>
          <w:p w14:paraId="7DBFCB6C" w14:textId="77777777" w:rsidR="00A053CB" w:rsidRPr="0081499A" w:rsidRDefault="00A053CB" w:rsidP="00A053CB">
            <w:pPr>
              <w:jc w:val="both"/>
              <w:rPr>
                <w:rFonts w:eastAsia="Calibri"/>
              </w:rPr>
            </w:pPr>
          </w:p>
          <w:p w14:paraId="41EBE96B" w14:textId="77777777" w:rsidR="00A053CB" w:rsidRPr="0081499A" w:rsidRDefault="00A053CB" w:rsidP="00A053CB">
            <w:pPr>
              <w:jc w:val="both"/>
              <w:rPr>
                <w:rFonts w:eastAsia="Calibri"/>
              </w:rPr>
            </w:pPr>
          </w:p>
          <w:p w14:paraId="12667907" w14:textId="77777777" w:rsidR="00A053CB" w:rsidRPr="0081499A" w:rsidRDefault="00A053CB" w:rsidP="00A053CB">
            <w:pPr>
              <w:jc w:val="both"/>
              <w:rPr>
                <w:rFonts w:eastAsia="Calibri"/>
              </w:rPr>
            </w:pPr>
          </w:p>
          <w:p w14:paraId="003DBC24" w14:textId="77777777" w:rsidR="00A053CB" w:rsidRPr="0081499A" w:rsidRDefault="00A053CB" w:rsidP="00A053CB">
            <w:pPr>
              <w:jc w:val="both"/>
              <w:rPr>
                <w:rFonts w:eastAsia="Calibri"/>
              </w:rPr>
            </w:pPr>
          </w:p>
          <w:p w14:paraId="5B676633" w14:textId="77777777" w:rsidR="00A053CB" w:rsidRPr="0081499A" w:rsidRDefault="00A053CB" w:rsidP="00A053CB">
            <w:pPr>
              <w:jc w:val="both"/>
              <w:rPr>
                <w:rFonts w:eastAsia="Calibri"/>
              </w:rPr>
            </w:pPr>
          </w:p>
          <w:p w14:paraId="28C8AA6A" w14:textId="77777777" w:rsidR="00A053CB" w:rsidRPr="0081499A" w:rsidRDefault="00A053CB" w:rsidP="00A053CB">
            <w:pPr>
              <w:jc w:val="both"/>
              <w:rPr>
                <w:rFonts w:eastAsia="Calibri"/>
              </w:rPr>
            </w:pPr>
          </w:p>
          <w:p w14:paraId="353E7E59" w14:textId="77777777" w:rsidR="00A053CB" w:rsidRPr="0081499A" w:rsidRDefault="00A053CB" w:rsidP="00A053CB">
            <w:pPr>
              <w:jc w:val="both"/>
              <w:rPr>
                <w:rFonts w:eastAsia="Calibri"/>
              </w:rPr>
            </w:pPr>
          </w:p>
          <w:p w14:paraId="3981EE01" w14:textId="77777777" w:rsidR="00A053CB" w:rsidRPr="0081499A" w:rsidRDefault="00A053CB" w:rsidP="00A053CB">
            <w:pPr>
              <w:jc w:val="both"/>
              <w:rPr>
                <w:rFonts w:eastAsia="Calibri"/>
              </w:rPr>
            </w:pPr>
          </w:p>
          <w:p w14:paraId="489475C1" w14:textId="77777777" w:rsidR="00A053CB" w:rsidRPr="0081499A" w:rsidRDefault="00A053CB" w:rsidP="00A053CB">
            <w:pPr>
              <w:jc w:val="both"/>
              <w:rPr>
                <w:rFonts w:eastAsia="Calibri"/>
              </w:rPr>
            </w:pPr>
          </w:p>
          <w:p w14:paraId="02763B58" w14:textId="77777777" w:rsidR="00A053CB" w:rsidRPr="0081499A" w:rsidRDefault="00A053CB" w:rsidP="00A053CB">
            <w:pPr>
              <w:jc w:val="both"/>
              <w:rPr>
                <w:rFonts w:eastAsia="Calibri"/>
              </w:rPr>
            </w:pPr>
          </w:p>
          <w:p w14:paraId="0CCF445D" w14:textId="77777777" w:rsidR="00A053CB" w:rsidRPr="0081499A" w:rsidRDefault="00A053CB" w:rsidP="00A053CB">
            <w:pPr>
              <w:jc w:val="both"/>
              <w:rPr>
                <w:rFonts w:eastAsia="Calibri"/>
              </w:rPr>
            </w:pPr>
          </w:p>
          <w:p w14:paraId="067E4968" w14:textId="77777777" w:rsidR="00A053CB" w:rsidRPr="0081499A" w:rsidRDefault="00A053CB" w:rsidP="00A053CB">
            <w:pPr>
              <w:jc w:val="both"/>
              <w:rPr>
                <w:rFonts w:eastAsia="Calibri"/>
              </w:rPr>
            </w:pPr>
          </w:p>
          <w:p w14:paraId="35D2C5EE" w14:textId="77777777" w:rsidR="00A053CB" w:rsidRPr="0081499A" w:rsidRDefault="00A053CB" w:rsidP="00A053CB">
            <w:pPr>
              <w:jc w:val="both"/>
              <w:rPr>
                <w:rFonts w:eastAsia="Calibri"/>
              </w:rPr>
            </w:pPr>
          </w:p>
          <w:p w14:paraId="72001E04" w14:textId="77777777" w:rsidR="00A053CB" w:rsidRPr="0081499A" w:rsidRDefault="00A053CB" w:rsidP="00A053CB">
            <w:pPr>
              <w:jc w:val="both"/>
              <w:rPr>
                <w:rFonts w:eastAsia="Calibri"/>
              </w:rPr>
            </w:pPr>
          </w:p>
          <w:p w14:paraId="098C819B" w14:textId="77777777" w:rsidR="00A053CB" w:rsidRPr="0081499A" w:rsidRDefault="00A053CB" w:rsidP="00A053CB">
            <w:pPr>
              <w:jc w:val="both"/>
              <w:rPr>
                <w:rFonts w:eastAsia="Calibri"/>
              </w:rPr>
            </w:pPr>
          </w:p>
          <w:p w14:paraId="6E54DE6A" w14:textId="77777777" w:rsidR="00A053CB" w:rsidRPr="0081499A" w:rsidRDefault="00A053CB" w:rsidP="00A053CB">
            <w:pPr>
              <w:jc w:val="both"/>
              <w:rPr>
                <w:rFonts w:eastAsia="Calibri"/>
              </w:rPr>
            </w:pPr>
          </w:p>
          <w:p w14:paraId="48E570CF" w14:textId="77777777" w:rsidR="00A053CB" w:rsidRPr="0081499A" w:rsidRDefault="00A053CB" w:rsidP="00A053CB">
            <w:pPr>
              <w:jc w:val="both"/>
              <w:rPr>
                <w:rFonts w:eastAsia="Calibri"/>
              </w:rPr>
            </w:pPr>
          </w:p>
          <w:p w14:paraId="2525890C" w14:textId="77777777" w:rsidR="00A053CB" w:rsidRPr="0081499A" w:rsidRDefault="00A053CB" w:rsidP="00A053CB">
            <w:pPr>
              <w:jc w:val="both"/>
              <w:rPr>
                <w:rFonts w:eastAsia="Calibri"/>
              </w:rPr>
            </w:pPr>
          </w:p>
          <w:p w14:paraId="2C074EA7" w14:textId="77777777" w:rsidR="00A053CB" w:rsidRPr="0081499A" w:rsidRDefault="00A053CB" w:rsidP="00A053CB">
            <w:pPr>
              <w:jc w:val="both"/>
              <w:rPr>
                <w:rFonts w:eastAsia="Calibri"/>
              </w:rPr>
            </w:pPr>
          </w:p>
          <w:p w14:paraId="2F612679" w14:textId="77777777" w:rsidR="00A053CB" w:rsidRPr="0081499A" w:rsidRDefault="00A053CB" w:rsidP="00A053CB">
            <w:pPr>
              <w:jc w:val="both"/>
              <w:rPr>
                <w:rFonts w:eastAsia="Calibri"/>
              </w:rPr>
            </w:pPr>
          </w:p>
          <w:p w14:paraId="3D0DC693" w14:textId="77777777" w:rsidR="00A053CB" w:rsidRPr="0081499A" w:rsidRDefault="00A053CB" w:rsidP="00A053CB">
            <w:pPr>
              <w:jc w:val="both"/>
              <w:rPr>
                <w:rFonts w:eastAsia="Calibri"/>
              </w:rPr>
            </w:pPr>
          </w:p>
          <w:p w14:paraId="5487CE57" w14:textId="77777777" w:rsidR="00A053CB" w:rsidRPr="0081499A" w:rsidRDefault="00A053CB" w:rsidP="00A053CB">
            <w:pPr>
              <w:jc w:val="both"/>
              <w:rPr>
                <w:rFonts w:eastAsia="Calibri"/>
              </w:rPr>
            </w:pPr>
          </w:p>
          <w:p w14:paraId="7903D0BE" w14:textId="77777777" w:rsidR="00A053CB" w:rsidRPr="0081499A" w:rsidRDefault="00A053CB" w:rsidP="00A053CB">
            <w:pPr>
              <w:jc w:val="both"/>
              <w:rPr>
                <w:rFonts w:eastAsia="Calibri"/>
              </w:rPr>
            </w:pPr>
          </w:p>
          <w:p w14:paraId="226C13DE" w14:textId="77777777" w:rsidR="00A053CB" w:rsidRPr="0081499A" w:rsidRDefault="00A053CB" w:rsidP="00A053CB">
            <w:pPr>
              <w:jc w:val="both"/>
              <w:rPr>
                <w:rFonts w:eastAsia="Calibri"/>
              </w:rPr>
            </w:pPr>
          </w:p>
          <w:p w14:paraId="2742F574" w14:textId="77777777" w:rsidR="00A053CB" w:rsidRPr="0081499A" w:rsidRDefault="00A053CB" w:rsidP="00A053CB">
            <w:pPr>
              <w:jc w:val="both"/>
              <w:rPr>
                <w:rFonts w:eastAsia="Calibri"/>
              </w:rPr>
            </w:pPr>
          </w:p>
          <w:p w14:paraId="4ECF39C2" w14:textId="77777777" w:rsidR="00A053CB" w:rsidRPr="0081499A" w:rsidRDefault="00A053CB" w:rsidP="00A053CB">
            <w:pPr>
              <w:jc w:val="both"/>
              <w:rPr>
                <w:rFonts w:eastAsia="Calibri"/>
              </w:rPr>
            </w:pPr>
          </w:p>
          <w:p w14:paraId="7EE7A06A" w14:textId="77777777" w:rsidR="00A053CB" w:rsidRPr="0081499A" w:rsidRDefault="00A053CB" w:rsidP="00A053CB">
            <w:pPr>
              <w:jc w:val="both"/>
              <w:rPr>
                <w:rFonts w:eastAsia="Calibri"/>
              </w:rPr>
            </w:pPr>
          </w:p>
          <w:p w14:paraId="1701F3A7" w14:textId="77777777" w:rsidR="00A053CB" w:rsidRPr="0081499A" w:rsidRDefault="00A053CB" w:rsidP="00A053CB">
            <w:pPr>
              <w:jc w:val="both"/>
              <w:rPr>
                <w:rFonts w:eastAsia="Calibri"/>
              </w:rPr>
            </w:pPr>
          </w:p>
          <w:p w14:paraId="40ED0BEF" w14:textId="77777777" w:rsidR="00A053CB" w:rsidRPr="0081499A" w:rsidRDefault="00A053CB" w:rsidP="00A053CB">
            <w:pPr>
              <w:jc w:val="both"/>
              <w:rPr>
                <w:rFonts w:eastAsia="Calibri"/>
              </w:rPr>
            </w:pPr>
          </w:p>
          <w:p w14:paraId="60EFA77D" w14:textId="77777777" w:rsidR="00A053CB" w:rsidRPr="0081499A" w:rsidRDefault="00A053CB" w:rsidP="00A053CB">
            <w:pPr>
              <w:jc w:val="both"/>
              <w:rPr>
                <w:rFonts w:eastAsia="Calibri"/>
              </w:rPr>
            </w:pPr>
          </w:p>
          <w:p w14:paraId="64F9542E" w14:textId="77777777" w:rsidR="00A053CB" w:rsidRPr="0081499A" w:rsidRDefault="00A053CB" w:rsidP="00A053CB">
            <w:pPr>
              <w:jc w:val="both"/>
              <w:rPr>
                <w:rFonts w:eastAsia="Calibri"/>
              </w:rPr>
            </w:pPr>
          </w:p>
          <w:p w14:paraId="4C1F4685" w14:textId="77777777" w:rsidR="00A053CB" w:rsidRPr="0081499A" w:rsidRDefault="00A053CB" w:rsidP="00A053CB">
            <w:pPr>
              <w:jc w:val="both"/>
              <w:rPr>
                <w:rFonts w:eastAsia="Calibri"/>
              </w:rPr>
            </w:pPr>
          </w:p>
          <w:p w14:paraId="66E1460A" w14:textId="77777777" w:rsidR="00A053CB" w:rsidRPr="0081499A" w:rsidRDefault="00A053CB" w:rsidP="00A053CB">
            <w:pPr>
              <w:jc w:val="both"/>
              <w:rPr>
                <w:rFonts w:eastAsia="Calibri"/>
              </w:rPr>
            </w:pPr>
          </w:p>
          <w:p w14:paraId="6B48D2C9" w14:textId="77777777" w:rsidR="00A053CB" w:rsidRPr="0081499A" w:rsidRDefault="00A053CB" w:rsidP="00A053CB">
            <w:pPr>
              <w:jc w:val="both"/>
              <w:rPr>
                <w:rFonts w:eastAsia="Calibri"/>
              </w:rPr>
            </w:pPr>
          </w:p>
          <w:p w14:paraId="63CB4B19" w14:textId="77777777" w:rsidR="00A053CB" w:rsidRPr="0081499A" w:rsidRDefault="00A053CB" w:rsidP="00A053CB">
            <w:pPr>
              <w:jc w:val="both"/>
              <w:rPr>
                <w:rFonts w:eastAsia="Calibri"/>
              </w:rPr>
            </w:pPr>
          </w:p>
          <w:p w14:paraId="090CF572" w14:textId="77777777" w:rsidR="00A053CB" w:rsidRPr="0081499A" w:rsidRDefault="00A053CB" w:rsidP="00A053CB">
            <w:pPr>
              <w:jc w:val="both"/>
              <w:rPr>
                <w:rFonts w:eastAsia="Calibri"/>
              </w:rPr>
            </w:pPr>
          </w:p>
          <w:p w14:paraId="5130D773" w14:textId="77777777" w:rsidR="00A053CB" w:rsidRPr="0081499A" w:rsidRDefault="00A053CB" w:rsidP="00A053CB">
            <w:pPr>
              <w:jc w:val="both"/>
              <w:rPr>
                <w:rFonts w:eastAsia="Calibri"/>
              </w:rPr>
            </w:pPr>
          </w:p>
          <w:p w14:paraId="59C64A17" w14:textId="77777777" w:rsidR="00A053CB" w:rsidRPr="0081499A" w:rsidRDefault="00A053CB" w:rsidP="00A053CB">
            <w:pPr>
              <w:jc w:val="both"/>
              <w:rPr>
                <w:rFonts w:eastAsia="Calibri"/>
              </w:rPr>
            </w:pPr>
          </w:p>
          <w:p w14:paraId="2715431A" w14:textId="77777777" w:rsidR="00A053CB" w:rsidRPr="0081499A" w:rsidRDefault="00A053CB" w:rsidP="00A053CB">
            <w:pPr>
              <w:jc w:val="both"/>
              <w:rPr>
                <w:rFonts w:eastAsia="Calibri"/>
              </w:rPr>
            </w:pPr>
          </w:p>
          <w:p w14:paraId="75BC01C0" w14:textId="77777777" w:rsidR="00A053CB" w:rsidRPr="0081499A" w:rsidRDefault="00A053CB" w:rsidP="00A053CB">
            <w:pPr>
              <w:jc w:val="both"/>
              <w:rPr>
                <w:rFonts w:eastAsia="Calibri"/>
              </w:rPr>
            </w:pPr>
          </w:p>
          <w:p w14:paraId="489C23A0" w14:textId="77777777" w:rsidR="00A053CB" w:rsidRPr="0081499A" w:rsidRDefault="00A053CB" w:rsidP="00A053CB">
            <w:pPr>
              <w:jc w:val="both"/>
              <w:rPr>
                <w:rFonts w:eastAsia="Calibri"/>
              </w:rPr>
            </w:pPr>
          </w:p>
          <w:p w14:paraId="290F9B26" w14:textId="77777777" w:rsidR="00A053CB" w:rsidRPr="0081499A" w:rsidRDefault="00A053CB" w:rsidP="00A053CB">
            <w:pPr>
              <w:jc w:val="both"/>
              <w:rPr>
                <w:rFonts w:eastAsia="Calibri"/>
              </w:rPr>
            </w:pPr>
          </w:p>
          <w:p w14:paraId="56BFDB78" w14:textId="77777777" w:rsidR="00A053CB" w:rsidRPr="0081499A" w:rsidRDefault="00A053CB" w:rsidP="00A053CB">
            <w:pPr>
              <w:jc w:val="both"/>
              <w:rPr>
                <w:rFonts w:eastAsia="Calibri"/>
              </w:rPr>
            </w:pPr>
          </w:p>
          <w:p w14:paraId="19535C31" w14:textId="77777777" w:rsidR="00A053CB" w:rsidRPr="0081499A" w:rsidRDefault="00A053CB" w:rsidP="00A053CB">
            <w:pPr>
              <w:jc w:val="both"/>
              <w:rPr>
                <w:rFonts w:eastAsia="Calibri"/>
              </w:rPr>
            </w:pPr>
          </w:p>
          <w:p w14:paraId="2E049639" w14:textId="77777777" w:rsidR="00A053CB" w:rsidRPr="0081499A" w:rsidRDefault="00A053CB" w:rsidP="00A053CB">
            <w:pPr>
              <w:jc w:val="both"/>
              <w:rPr>
                <w:rFonts w:eastAsia="Calibri"/>
              </w:rPr>
            </w:pPr>
          </w:p>
          <w:p w14:paraId="0103DB0F" w14:textId="77777777" w:rsidR="00A053CB" w:rsidRPr="0081499A" w:rsidRDefault="00A053CB" w:rsidP="00A053CB">
            <w:pPr>
              <w:jc w:val="both"/>
              <w:rPr>
                <w:rFonts w:eastAsia="Calibri"/>
              </w:rPr>
            </w:pPr>
          </w:p>
          <w:p w14:paraId="0BF77378" w14:textId="77777777" w:rsidR="00A053CB" w:rsidRPr="0081499A" w:rsidRDefault="00A053CB" w:rsidP="00A053CB">
            <w:pPr>
              <w:jc w:val="both"/>
              <w:rPr>
                <w:rFonts w:eastAsia="Calibri"/>
              </w:rPr>
            </w:pPr>
          </w:p>
          <w:p w14:paraId="2F156BBB" w14:textId="77777777" w:rsidR="00A053CB" w:rsidRPr="0081499A" w:rsidRDefault="00A053CB" w:rsidP="00A053CB">
            <w:pPr>
              <w:jc w:val="both"/>
              <w:rPr>
                <w:rFonts w:eastAsia="Calibri"/>
              </w:rPr>
            </w:pPr>
          </w:p>
          <w:p w14:paraId="63D2BF8F" w14:textId="77777777" w:rsidR="00A053CB" w:rsidRPr="0081499A" w:rsidRDefault="00A053CB" w:rsidP="00A053CB">
            <w:pPr>
              <w:jc w:val="both"/>
              <w:rPr>
                <w:rFonts w:eastAsia="Calibri"/>
              </w:rPr>
            </w:pPr>
          </w:p>
          <w:p w14:paraId="270BB23F" w14:textId="77777777" w:rsidR="00A053CB" w:rsidRPr="0081499A" w:rsidRDefault="00A053CB" w:rsidP="00A053CB">
            <w:pPr>
              <w:jc w:val="both"/>
              <w:rPr>
                <w:rFonts w:eastAsia="Calibri"/>
              </w:rPr>
            </w:pPr>
          </w:p>
          <w:p w14:paraId="06C1DC3A" w14:textId="77777777" w:rsidR="00A053CB" w:rsidRPr="0081499A" w:rsidRDefault="00A053CB" w:rsidP="00A053CB">
            <w:pPr>
              <w:jc w:val="both"/>
              <w:rPr>
                <w:rFonts w:eastAsia="Calibri"/>
              </w:rPr>
            </w:pPr>
          </w:p>
          <w:p w14:paraId="562A5F88" w14:textId="77777777" w:rsidR="00A053CB" w:rsidRPr="0081499A" w:rsidRDefault="00A053CB" w:rsidP="00A053CB">
            <w:pPr>
              <w:jc w:val="both"/>
              <w:rPr>
                <w:rFonts w:eastAsia="Calibri"/>
              </w:rPr>
            </w:pPr>
          </w:p>
          <w:p w14:paraId="329FC2AB" w14:textId="77777777" w:rsidR="00A053CB" w:rsidRPr="0081499A" w:rsidRDefault="00A053CB" w:rsidP="00A053CB">
            <w:pPr>
              <w:jc w:val="both"/>
              <w:rPr>
                <w:rFonts w:eastAsia="Calibri"/>
              </w:rPr>
            </w:pPr>
          </w:p>
          <w:p w14:paraId="35FBE0EE" w14:textId="77777777" w:rsidR="00A053CB" w:rsidRPr="0081499A" w:rsidRDefault="00A053CB" w:rsidP="00A053CB">
            <w:pPr>
              <w:jc w:val="both"/>
              <w:rPr>
                <w:rFonts w:eastAsia="Calibri"/>
              </w:rPr>
            </w:pPr>
          </w:p>
          <w:p w14:paraId="1AF0D6E4" w14:textId="77777777" w:rsidR="00A053CB" w:rsidRPr="0081499A" w:rsidRDefault="00A053CB" w:rsidP="00A053CB">
            <w:pPr>
              <w:jc w:val="both"/>
              <w:rPr>
                <w:rFonts w:eastAsia="Calibri"/>
              </w:rPr>
            </w:pPr>
          </w:p>
          <w:p w14:paraId="2470A6CC" w14:textId="77777777" w:rsidR="00A053CB" w:rsidRPr="0081499A" w:rsidRDefault="00A053CB" w:rsidP="00A053CB">
            <w:pPr>
              <w:jc w:val="both"/>
              <w:rPr>
                <w:rFonts w:eastAsia="Calibri"/>
              </w:rPr>
            </w:pPr>
          </w:p>
          <w:p w14:paraId="10BB9BE8" w14:textId="77777777" w:rsidR="00A053CB" w:rsidRPr="0081499A" w:rsidRDefault="00A053CB" w:rsidP="00A053CB">
            <w:pPr>
              <w:jc w:val="both"/>
              <w:rPr>
                <w:rFonts w:eastAsia="Calibri"/>
              </w:rPr>
            </w:pPr>
          </w:p>
          <w:p w14:paraId="0858C4D0" w14:textId="77777777" w:rsidR="00A053CB" w:rsidRPr="0081499A" w:rsidRDefault="00A053CB" w:rsidP="00A053CB">
            <w:pPr>
              <w:jc w:val="both"/>
              <w:rPr>
                <w:rFonts w:eastAsia="Calibri"/>
              </w:rPr>
            </w:pPr>
          </w:p>
          <w:p w14:paraId="50831583" w14:textId="77777777" w:rsidR="00A053CB" w:rsidRPr="0081499A" w:rsidRDefault="00A053CB" w:rsidP="00A053CB">
            <w:pPr>
              <w:jc w:val="both"/>
              <w:rPr>
                <w:rFonts w:eastAsia="Calibri"/>
              </w:rPr>
            </w:pPr>
          </w:p>
          <w:p w14:paraId="4FDD1409" w14:textId="77777777" w:rsidR="00A053CB" w:rsidRPr="0081499A" w:rsidRDefault="00A053CB" w:rsidP="00A053CB">
            <w:pPr>
              <w:jc w:val="both"/>
              <w:rPr>
                <w:rFonts w:eastAsia="Calibri"/>
              </w:rPr>
            </w:pPr>
          </w:p>
          <w:p w14:paraId="6F56881D" w14:textId="77777777" w:rsidR="00A053CB" w:rsidRPr="0081499A" w:rsidRDefault="00A053CB" w:rsidP="00A053CB">
            <w:pPr>
              <w:jc w:val="both"/>
              <w:rPr>
                <w:rFonts w:eastAsia="Calibri"/>
              </w:rPr>
            </w:pPr>
          </w:p>
          <w:p w14:paraId="65B0C17C" w14:textId="77777777" w:rsidR="00A053CB" w:rsidRPr="0081499A" w:rsidRDefault="00A053CB" w:rsidP="00A053CB">
            <w:pPr>
              <w:jc w:val="both"/>
              <w:rPr>
                <w:rFonts w:eastAsia="Calibri"/>
              </w:rPr>
            </w:pPr>
          </w:p>
          <w:p w14:paraId="48FBA31D" w14:textId="77777777" w:rsidR="00A053CB" w:rsidRPr="0081499A" w:rsidRDefault="00A053CB" w:rsidP="00A053CB">
            <w:pPr>
              <w:jc w:val="both"/>
              <w:rPr>
                <w:rFonts w:eastAsia="Calibri"/>
              </w:rPr>
            </w:pPr>
          </w:p>
          <w:p w14:paraId="78AD6D0B" w14:textId="77777777" w:rsidR="00A053CB" w:rsidRPr="0081499A" w:rsidRDefault="00A053CB" w:rsidP="00A053CB">
            <w:pPr>
              <w:jc w:val="both"/>
              <w:rPr>
                <w:rFonts w:eastAsia="Calibri"/>
              </w:rPr>
            </w:pPr>
          </w:p>
          <w:p w14:paraId="303D3336" w14:textId="77777777" w:rsidR="00A053CB" w:rsidRPr="0081499A" w:rsidRDefault="00A053CB" w:rsidP="00A053CB">
            <w:pPr>
              <w:jc w:val="both"/>
              <w:rPr>
                <w:rFonts w:eastAsia="Calibri"/>
              </w:rPr>
            </w:pPr>
          </w:p>
          <w:p w14:paraId="36E26DF8" w14:textId="77777777" w:rsidR="00A053CB" w:rsidRPr="0081499A" w:rsidRDefault="00A053CB" w:rsidP="00A053CB">
            <w:pPr>
              <w:jc w:val="both"/>
              <w:rPr>
                <w:rFonts w:eastAsia="Calibri"/>
              </w:rPr>
            </w:pPr>
          </w:p>
          <w:p w14:paraId="27A18448" w14:textId="77777777" w:rsidR="00A053CB" w:rsidRPr="0081499A" w:rsidRDefault="00A053CB" w:rsidP="00A053CB">
            <w:pPr>
              <w:jc w:val="both"/>
              <w:rPr>
                <w:rFonts w:eastAsia="Calibri"/>
              </w:rPr>
            </w:pPr>
          </w:p>
          <w:p w14:paraId="7A5C990B" w14:textId="77777777" w:rsidR="00A053CB" w:rsidRPr="0081499A" w:rsidRDefault="00A053CB" w:rsidP="00A053CB">
            <w:pPr>
              <w:jc w:val="both"/>
              <w:rPr>
                <w:rFonts w:eastAsia="Calibri"/>
              </w:rPr>
            </w:pPr>
          </w:p>
          <w:p w14:paraId="4D68217F" w14:textId="77777777" w:rsidR="00A053CB" w:rsidRPr="0081499A" w:rsidRDefault="00A053CB" w:rsidP="00A053CB">
            <w:pPr>
              <w:jc w:val="both"/>
              <w:rPr>
                <w:rFonts w:eastAsia="Calibri"/>
              </w:rPr>
            </w:pPr>
          </w:p>
          <w:p w14:paraId="2ED9F18F" w14:textId="77777777" w:rsidR="00A053CB" w:rsidRPr="0081499A" w:rsidRDefault="00A053CB" w:rsidP="00A053CB">
            <w:pPr>
              <w:jc w:val="both"/>
              <w:rPr>
                <w:rFonts w:eastAsia="Calibri"/>
              </w:rPr>
            </w:pPr>
          </w:p>
          <w:p w14:paraId="7A14CE6B" w14:textId="77777777" w:rsidR="00A053CB" w:rsidRPr="0081499A" w:rsidRDefault="00A053CB" w:rsidP="00A053CB">
            <w:pPr>
              <w:jc w:val="both"/>
              <w:rPr>
                <w:rFonts w:eastAsia="Calibri"/>
              </w:rPr>
            </w:pPr>
          </w:p>
          <w:p w14:paraId="0B3FC60D" w14:textId="77777777" w:rsidR="00A053CB" w:rsidRPr="0081499A" w:rsidRDefault="00A053CB" w:rsidP="00A053CB">
            <w:pPr>
              <w:jc w:val="both"/>
              <w:rPr>
                <w:rFonts w:eastAsia="Calibri"/>
              </w:rPr>
            </w:pPr>
          </w:p>
          <w:p w14:paraId="289D98D9" w14:textId="77777777" w:rsidR="00A053CB" w:rsidRPr="0081499A" w:rsidRDefault="00A053CB" w:rsidP="00A053CB">
            <w:pPr>
              <w:jc w:val="both"/>
              <w:rPr>
                <w:rFonts w:eastAsia="Calibri"/>
              </w:rPr>
            </w:pPr>
          </w:p>
          <w:p w14:paraId="40FD722E" w14:textId="77777777" w:rsidR="00A053CB" w:rsidRPr="0081499A" w:rsidRDefault="00A053CB" w:rsidP="00A053CB">
            <w:pPr>
              <w:jc w:val="both"/>
              <w:rPr>
                <w:rFonts w:eastAsia="Calibri"/>
              </w:rPr>
            </w:pPr>
          </w:p>
          <w:p w14:paraId="56123523" w14:textId="77777777" w:rsidR="00A053CB" w:rsidRPr="0081499A" w:rsidRDefault="00A053CB" w:rsidP="00A053CB">
            <w:pPr>
              <w:jc w:val="both"/>
              <w:rPr>
                <w:rFonts w:eastAsia="Calibri"/>
              </w:rPr>
            </w:pPr>
          </w:p>
          <w:p w14:paraId="138D652C" w14:textId="77777777" w:rsidR="00A053CB" w:rsidRPr="0081499A" w:rsidRDefault="00A053CB" w:rsidP="00A053CB">
            <w:pPr>
              <w:jc w:val="both"/>
              <w:rPr>
                <w:rFonts w:eastAsia="Calibri"/>
              </w:rPr>
            </w:pPr>
          </w:p>
          <w:p w14:paraId="326EFA37" w14:textId="77777777" w:rsidR="00A053CB" w:rsidRPr="0081499A" w:rsidRDefault="00A053CB" w:rsidP="00A053CB">
            <w:pPr>
              <w:jc w:val="both"/>
              <w:rPr>
                <w:rFonts w:eastAsia="Calibri"/>
              </w:rPr>
            </w:pPr>
          </w:p>
          <w:p w14:paraId="6681D06B" w14:textId="77777777" w:rsidR="00A053CB" w:rsidRPr="0081499A" w:rsidRDefault="00A053CB" w:rsidP="00A053CB">
            <w:pPr>
              <w:jc w:val="both"/>
              <w:rPr>
                <w:rFonts w:eastAsia="Calibri"/>
              </w:rPr>
            </w:pPr>
          </w:p>
          <w:p w14:paraId="1D257ACE" w14:textId="77777777" w:rsidR="00A053CB" w:rsidRPr="0081499A" w:rsidRDefault="00A053CB" w:rsidP="00A053CB">
            <w:pPr>
              <w:jc w:val="both"/>
              <w:rPr>
                <w:rFonts w:eastAsia="Calibri"/>
              </w:rPr>
            </w:pPr>
          </w:p>
          <w:p w14:paraId="41E4F3D2" w14:textId="77777777" w:rsidR="00A053CB" w:rsidRPr="0081499A" w:rsidRDefault="00A053CB" w:rsidP="00A053CB">
            <w:pPr>
              <w:jc w:val="both"/>
              <w:rPr>
                <w:rFonts w:eastAsia="Calibri"/>
              </w:rPr>
            </w:pPr>
          </w:p>
          <w:p w14:paraId="076AA7F8" w14:textId="77777777" w:rsidR="00A053CB" w:rsidRPr="0081499A" w:rsidRDefault="00A053CB" w:rsidP="00A053CB">
            <w:pPr>
              <w:jc w:val="both"/>
              <w:rPr>
                <w:rFonts w:eastAsia="Calibri"/>
              </w:rPr>
            </w:pPr>
          </w:p>
          <w:p w14:paraId="21BA7F0E" w14:textId="77777777" w:rsidR="00A053CB" w:rsidRPr="0081499A" w:rsidRDefault="00A053CB" w:rsidP="00A053CB">
            <w:pPr>
              <w:jc w:val="both"/>
              <w:rPr>
                <w:rFonts w:eastAsia="Calibri"/>
              </w:rPr>
            </w:pPr>
          </w:p>
          <w:p w14:paraId="0AA90B24" w14:textId="77777777" w:rsidR="00A053CB" w:rsidRPr="0081499A" w:rsidRDefault="00A053CB" w:rsidP="00A053CB">
            <w:pPr>
              <w:jc w:val="both"/>
              <w:rPr>
                <w:rFonts w:eastAsia="Calibri"/>
              </w:rPr>
            </w:pPr>
          </w:p>
          <w:p w14:paraId="121D0965" w14:textId="77777777" w:rsidR="00A053CB" w:rsidRPr="0081499A" w:rsidRDefault="00A053CB" w:rsidP="00A053CB">
            <w:pPr>
              <w:jc w:val="both"/>
              <w:rPr>
                <w:rFonts w:eastAsia="Calibri"/>
              </w:rPr>
            </w:pPr>
          </w:p>
          <w:p w14:paraId="7EFE2CB2" w14:textId="77777777" w:rsidR="00A053CB" w:rsidRPr="0081499A" w:rsidRDefault="00A053CB" w:rsidP="00A053CB">
            <w:pPr>
              <w:jc w:val="both"/>
              <w:rPr>
                <w:rFonts w:eastAsia="Calibri"/>
              </w:rPr>
            </w:pPr>
          </w:p>
          <w:p w14:paraId="7805B407" w14:textId="77777777" w:rsidR="00A053CB" w:rsidRPr="0081499A" w:rsidRDefault="00A053CB" w:rsidP="00A053CB">
            <w:pPr>
              <w:jc w:val="both"/>
              <w:rPr>
                <w:rFonts w:eastAsia="Calibri"/>
              </w:rPr>
            </w:pPr>
          </w:p>
          <w:p w14:paraId="0DD86B0E" w14:textId="77777777" w:rsidR="00A053CB" w:rsidRPr="0081499A" w:rsidRDefault="00A053CB" w:rsidP="00A053CB">
            <w:pPr>
              <w:jc w:val="both"/>
              <w:rPr>
                <w:rFonts w:eastAsia="Calibri"/>
              </w:rPr>
            </w:pPr>
          </w:p>
          <w:p w14:paraId="428FAAF6" w14:textId="77777777" w:rsidR="00A053CB" w:rsidRPr="0081499A" w:rsidRDefault="00A053CB" w:rsidP="00A053CB">
            <w:pPr>
              <w:jc w:val="both"/>
              <w:rPr>
                <w:rFonts w:eastAsia="Calibri"/>
              </w:rPr>
            </w:pPr>
          </w:p>
          <w:p w14:paraId="1C9E8605" w14:textId="77777777" w:rsidR="00A053CB" w:rsidRPr="0081499A" w:rsidRDefault="00A053CB" w:rsidP="00A053CB">
            <w:pPr>
              <w:jc w:val="both"/>
              <w:rPr>
                <w:rFonts w:eastAsia="Calibri"/>
              </w:rPr>
            </w:pPr>
          </w:p>
          <w:p w14:paraId="088841D1" w14:textId="77777777" w:rsidR="00A053CB" w:rsidRPr="0081499A" w:rsidRDefault="00A053CB" w:rsidP="00A053CB">
            <w:pPr>
              <w:jc w:val="both"/>
              <w:rPr>
                <w:rFonts w:eastAsia="Calibri"/>
              </w:rPr>
            </w:pPr>
          </w:p>
          <w:p w14:paraId="6E5193CA" w14:textId="77777777" w:rsidR="00A053CB" w:rsidRPr="0081499A" w:rsidRDefault="00A053CB" w:rsidP="00A053CB">
            <w:pPr>
              <w:jc w:val="both"/>
              <w:rPr>
                <w:rFonts w:eastAsia="Calibri"/>
              </w:rPr>
            </w:pPr>
          </w:p>
          <w:p w14:paraId="4A9F944F" w14:textId="77777777" w:rsidR="00A053CB" w:rsidRPr="0081499A" w:rsidRDefault="00A053CB" w:rsidP="00A053CB">
            <w:pPr>
              <w:jc w:val="both"/>
              <w:rPr>
                <w:rFonts w:eastAsia="Calibri"/>
              </w:rPr>
            </w:pPr>
          </w:p>
          <w:p w14:paraId="67097223" w14:textId="77777777" w:rsidR="00A053CB" w:rsidRPr="0081499A" w:rsidRDefault="00A053CB" w:rsidP="00A053CB">
            <w:pPr>
              <w:jc w:val="both"/>
              <w:rPr>
                <w:rFonts w:eastAsia="Calibri"/>
              </w:rPr>
            </w:pPr>
          </w:p>
          <w:p w14:paraId="706CA7F1" w14:textId="77777777" w:rsidR="00A053CB" w:rsidRPr="0081499A" w:rsidRDefault="00A053CB" w:rsidP="00A053CB">
            <w:pPr>
              <w:jc w:val="both"/>
              <w:rPr>
                <w:rFonts w:eastAsia="Calibri"/>
              </w:rPr>
            </w:pPr>
          </w:p>
          <w:p w14:paraId="1373B2BA" w14:textId="77777777" w:rsidR="00A053CB" w:rsidRPr="0081499A" w:rsidRDefault="00A053CB" w:rsidP="00A053CB">
            <w:pPr>
              <w:jc w:val="both"/>
              <w:rPr>
                <w:rFonts w:eastAsia="Calibri"/>
              </w:rPr>
            </w:pPr>
          </w:p>
          <w:p w14:paraId="589C4BE1" w14:textId="77777777" w:rsidR="00A053CB" w:rsidRPr="0081499A" w:rsidRDefault="00A053CB" w:rsidP="00A053CB">
            <w:pPr>
              <w:jc w:val="both"/>
              <w:rPr>
                <w:rFonts w:eastAsia="Calibri"/>
              </w:rPr>
            </w:pPr>
          </w:p>
          <w:p w14:paraId="2ABD84A4" w14:textId="3240B181" w:rsidR="00A053CB" w:rsidRPr="0081499A" w:rsidRDefault="00A053CB" w:rsidP="00A053CB">
            <w:pPr>
              <w:rPr>
                <w:rFonts w:eastAsia="Calibri"/>
                <w:b/>
                <w:bCs/>
              </w:rPr>
            </w:pPr>
          </w:p>
        </w:tc>
        <w:tc>
          <w:tcPr>
            <w:tcW w:w="3473" w:type="dxa"/>
          </w:tcPr>
          <w:p w14:paraId="387ED042" w14:textId="77777777" w:rsidR="00A053CB" w:rsidRPr="0081499A" w:rsidRDefault="00A053CB" w:rsidP="00A053CB">
            <w:pPr>
              <w:spacing w:before="100" w:beforeAutospacing="1" w:after="100" w:afterAutospacing="1"/>
              <w:ind w:firstLine="567"/>
              <w:jc w:val="both"/>
              <w:outlineLvl w:val="2"/>
              <w:rPr>
                <w:lang w:val="ru-MD" w:eastAsia="ru-MD"/>
              </w:rPr>
            </w:pPr>
            <w:r w:rsidRPr="0081499A">
              <w:rPr>
                <w:lang w:val="ru-MD" w:eastAsia="ru-MD"/>
              </w:rPr>
              <w:lastRenderedPageBreak/>
              <w:t>О внесении изменений и дополнения в Приказ Министерства финансов ПМР «</w:t>
            </w:r>
            <w:r w:rsidRPr="0081499A">
              <w:rPr>
                <w:b/>
                <w:bCs/>
                <w:lang w:val="ru-MD" w:eastAsia="ru-MD"/>
              </w:rPr>
              <w:t>Об утверждении Инструкции «О порядке исчисления и уплаты единого социального налога и обязательного страхового взноса</w:t>
            </w:r>
            <w:r w:rsidRPr="0081499A">
              <w:rPr>
                <w:lang w:val="ru-MD" w:eastAsia="ru-MD"/>
              </w:rPr>
              <w:t>» № 10 от 30.01.2007г. вступает в силу со дня, следующего за днем официального опубликования, и распространяет свое действие на правоотношение на правоотношение, возникшие с 01 января 2025г.</w:t>
            </w:r>
          </w:p>
          <w:p w14:paraId="74083F5A" w14:textId="77777777" w:rsidR="00A053CB" w:rsidRPr="0081499A" w:rsidRDefault="00A053CB" w:rsidP="00A053CB">
            <w:pPr>
              <w:ind w:firstLine="567"/>
              <w:jc w:val="both"/>
              <w:rPr>
                <w:rFonts w:eastAsia="Calibri"/>
                <w:lang w:val="ru-MD"/>
              </w:rPr>
            </w:pPr>
          </w:p>
          <w:p w14:paraId="5EDE4053" w14:textId="77777777" w:rsidR="00A053CB" w:rsidRPr="0081499A" w:rsidRDefault="00A053CB" w:rsidP="00A053CB">
            <w:pPr>
              <w:rPr>
                <w:rFonts w:eastAsia="Calibri"/>
                <w:b/>
                <w:bCs/>
                <w:lang w:val="ru-MD"/>
              </w:rPr>
            </w:pPr>
          </w:p>
        </w:tc>
        <w:tc>
          <w:tcPr>
            <w:tcW w:w="3782" w:type="dxa"/>
          </w:tcPr>
          <w:p w14:paraId="0193A764" w14:textId="77777777" w:rsidR="00A053CB" w:rsidRPr="0081499A" w:rsidRDefault="00A053CB" w:rsidP="00A053CB">
            <w:pPr>
              <w:ind w:firstLine="567"/>
              <w:jc w:val="both"/>
              <w:rPr>
                <w:b/>
                <w:bCs/>
              </w:rPr>
            </w:pPr>
            <w:r w:rsidRPr="0081499A">
              <w:rPr>
                <w:b/>
                <w:bCs/>
              </w:rPr>
              <w:t xml:space="preserve">Пункт 10-1. </w:t>
            </w:r>
          </w:p>
          <w:p w14:paraId="18896047" w14:textId="77777777" w:rsidR="00A053CB" w:rsidRPr="0081499A" w:rsidRDefault="00A053CB" w:rsidP="00A053CB">
            <w:pPr>
              <w:jc w:val="both"/>
            </w:pPr>
          </w:p>
          <w:p w14:paraId="693F3911" w14:textId="77777777" w:rsidR="00A053CB" w:rsidRPr="0081499A" w:rsidRDefault="00A053CB" w:rsidP="00A053CB">
            <w:pPr>
              <w:ind w:firstLine="567"/>
              <w:jc w:val="both"/>
              <w:rPr>
                <w:u w:val="single"/>
              </w:rPr>
            </w:pPr>
            <w:r w:rsidRPr="0081499A">
              <w:rPr>
                <w:u w:val="single"/>
              </w:rPr>
              <w:t>10-1. Организации, а также частные нотариусы и адвокаты, производящие выплаты работникам и иным физическим лицам, пользующиеся льготами по единому социальному налогу и (или) предоставляющие работникам льготы по обязательному страховому взносу, 1 (один) раз в год (по истечении года) в сроки, установленные для сдачи налоговой отчетности, предоставляют территориальным налоговым инспекциям по месту своего нахождения отчет о суммах доходов, не подлежащих налогообложению единым социальным налогом и обязательным страховым взносом в соответствии с Законом Приднестровской Молдавской Республики "О едином социальном налоге и обязательном страховом взносе", нарастающим итогом с начала отчетного года по форме согласно Приложению № 6 к настоящей Инструкции.</w:t>
            </w:r>
          </w:p>
          <w:p w14:paraId="397D2C23" w14:textId="77777777" w:rsidR="00A053CB" w:rsidRPr="0081499A" w:rsidRDefault="00A053CB" w:rsidP="00A053CB">
            <w:pPr>
              <w:jc w:val="both"/>
              <w:rPr>
                <w:u w:val="single"/>
              </w:rPr>
            </w:pPr>
            <w:r w:rsidRPr="0081499A">
              <w:rPr>
                <w:u w:val="single"/>
              </w:rPr>
              <w:t>По организациям, в состав которых входят территориально обособленные структурные подразделения, предоставление данных отчетов производится централизованно головной организацией по месту ее нахождения.</w:t>
            </w:r>
          </w:p>
          <w:p w14:paraId="12130C8A" w14:textId="77777777" w:rsidR="00A053CB" w:rsidRPr="0081499A" w:rsidRDefault="00A053CB" w:rsidP="00A053CB">
            <w:pPr>
              <w:jc w:val="both"/>
            </w:pPr>
          </w:p>
          <w:p w14:paraId="7FD4CB18" w14:textId="77777777" w:rsidR="00A053CB" w:rsidRPr="0081499A" w:rsidRDefault="00A053CB" w:rsidP="00A053CB">
            <w:pPr>
              <w:ind w:firstLine="567"/>
              <w:jc w:val="both"/>
            </w:pPr>
          </w:p>
          <w:p w14:paraId="21804411" w14:textId="77777777" w:rsidR="00A053CB" w:rsidRPr="0081499A" w:rsidRDefault="00A053CB" w:rsidP="00A053CB">
            <w:pPr>
              <w:ind w:firstLine="567"/>
              <w:jc w:val="both"/>
            </w:pPr>
          </w:p>
          <w:p w14:paraId="60650707" w14:textId="77777777" w:rsidR="00502833" w:rsidRPr="0081499A" w:rsidRDefault="00502833" w:rsidP="00A053CB">
            <w:pPr>
              <w:ind w:firstLine="567"/>
              <w:jc w:val="both"/>
            </w:pPr>
          </w:p>
          <w:p w14:paraId="7E5947CE" w14:textId="77777777" w:rsidR="00502833" w:rsidRPr="0081499A" w:rsidRDefault="00502833" w:rsidP="00A053CB">
            <w:pPr>
              <w:ind w:firstLine="567"/>
              <w:jc w:val="both"/>
            </w:pPr>
          </w:p>
          <w:p w14:paraId="50C00CD4" w14:textId="1ECB7521" w:rsidR="00A053CB" w:rsidRPr="0081499A" w:rsidRDefault="00A053CB" w:rsidP="00A053CB">
            <w:pPr>
              <w:ind w:firstLine="567"/>
              <w:jc w:val="both"/>
              <w:rPr>
                <w:u w:val="single"/>
              </w:rPr>
            </w:pPr>
            <w:r w:rsidRPr="0081499A">
              <w:t xml:space="preserve">…… При корректировке сумм пособий, начисленных в текущем календарном году в «Информации 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Приднестровской Молдавской Республики" в графе «сумма начисленных пособий» (столбец 6) и в графе «сумма произведенных выплат» (столбец 7) отражаются суммы допущенных нарушений по исчислению пособий по каждому виду расходов соответственно. </w:t>
            </w:r>
            <w:r w:rsidRPr="0081499A">
              <w:rPr>
                <w:u w:val="single"/>
              </w:rPr>
              <w:t>Данные суммы допущенных нарушений, в части переплат, в графах «Зачтено в отчетном месяце самостоятельно произведенных выплат» (столбцы 8,9,10) не отражаются и не учитываются.</w:t>
            </w:r>
          </w:p>
          <w:p w14:paraId="5B15BA11" w14:textId="36FA97E4" w:rsidR="00A053CB" w:rsidRPr="0081499A" w:rsidRDefault="00A053CB" w:rsidP="00502833">
            <w:pPr>
              <w:jc w:val="both"/>
              <w:rPr>
                <w:rFonts w:eastAsia="Calibri"/>
              </w:rPr>
            </w:pPr>
          </w:p>
          <w:p w14:paraId="46A1C5D1" w14:textId="77777777" w:rsidR="00A74D5A" w:rsidRPr="0081499A" w:rsidRDefault="00A74D5A" w:rsidP="00502833">
            <w:pPr>
              <w:jc w:val="both"/>
              <w:rPr>
                <w:rFonts w:eastAsia="Calibri"/>
              </w:rPr>
            </w:pPr>
          </w:p>
          <w:p w14:paraId="6B8FF6E3" w14:textId="77777777" w:rsidR="00A053CB" w:rsidRPr="0081499A" w:rsidRDefault="00A053CB" w:rsidP="00A053CB">
            <w:pPr>
              <w:ind w:firstLine="567"/>
              <w:jc w:val="both"/>
              <w:rPr>
                <w:rFonts w:eastAsia="Calibri"/>
              </w:rPr>
            </w:pPr>
            <w:r w:rsidRPr="0081499A">
              <w:rPr>
                <w:rFonts w:eastAsia="Calibri"/>
              </w:rPr>
              <w:t>23-3. отсутствовал</w:t>
            </w:r>
          </w:p>
          <w:p w14:paraId="0CFF6511" w14:textId="77777777" w:rsidR="00A053CB" w:rsidRPr="0081499A" w:rsidRDefault="00A053CB" w:rsidP="00A053CB">
            <w:pPr>
              <w:jc w:val="both"/>
              <w:rPr>
                <w:rFonts w:eastAsia="Calibri"/>
              </w:rPr>
            </w:pPr>
          </w:p>
          <w:p w14:paraId="3CD507BB" w14:textId="77777777" w:rsidR="00A053CB" w:rsidRPr="0081499A" w:rsidRDefault="00A053CB" w:rsidP="00A053CB">
            <w:pPr>
              <w:jc w:val="both"/>
            </w:pPr>
          </w:p>
          <w:p w14:paraId="53966082" w14:textId="77777777" w:rsidR="00A053CB" w:rsidRPr="0081499A" w:rsidRDefault="00A053CB" w:rsidP="00A053CB">
            <w:pPr>
              <w:jc w:val="both"/>
            </w:pPr>
          </w:p>
          <w:p w14:paraId="4B013152" w14:textId="77777777" w:rsidR="00A053CB" w:rsidRPr="0081499A" w:rsidRDefault="00A053CB" w:rsidP="00A053CB">
            <w:pPr>
              <w:jc w:val="both"/>
            </w:pPr>
          </w:p>
          <w:p w14:paraId="07CDE551" w14:textId="77777777" w:rsidR="00A053CB" w:rsidRPr="0081499A" w:rsidRDefault="00A053CB" w:rsidP="00A053CB">
            <w:pPr>
              <w:jc w:val="both"/>
            </w:pPr>
          </w:p>
          <w:p w14:paraId="00E315B1" w14:textId="77777777" w:rsidR="00A053CB" w:rsidRPr="0081499A" w:rsidRDefault="00A053CB" w:rsidP="00A053CB">
            <w:pPr>
              <w:jc w:val="both"/>
            </w:pPr>
          </w:p>
          <w:p w14:paraId="22C3E2CC" w14:textId="77777777" w:rsidR="00A053CB" w:rsidRPr="0081499A" w:rsidRDefault="00A053CB" w:rsidP="00A053CB">
            <w:pPr>
              <w:jc w:val="both"/>
            </w:pPr>
          </w:p>
          <w:p w14:paraId="4FE06821" w14:textId="77777777" w:rsidR="00A053CB" w:rsidRPr="0081499A" w:rsidRDefault="00A053CB" w:rsidP="00A053CB">
            <w:pPr>
              <w:jc w:val="both"/>
            </w:pPr>
          </w:p>
          <w:p w14:paraId="6F078BEB" w14:textId="77777777" w:rsidR="00A053CB" w:rsidRPr="0081499A" w:rsidRDefault="00A053CB" w:rsidP="00A053CB">
            <w:pPr>
              <w:jc w:val="both"/>
            </w:pPr>
          </w:p>
          <w:p w14:paraId="0F8FBB4C" w14:textId="77777777" w:rsidR="00A053CB" w:rsidRPr="0081499A" w:rsidRDefault="00A053CB" w:rsidP="00A053CB">
            <w:pPr>
              <w:jc w:val="both"/>
            </w:pPr>
          </w:p>
          <w:p w14:paraId="18110F14" w14:textId="77777777" w:rsidR="00A053CB" w:rsidRPr="0081499A" w:rsidRDefault="00A053CB" w:rsidP="00A053CB">
            <w:pPr>
              <w:jc w:val="both"/>
            </w:pPr>
          </w:p>
          <w:p w14:paraId="617C3C25" w14:textId="77777777" w:rsidR="00A053CB" w:rsidRPr="0081499A" w:rsidRDefault="00A053CB" w:rsidP="00A053CB">
            <w:pPr>
              <w:jc w:val="both"/>
            </w:pPr>
          </w:p>
          <w:p w14:paraId="761C3506" w14:textId="77777777" w:rsidR="00A053CB" w:rsidRPr="0081499A" w:rsidRDefault="00A053CB" w:rsidP="00A053CB">
            <w:pPr>
              <w:jc w:val="both"/>
            </w:pPr>
          </w:p>
          <w:p w14:paraId="332B225D" w14:textId="77777777" w:rsidR="00A053CB" w:rsidRPr="0081499A" w:rsidRDefault="00A053CB" w:rsidP="00A053CB">
            <w:pPr>
              <w:jc w:val="both"/>
            </w:pPr>
          </w:p>
          <w:p w14:paraId="18D214F1" w14:textId="77777777" w:rsidR="00A053CB" w:rsidRPr="0081499A" w:rsidRDefault="00A053CB" w:rsidP="00A053CB">
            <w:pPr>
              <w:jc w:val="both"/>
            </w:pPr>
          </w:p>
          <w:p w14:paraId="4E7A1C25" w14:textId="77777777" w:rsidR="00A053CB" w:rsidRPr="0081499A" w:rsidRDefault="00A053CB" w:rsidP="00A053CB">
            <w:pPr>
              <w:jc w:val="both"/>
            </w:pPr>
          </w:p>
          <w:p w14:paraId="3D9692EE" w14:textId="77777777" w:rsidR="00A053CB" w:rsidRPr="0081499A" w:rsidRDefault="00A053CB" w:rsidP="00A053CB">
            <w:pPr>
              <w:jc w:val="both"/>
            </w:pPr>
          </w:p>
          <w:p w14:paraId="548F85FB" w14:textId="77777777" w:rsidR="00A053CB" w:rsidRPr="0081499A" w:rsidRDefault="00A053CB" w:rsidP="00A053CB">
            <w:pPr>
              <w:jc w:val="both"/>
            </w:pPr>
          </w:p>
          <w:p w14:paraId="2113E000" w14:textId="77777777" w:rsidR="00A053CB" w:rsidRPr="0081499A" w:rsidRDefault="00A053CB" w:rsidP="00A053CB">
            <w:pPr>
              <w:jc w:val="both"/>
            </w:pPr>
          </w:p>
          <w:p w14:paraId="12853678" w14:textId="77777777" w:rsidR="00A053CB" w:rsidRPr="0081499A" w:rsidRDefault="00A053CB" w:rsidP="00A053CB">
            <w:pPr>
              <w:jc w:val="both"/>
            </w:pPr>
          </w:p>
          <w:p w14:paraId="1B876499" w14:textId="77777777" w:rsidR="00A053CB" w:rsidRPr="0081499A" w:rsidRDefault="00A053CB" w:rsidP="00A053CB">
            <w:pPr>
              <w:jc w:val="both"/>
            </w:pPr>
          </w:p>
          <w:p w14:paraId="342B149B" w14:textId="77777777" w:rsidR="00A053CB" w:rsidRPr="0081499A" w:rsidRDefault="00A053CB" w:rsidP="00A053CB">
            <w:pPr>
              <w:jc w:val="both"/>
            </w:pPr>
          </w:p>
          <w:p w14:paraId="73C23BAC" w14:textId="77777777" w:rsidR="00A053CB" w:rsidRPr="0081499A" w:rsidRDefault="00A053CB" w:rsidP="00A053CB">
            <w:pPr>
              <w:jc w:val="both"/>
            </w:pPr>
          </w:p>
          <w:p w14:paraId="7D782C9E" w14:textId="77777777" w:rsidR="00A053CB" w:rsidRPr="0081499A" w:rsidRDefault="00A053CB" w:rsidP="00A053CB">
            <w:pPr>
              <w:jc w:val="both"/>
            </w:pPr>
          </w:p>
          <w:p w14:paraId="0654A269" w14:textId="77777777" w:rsidR="00A053CB" w:rsidRPr="0081499A" w:rsidRDefault="00A053CB" w:rsidP="00A053CB">
            <w:pPr>
              <w:jc w:val="both"/>
            </w:pPr>
          </w:p>
          <w:p w14:paraId="77E7571B" w14:textId="77777777" w:rsidR="00A053CB" w:rsidRPr="0081499A" w:rsidRDefault="00A053CB" w:rsidP="00A053CB">
            <w:pPr>
              <w:jc w:val="both"/>
            </w:pPr>
          </w:p>
          <w:p w14:paraId="01059329" w14:textId="77777777" w:rsidR="00A053CB" w:rsidRPr="0081499A" w:rsidRDefault="00A053CB" w:rsidP="00A053CB">
            <w:pPr>
              <w:jc w:val="both"/>
            </w:pPr>
          </w:p>
          <w:p w14:paraId="4DEB322F" w14:textId="77777777" w:rsidR="00A053CB" w:rsidRPr="0081499A" w:rsidRDefault="00A053CB" w:rsidP="00A053CB">
            <w:pPr>
              <w:jc w:val="both"/>
            </w:pPr>
          </w:p>
          <w:p w14:paraId="52F107F2" w14:textId="77777777" w:rsidR="00A053CB" w:rsidRPr="0081499A" w:rsidRDefault="00A053CB" w:rsidP="00A053CB">
            <w:pPr>
              <w:jc w:val="both"/>
            </w:pPr>
          </w:p>
          <w:p w14:paraId="03CAB02D" w14:textId="77777777" w:rsidR="00A053CB" w:rsidRPr="0081499A" w:rsidRDefault="00A053CB" w:rsidP="00A053CB">
            <w:pPr>
              <w:jc w:val="both"/>
            </w:pPr>
          </w:p>
          <w:p w14:paraId="11D558FC" w14:textId="77777777" w:rsidR="00A053CB" w:rsidRPr="0081499A" w:rsidRDefault="00A053CB" w:rsidP="00A053CB">
            <w:pPr>
              <w:jc w:val="both"/>
            </w:pPr>
          </w:p>
          <w:p w14:paraId="40C37C96" w14:textId="77777777" w:rsidR="00A053CB" w:rsidRPr="0081499A" w:rsidRDefault="00A053CB" w:rsidP="00A053CB">
            <w:pPr>
              <w:jc w:val="both"/>
            </w:pPr>
          </w:p>
          <w:p w14:paraId="268F5372" w14:textId="77777777" w:rsidR="00A053CB" w:rsidRPr="0081499A" w:rsidRDefault="00A053CB" w:rsidP="00A053CB">
            <w:pPr>
              <w:jc w:val="both"/>
            </w:pPr>
          </w:p>
          <w:p w14:paraId="638104CB" w14:textId="77777777" w:rsidR="00A053CB" w:rsidRPr="0081499A" w:rsidRDefault="00A053CB" w:rsidP="00A053CB">
            <w:pPr>
              <w:jc w:val="both"/>
            </w:pPr>
          </w:p>
          <w:p w14:paraId="67A1CB6A" w14:textId="77777777" w:rsidR="00A053CB" w:rsidRPr="0081499A" w:rsidRDefault="00A053CB" w:rsidP="00A053CB">
            <w:pPr>
              <w:jc w:val="both"/>
            </w:pPr>
          </w:p>
          <w:p w14:paraId="4505A262" w14:textId="77777777" w:rsidR="00A053CB" w:rsidRPr="0081499A" w:rsidRDefault="00A053CB" w:rsidP="00A053CB">
            <w:pPr>
              <w:jc w:val="both"/>
            </w:pPr>
          </w:p>
          <w:p w14:paraId="043373A1" w14:textId="77777777" w:rsidR="00A053CB" w:rsidRPr="0081499A" w:rsidRDefault="00A053CB" w:rsidP="00A053CB">
            <w:pPr>
              <w:jc w:val="both"/>
            </w:pPr>
          </w:p>
          <w:p w14:paraId="44E79BCA" w14:textId="77777777" w:rsidR="00A053CB" w:rsidRPr="0081499A" w:rsidRDefault="00A053CB" w:rsidP="00A053CB">
            <w:pPr>
              <w:jc w:val="both"/>
            </w:pPr>
          </w:p>
          <w:p w14:paraId="045065FC" w14:textId="77777777" w:rsidR="00A053CB" w:rsidRPr="0081499A" w:rsidRDefault="00A053CB" w:rsidP="00A053CB">
            <w:pPr>
              <w:jc w:val="both"/>
            </w:pPr>
          </w:p>
          <w:p w14:paraId="1B65209B" w14:textId="77777777" w:rsidR="00A053CB" w:rsidRPr="0081499A" w:rsidRDefault="00A053CB" w:rsidP="00A053CB">
            <w:pPr>
              <w:jc w:val="both"/>
            </w:pPr>
          </w:p>
          <w:p w14:paraId="11A0ACA8" w14:textId="77777777" w:rsidR="00A053CB" w:rsidRPr="0081499A" w:rsidRDefault="00A053CB" w:rsidP="00A053CB">
            <w:pPr>
              <w:jc w:val="both"/>
            </w:pPr>
          </w:p>
          <w:p w14:paraId="5C0C7468" w14:textId="77777777" w:rsidR="00A053CB" w:rsidRPr="0081499A" w:rsidRDefault="00A053CB" w:rsidP="00A053CB">
            <w:pPr>
              <w:jc w:val="both"/>
            </w:pPr>
          </w:p>
          <w:p w14:paraId="64DAAFA4" w14:textId="77777777" w:rsidR="00A053CB" w:rsidRPr="0081499A" w:rsidRDefault="00A053CB" w:rsidP="00A053CB">
            <w:pPr>
              <w:jc w:val="both"/>
            </w:pPr>
          </w:p>
          <w:p w14:paraId="34911C11" w14:textId="77777777" w:rsidR="00A053CB" w:rsidRPr="0081499A" w:rsidRDefault="00A053CB" w:rsidP="00A053CB">
            <w:pPr>
              <w:jc w:val="both"/>
            </w:pPr>
          </w:p>
          <w:p w14:paraId="3DEE8AD2" w14:textId="77777777" w:rsidR="00A053CB" w:rsidRPr="0081499A" w:rsidRDefault="00A053CB" w:rsidP="00A053CB">
            <w:pPr>
              <w:jc w:val="both"/>
            </w:pPr>
          </w:p>
          <w:p w14:paraId="0350818B" w14:textId="77777777" w:rsidR="00A053CB" w:rsidRPr="0081499A" w:rsidRDefault="00A053CB" w:rsidP="00A053CB">
            <w:pPr>
              <w:jc w:val="both"/>
            </w:pPr>
          </w:p>
          <w:p w14:paraId="42867083" w14:textId="77777777" w:rsidR="00A053CB" w:rsidRPr="0081499A" w:rsidRDefault="00A053CB" w:rsidP="00A053CB">
            <w:pPr>
              <w:jc w:val="both"/>
            </w:pPr>
          </w:p>
          <w:p w14:paraId="3A972237" w14:textId="77777777" w:rsidR="00A053CB" w:rsidRPr="0081499A" w:rsidRDefault="00A053CB" w:rsidP="00A053CB">
            <w:pPr>
              <w:jc w:val="both"/>
            </w:pPr>
          </w:p>
          <w:p w14:paraId="5308738B" w14:textId="77777777" w:rsidR="00A053CB" w:rsidRPr="0081499A" w:rsidRDefault="00A053CB" w:rsidP="00A053CB">
            <w:pPr>
              <w:jc w:val="both"/>
            </w:pPr>
          </w:p>
          <w:p w14:paraId="064573FE" w14:textId="77777777" w:rsidR="00A053CB" w:rsidRPr="0081499A" w:rsidRDefault="00A053CB" w:rsidP="00A053CB">
            <w:pPr>
              <w:jc w:val="both"/>
            </w:pPr>
          </w:p>
          <w:p w14:paraId="317F783E" w14:textId="77777777" w:rsidR="00A053CB" w:rsidRPr="0081499A" w:rsidRDefault="00A053CB" w:rsidP="00A053CB">
            <w:pPr>
              <w:jc w:val="both"/>
            </w:pPr>
          </w:p>
          <w:p w14:paraId="0234B95F" w14:textId="77777777" w:rsidR="00A053CB" w:rsidRPr="0081499A" w:rsidRDefault="00A053CB" w:rsidP="00A053CB">
            <w:pPr>
              <w:jc w:val="both"/>
            </w:pPr>
          </w:p>
          <w:p w14:paraId="3BB812A1" w14:textId="77777777" w:rsidR="00A053CB" w:rsidRPr="0081499A" w:rsidRDefault="00A053CB" w:rsidP="00A053CB">
            <w:pPr>
              <w:jc w:val="both"/>
            </w:pPr>
          </w:p>
          <w:p w14:paraId="1FAF8F45" w14:textId="77777777" w:rsidR="00A053CB" w:rsidRPr="0081499A" w:rsidRDefault="00A053CB" w:rsidP="00A053CB">
            <w:pPr>
              <w:jc w:val="both"/>
            </w:pPr>
          </w:p>
          <w:p w14:paraId="2D18204F" w14:textId="77777777" w:rsidR="00A053CB" w:rsidRPr="0081499A" w:rsidRDefault="00A053CB" w:rsidP="00A053CB">
            <w:pPr>
              <w:jc w:val="both"/>
            </w:pPr>
          </w:p>
          <w:p w14:paraId="119C532A" w14:textId="77777777" w:rsidR="00A053CB" w:rsidRPr="0081499A" w:rsidRDefault="00A053CB" w:rsidP="00A053CB">
            <w:pPr>
              <w:jc w:val="both"/>
            </w:pPr>
          </w:p>
          <w:p w14:paraId="352F2B47" w14:textId="77777777" w:rsidR="00A053CB" w:rsidRPr="0081499A" w:rsidRDefault="00A053CB" w:rsidP="00A053CB">
            <w:pPr>
              <w:jc w:val="both"/>
            </w:pPr>
          </w:p>
          <w:p w14:paraId="6D9C2565" w14:textId="77777777" w:rsidR="00A053CB" w:rsidRPr="0081499A" w:rsidRDefault="00A053CB" w:rsidP="00A053CB">
            <w:pPr>
              <w:jc w:val="both"/>
            </w:pPr>
          </w:p>
          <w:p w14:paraId="1A539565" w14:textId="77777777" w:rsidR="00A053CB" w:rsidRPr="0081499A" w:rsidRDefault="00A053CB" w:rsidP="00A053CB">
            <w:pPr>
              <w:jc w:val="both"/>
            </w:pPr>
          </w:p>
          <w:p w14:paraId="1397075B" w14:textId="77777777" w:rsidR="00A053CB" w:rsidRPr="0081499A" w:rsidRDefault="00A053CB" w:rsidP="00A053CB">
            <w:pPr>
              <w:jc w:val="both"/>
            </w:pPr>
          </w:p>
          <w:p w14:paraId="2401E25C" w14:textId="77777777" w:rsidR="00A053CB" w:rsidRPr="0081499A" w:rsidRDefault="00A053CB" w:rsidP="00A053CB">
            <w:pPr>
              <w:jc w:val="both"/>
            </w:pPr>
          </w:p>
          <w:p w14:paraId="7755B504" w14:textId="77777777" w:rsidR="00A053CB" w:rsidRPr="0081499A" w:rsidRDefault="00A053CB" w:rsidP="00A053CB">
            <w:pPr>
              <w:jc w:val="both"/>
            </w:pPr>
          </w:p>
          <w:p w14:paraId="2E0E533D" w14:textId="77777777" w:rsidR="00A053CB" w:rsidRPr="0081499A" w:rsidRDefault="00A053CB" w:rsidP="00A053CB">
            <w:pPr>
              <w:jc w:val="both"/>
            </w:pPr>
          </w:p>
          <w:p w14:paraId="769C1D81" w14:textId="77777777" w:rsidR="00A053CB" w:rsidRPr="0081499A" w:rsidRDefault="00A053CB" w:rsidP="00A053CB">
            <w:pPr>
              <w:jc w:val="both"/>
            </w:pPr>
          </w:p>
          <w:p w14:paraId="5E24CF9A" w14:textId="77777777" w:rsidR="00A053CB" w:rsidRPr="0081499A" w:rsidRDefault="00A053CB" w:rsidP="00A053CB">
            <w:pPr>
              <w:jc w:val="both"/>
            </w:pPr>
          </w:p>
          <w:p w14:paraId="453D3CF5" w14:textId="77777777" w:rsidR="00A053CB" w:rsidRPr="0081499A" w:rsidRDefault="00A053CB" w:rsidP="00A053CB">
            <w:pPr>
              <w:jc w:val="both"/>
            </w:pPr>
          </w:p>
          <w:p w14:paraId="59586010" w14:textId="77777777" w:rsidR="00A053CB" w:rsidRPr="0081499A" w:rsidRDefault="00A053CB" w:rsidP="00A053CB">
            <w:pPr>
              <w:jc w:val="both"/>
            </w:pPr>
          </w:p>
          <w:p w14:paraId="2E6A3695" w14:textId="77777777" w:rsidR="00A053CB" w:rsidRPr="0081499A" w:rsidRDefault="00A053CB" w:rsidP="00A053CB">
            <w:pPr>
              <w:jc w:val="both"/>
            </w:pPr>
          </w:p>
          <w:p w14:paraId="3BBCB3C4" w14:textId="77777777" w:rsidR="00A053CB" w:rsidRPr="0081499A" w:rsidRDefault="00A053CB" w:rsidP="00A053CB">
            <w:pPr>
              <w:jc w:val="both"/>
            </w:pPr>
          </w:p>
          <w:p w14:paraId="5149448A" w14:textId="77777777" w:rsidR="00A053CB" w:rsidRPr="0081499A" w:rsidRDefault="00A053CB" w:rsidP="00A053CB">
            <w:pPr>
              <w:jc w:val="both"/>
            </w:pPr>
          </w:p>
          <w:p w14:paraId="02D72FEA" w14:textId="77777777" w:rsidR="00A053CB" w:rsidRPr="0081499A" w:rsidRDefault="00A053CB" w:rsidP="00A053CB">
            <w:pPr>
              <w:jc w:val="both"/>
            </w:pPr>
          </w:p>
          <w:p w14:paraId="1455C5F4" w14:textId="77777777" w:rsidR="00A053CB" w:rsidRPr="0081499A" w:rsidRDefault="00A053CB" w:rsidP="00A053CB">
            <w:pPr>
              <w:jc w:val="both"/>
            </w:pPr>
          </w:p>
          <w:p w14:paraId="3997DFFC" w14:textId="77777777" w:rsidR="00A053CB" w:rsidRPr="0081499A" w:rsidRDefault="00A053CB" w:rsidP="00A053CB">
            <w:pPr>
              <w:jc w:val="both"/>
            </w:pPr>
          </w:p>
          <w:p w14:paraId="127895D3" w14:textId="77777777" w:rsidR="00A053CB" w:rsidRPr="0081499A" w:rsidRDefault="00A053CB" w:rsidP="00A053CB">
            <w:pPr>
              <w:jc w:val="both"/>
            </w:pPr>
          </w:p>
          <w:p w14:paraId="371879DF" w14:textId="77777777" w:rsidR="00A053CB" w:rsidRPr="0081499A" w:rsidRDefault="00A053CB" w:rsidP="00A053CB">
            <w:pPr>
              <w:jc w:val="both"/>
            </w:pPr>
          </w:p>
          <w:p w14:paraId="41083F05" w14:textId="77777777" w:rsidR="00A053CB" w:rsidRPr="0081499A" w:rsidRDefault="00A053CB" w:rsidP="00A053CB">
            <w:pPr>
              <w:jc w:val="both"/>
            </w:pPr>
          </w:p>
          <w:p w14:paraId="746688F1" w14:textId="77777777" w:rsidR="00A053CB" w:rsidRPr="0081499A" w:rsidRDefault="00A053CB" w:rsidP="00A053CB">
            <w:pPr>
              <w:jc w:val="both"/>
            </w:pPr>
          </w:p>
          <w:p w14:paraId="1CA0757F" w14:textId="77777777" w:rsidR="00A053CB" w:rsidRPr="0081499A" w:rsidRDefault="00A053CB" w:rsidP="00A053CB">
            <w:pPr>
              <w:jc w:val="both"/>
            </w:pPr>
          </w:p>
          <w:p w14:paraId="52C84AFF" w14:textId="77777777" w:rsidR="00A053CB" w:rsidRPr="0081499A" w:rsidRDefault="00A053CB" w:rsidP="00A053CB">
            <w:pPr>
              <w:jc w:val="both"/>
            </w:pPr>
          </w:p>
          <w:p w14:paraId="68F20BE0" w14:textId="77777777" w:rsidR="00A053CB" w:rsidRPr="0081499A" w:rsidRDefault="00A053CB" w:rsidP="00A053CB">
            <w:pPr>
              <w:jc w:val="both"/>
            </w:pPr>
          </w:p>
          <w:p w14:paraId="28BE7827" w14:textId="77777777" w:rsidR="00A053CB" w:rsidRPr="0081499A" w:rsidRDefault="00A053CB" w:rsidP="00A053CB">
            <w:pPr>
              <w:jc w:val="both"/>
            </w:pPr>
          </w:p>
          <w:p w14:paraId="2E143999" w14:textId="77777777" w:rsidR="00A053CB" w:rsidRPr="0081499A" w:rsidRDefault="00A053CB" w:rsidP="00A053CB">
            <w:pPr>
              <w:jc w:val="both"/>
            </w:pPr>
          </w:p>
          <w:p w14:paraId="58F27CB8" w14:textId="77777777" w:rsidR="00A053CB" w:rsidRPr="0081499A" w:rsidRDefault="00A053CB" w:rsidP="00A053CB">
            <w:pPr>
              <w:jc w:val="both"/>
            </w:pPr>
          </w:p>
          <w:p w14:paraId="69A78C63" w14:textId="77777777" w:rsidR="00A053CB" w:rsidRPr="0081499A" w:rsidRDefault="00A053CB" w:rsidP="00A053CB">
            <w:pPr>
              <w:jc w:val="both"/>
            </w:pPr>
          </w:p>
          <w:p w14:paraId="5BC1A13B" w14:textId="77777777" w:rsidR="00A053CB" w:rsidRPr="0081499A" w:rsidRDefault="00A053CB" w:rsidP="00A053CB">
            <w:pPr>
              <w:jc w:val="both"/>
            </w:pPr>
          </w:p>
          <w:p w14:paraId="2E534A86" w14:textId="77777777" w:rsidR="00A053CB" w:rsidRPr="0081499A" w:rsidRDefault="00A053CB" w:rsidP="00A053CB">
            <w:pPr>
              <w:jc w:val="both"/>
            </w:pPr>
          </w:p>
          <w:p w14:paraId="4C5EB458" w14:textId="77777777" w:rsidR="00A053CB" w:rsidRPr="0081499A" w:rsidRDefault="00A053CB" w:rsidP="00A053CB">
            <w:pPr>
              <w:jc w:val="both"/>
              <w:rPr>
                <w:rFonts w:eastAsia="Calibri"/>
              </w:rPr>
            </w:pPr>
          </w:p>
          <w:p w14:paraId="6839809D" w14:textId="77777777" w:rsidR="00A053CB" w:rsidRPr="0081499A" w:rsidRDefault="00A053CB" w:rsidP="00A053CB">
            <w:pPr>
              <w:jc w:val="both"/>
              <w:rPr>
                <w:rFonts w:eastAsia="Calibri"/>
              </w:rPr>
            </w:pPr>
          </w:p>
          <w:p w14:paraId="0107EF6A" w14:textId="77777777" w:rsidR="00A053CB" w:rsidRPr="0081499A" w:rsidRDefault="00A053CB" w:rsidP="00A053CB">
            <w:pPr>
              <w:jc w:val="both"/>
              <w:rPr>
                <w:rFonts w:eastAsia="Calibri"/>
              </w:rPr>
            </w:pPr>
          </w:p>
          <w:p w14:paraId="287869F6" w14:textId="77777777" w:rsidR="00A053CB" w:rsidRPr="0081499A" w:rsidRDefault="00A053CB" w:rsidP="00A053CB">
            <w:pPr>
              <w:jc w:val="both"/>
              <w:rPr>
                <w:rFonts w:eastAsia="Calibri"/>
              </w:rPr>
            </w:pPr>
          </w:p>
          <w:p w14:paraId="2E85BB8A" w14:textId="77777777" w:rsidR="00A053CB" w:rsidRPr="0081499A" w:rsidRDefault="00A053CB" w:rsidP="00A053CB">
            <w:pPr>
              <w:jc w:val="both"/>
              <w:rPr>
                <w:rFonts w:eastAsia="Calibri"/>
              </w:rPr>
            </w:pPr>
          </w:p>
          <w:p w14:paraId="5B7872D0" w14:textId="77777777" w:rsidR="00A053CB" w:rsidRPr="0081499A" w:rsidRDefault="00A053CB" w:rsidP="00A053CB">
            <w:pPr>
              <w:jc w:val="both"/>
              <w:rPr>
                <w:rFonts w:eastAsia="Calibri"/>
              </w:rPr>
            </w:pPr>
          </w:p>
          <w:p w14:paraId="36D9774F" w14:textId="77777777" w:rsidR="00A053CB" w:rsidRPr="0081499A" w:rsidRDefault="00A053CB" w:rsidP="00A053CB">
            <w:pPr>
              <w:jc w:val="both"/>
              <w:rPr>
                <w:rFonts w:eastAsia="Calibri"/>
              </w:rPr>
            </w:pPr>
          </w:p>
          <w:p w14:paraId="4FC2D67C" w14:textId="77777777" w:rsidR="00A053CB" w:rsidRPr="0081499A" w:rsidRDefault="00A053CB" w:rsidP="00A053CB">
            <w:pPr>
              <w:jc w:val="both"/>
              <w:rPr>
                <w:rFonts w:eastAsia="Calibri"/>
              </w:rPr>
            </w:pPr>
          </w:p>
          <w:p w14:paraId="00AB2326" w14:textId="77777777" w:rsidR="00A053CB" w:rsidRPr="0081499A" w:rsidRDefault="00A053CB" w:rsidP="00A053CB">
            <w:pPr>
              <w:jc w:val="both"/>
              <w:rPr>
                <w:rFonts w:eastAsia="Calibri"/>
              </w:rPr>
            </w:pPr>
          </w:p>
          <w:p w14:paraId="407022F3" w14:textId="77777777" w:rsidR="00A053CB" w:rsidRPr="0081499A" w:rsidRDefault="00A053CB" w:rsidP="00A053CB">
            <w:pPr>
              <w:jc w:val="both"/>
              <w:rPr>
                <w:rFonts w:eastAsia="Calibri"/>
              </w:rPr>
            </w:pPr>
          </w:p>
          <w:p w14:paraId="28F99C52" w14:textId="77777777" w:rsidR="00A053CB" w:rsidRPr="0081499A" w:rsidRDefault="00A053CB" w:rsidP="00A053CB">
            <w:pPr>
              <w:jc w:val="both"/>
              <w:rPr>
                <w:rFonts w:eastAsia="Calibri"/>
              </w:rPr>
            </w:pPr>
          </w:p>
          <w:p w14:paraId="0AEEC524" w14:textId="77777777" w:rsidR="00A053CB" w:rsidRPr="0081499A" w:rsidRDefault="00A053CB" w:rsidP="00A053CB">
            <w:pPr>
              <w:jc w:val="both"/>
              <w:rPr>
                <w:rFonts w:eastAsia="Calibri"/>
              </w:rPr>
            </w:pPr>
          </w:p>
          <w:p w14:paraId="050DB745" w14:textId="77777777" w:rsidR="00A053CB" w:rsidRPr="0081499A" w:rsidRDefault="00A053CB" w:rsidP="00A053CB">
            <w:pPr>
              <w:jc w:val="both"/>
              <w:rPr>
                <w:rFonts w:eastAsia="Calibri"/>
              </w:rPr>
            </w:pPr>
          </w:p>
          <w:p w14:paraId="7A3C8697" w14:textId="77777777" w:rsidR="00A053CB" w:rsidRPr="0081499A" w:rsidRDefault="00A053CB" w:rsidP="00A053CB">
            <w:pPr>
              <w:jc w:val="both"/>
              <w:rPr>
                <w:rFonts w:eastAsia="Calibri"/>
              </w:rPr>
            </w:pPr>
          </w:p>
          <w:p w14:paraId="7F04355B" w14:textId="77777777" w:rsidR="00A053CB" w:rsidRPr="0081499A" w:rsidRDefault="00A053CB" w:rsidP="00A053CB">
            <w:pPr>
              <w:jc w:val="both"/>
              <w:rPr>
                <w:rFonts w:eastAsia="Calibri"/>
              </w:rPr>
            </w:pPr>
          </w:p>
          <w:p w14:paraId="5F7FD07A" w14:textId="77777777" w:rsidR="00A053CB" w:rsidRPr="0081499A" w:rsidRDefault="00A053CB" w:rsidP="00A053CB">
            <w:pPr>
              <w:jc w:val="both"/>
              <w:rPr>
                <w:rFonts w:eastAsia="Calibri"/>
              </w:rPr>
            </w:pPr>
          </w:p>
          <w:p w14:paraId="456DD23B" w14:textId="77777777" w:rsidR="00A053CB" w:rsidRPr="0081499A" w:rsidRDefault="00A053CB" w:rsidP="00A053CB">
            <w:pPr>
              <w:jc w:val="both"/>
              <w:rPr>
                <w:rFonts w:eastAsia="Calibri"/>
              </w:rPr>
            </w:pPr>
          </w:p>
          <w:p w14:paraId="2126E938" w14:textId="77777777" w:rsidR="00A053CB" w:rsidRPr="0081499A" w:rsidRDefault="00A053CB" w:rsidP="00A053CB">
            <w:pPr>
              <w:jc w:val="both"/>
              <w:rPr>
                <w:rFonts w:eastAsia="Calibri"/>
              </w:rPr>
            </w:pPr>
          </w:p>
          <w:p w14:paraId="6CCDBD44" w14:textId="77777777" w:rsidR="00A053CB" w:rsidRPr="0081499A" w:rsidRDefault="00A053CB" w:rsidP="00A053CB">
            <w:pPr>
              <w:jc w:val="both"/>
              <w:rPr>
                <w:rFonts w:eastAsia="Calibri"/>
              </w:rPr>
            </w:pPr>
          </w:p>
          <w:p w14:paraId="2BE2D530" w14:textId="77777777" w:rsidR="00A053CB" w:rsidRPr="0081499A" w:rsidRDefault="00A053CB" w:rsidP="00A053CB">
            <w:pPr>
              <w:jc w:val="both"/>
              <w:rPr>
                <w:rFonts w:eastAsia="Calibri"/>
              </w:rPr>
            </w:pPr>
          </w:p>
          <w:p w14:paraId="3819531A" w14:textId="77777777" w:rsidR="00A053CB" w:rsidRPr="0081499A" w:rsidRDefault="00A053CB" w:rsidP="00A053CB">
            <w:pPr>
              <w:jc w:val="both"/>
              <w:rPr>
                <w:rFonts w:eastAsia="Calibri"/>
              </w:rPr>
            </w:pPr>
          </w:p>
          <w:p w14:paraId="3E95DCEB" w14:textId="77777777" w:rsidR="00A053CB" w:rsidRPr="0081499A" w:rsidRDefault="00A053CB" w:rsidP="00A053CB">
            <w:pPr>
              <w:jc w:val="both"/>
              <w:rPr>
                <w:rFonts w:eastAsia="Calibri"/>
              </w:rPr>
            </w:pPr>
          </w:p>
          <w:p w14:paraId="1649005C" w14:textId="77777777" w:rsidR="00A053CB" w:rsidRPr="0081499A" w:rsidRDefault="00A053CB" w:rsidP="00A053CB">
            <w:pPr>
              <w:jc w:val="both"/>
              <w:rPr>
                <w:rFonts w:eastAsia="Calibri"/>
              </w:rPr>
            </w:pPr>
          </w:p>
          <w:p w14:paraId="099F8CDC" w14:textId="77777777" w:rsidR="00A053CB" w:rsidRPr="0081499A" w:rsidRDefault="00A053CB" w:rsidP="00A053CB">
            <w:pPr>
              <w:jc w:val="both"/>
              <w:rPr>
                <w:rFonts w:eastAsia="Calibri"/>
              </w:rPr>
            </w:pPr>
          </w:p>
          <w:p w14:paraId="48EB99AE" w14:textId="77777777" w:rsidR="00A053CB" w:rsidRPr="0081499A" w:rsidRDefault="00A053CB" w:rsidP="00A053CB">
            <w:pPr>
              <w:jc w:val="both"/>
              <w:rPr>
                <w:rFonts w:eastAsia="Calibri"/>
              </w:rPr>
            </w:pPr>
          </w:p>
          <w:p w14:paraId="1173862D" w14:textId="77777777" w:rsidR="00A053CB" w:rsidRPr="0081499A" w:rsidRDefault="00A053CB" w:rsidP="00A053CB">
            <w:pPr>
              <w:jc w:val="both"/>
              <w:rPr>
                <w:rFonts w:eastAsia="Calibri"/>
              </w:rPr>
            </w:pPr>
          </w:p>
          <w:p w14:paraId="17EF1749" w14:textId="77777777" w:rsidR="00A053CB" w:rsidRPr="0081499A" w:rsidRDefault="00A053CB" w:rsidP="00A053CB">
            <w:pPr>
              <w:jc w:val="both"/>
              <w:rPr>
                <w:rFonts w:eastAsia="Calibri"/>
              </w:rPr>
            </w:pPr>
          </w:p>
          <w:p w14:paraId="4A5D0211" w14:textId="77777777" w:rsidR="00A053CB" w:rsidRPr="0081499A" w:rsidRDefault="00A053CB" w:rsidP="00A053CB">
            <w:pPr>
              <w:jc w:val="both"/>
              <w:rPr>
                <w:rFonts w:eastAsia="Calibri"/>
              </w:rPr>
            </w:pPr>
          </w:p>
          <w:p w14:paraId="6D252901" w14:textId="77777777" w:rsidR="00A053CB" w:rsidRPr="0081499A" w:rsidRDefault="00A053CB" w:rsidP="00A053CB">
            <w:pPr>
              <w:jc w:val="both"/>
              <w:rPr>
                <w:rFonts w:eastAsia="Calibri"/>
              </w:rPr>
            </w:pPr>
          </w:p>
          <w:p w14:paraId="45A2FB9B" w14:textId="77777777" w:rsidR="00A053CB" w:rsidRPr="0081499A" w:rsidRDefault="00A053CB" w:rsidP="00A053CB">
            <w:pPr>
              <w:jc w:val="both"/>
              <w:rPr>
                <w:rFonts w:eastAsia="Calibri"/>
              </w:rPr>
            </w:pPr>
          </w:p>
          <w:p w14:paraId="189B470C" w14:textId="77777777" w:rsidR="00A053CB" w:rsidRPr="0081499A" w:rsidRDefault="00A053CB" w:rsidP="00A053CB">
            <w:pPr>
              <w:jc w:val="both"/>
              <w:rPr>
                <w:rFonts w:eastAsia="Calibri"/>
              </w:rPr>
            </w:pPr>
          </w:p>
          <w:p w14:paraId="180153C1" w14:textId="77777777" w:rsidR="00A053CB" w:rsidRPr="0081499A" w:rsidRDefault="00A053CB" w:rsidP="00A053CB">
            <w:pPr>
              <w:jc w:val="both"/>
              <w:rPr>
                <w:rFonts w:eastAsia="Calibri"/>
              </w:rPr>
            </w:pPr>
          </w:p>
          <w:p w14:paraId="05F6D607" w14:textId="77777777" w:rsidR="00A053CB" w:rsidRPr="0081499A" w:rsidRDefault="00A053CB" w:rsidP="00A053CB">
            <w:pPr>
              <w:jc w:val="both"/>
              <w:rPr>
                <w:rFonts w:eastAsia="Calibri"/>
              </w:rPr>
            </w:pPr>
          </w:p>
          <w:p w14:paraId="697D85E2" w14:textId="77777777" w:rsidR="00A053CB" w:rsidRPr="0081499A" w:rsidRDefault="00A053CB" w:rsidP="00A053CB">
            <w:pPr>
              <w:jc w:val="both"/>
              <w:rPr>
                <w:rFonts w:eastAsia="Calibri"/>
              </w:rPr>
            </w:pPr>
          </w:p>
          <w:p w14:paraId="0F8629EA" w14:textId="77777777" w:rsidR="00A053CB" w:rsidRPr="0081499A" w:rsidRDefault="00A053CB" w:rsidP="00A053CB">
            <w:pPr>
              <w:jc w:val="both"/>
              <w:rPr>
                <w:rFonts w:eastAsia="Calibri"/>
              </w:rPr>
            </w:pPr>
          </w:p>
          <w:p w14:paraId="29029E52" w14:textId="77777777" w:rsidR="00A053CB" w:rsidRPr="0081499A" w:rsidRDefault="00A053CB" w:rsidP="00A053CB">
            <w:pPr>
              <w:jc w:val="both"/>
              <w:rPr>
                <w:rFonts w:eastAsia="Calibri"/>
              </w:rPr>
            </w:pPr>
          </w:p>
          <w:p w14:paraId="64807EFD" w14:textId="77777777" w:rsidR="00A053CB" w:rsidRPr="0081499A" w:rsidRDefault="00A053CB" w:rsidP="00A053CB">
            <w:pPr>
              <w:jc w:val="both"/>
              <w:rPr>
                <w:rFonts w:eastAsia="Calibri"/>
              </w:rPr>
            </w:pPr>
          </w:p>
          <w:p w14:paraId="30948987" w14:textId="77777777" w:rsidR="00A053CB" w:rsidRPr="0081499A" w:rsidRDefault="00A053CB" w:rsidP="00A053CB">
            <w:pPr>
              <w:jc w:val="both"/>
              <w:rPr>
                <w:rFonts w:eastAsia="Calibri"/>
              </w:rPr>
            </w:pPr>
          </w:p>
          <w:p w14:paraId="4D6CBCCF" w14:textId="77777777" w:rsidR="00A053CB" w:rsidRPr="0081499A" w:rsidRDefault="00A053CB" w:rsidP="00A053CB">
            <w:pPr>
              <w:jc w:val="both"/>
              <w:rPr>
                <w:rFonts w:eastAsia="Calibri"/>
              </w:rPr>
            </w:pPr>
          </w:p>
          <w:p w14:paraId="5F9436F3" w14:textId="77777777" w:rsidR="00A053CB" w:rsidRPr="0081499A" w:rsidRDefault="00A053CB" w:rsidP="00A053CB">
            <w:pPr>
              <w:jc w:val="both"/>
              <w:rPr>
                <w:rFonts w:eastAsia="Calibri"/>
              </w:rPr>
            </w:pPr>
          </w:p>
          <w:p w14:paraId="540CFBBE" w14:textId="77777777" w:rsidR="00A053CB" w:rsidRPr="0081499A" w:rsidRDefault="00A053CB" w:rsidP="00A053CB">
            <w:pPr>
              <w:jc w:val="both"/>
              <w:rPr>
                <w:rFonts w:eastAsia="Calibri"/>
              </w:rPr>
            </w:pPr>
          </w:p>
          <w:p w14:paraId="11227E58" w14:textId="77777777" w:rsidR="00A053CB" w:rsidRPr="0081499A" w:rsidRDefault="00A053CB" w:rsidP="00A053CB">
            <w:pPr>
              <w:jc w:val="both"/>
              <w:rPr>
                <w:rFonts w:eastAsia="Calibri"/>
              </w:rPr>
            </w:pPr>
          </w:p>
          <w:p w14:paraId="7355B308" w14:textId="77777777" w:rsidR="00A053CB" w:rsidRPr="0081499A" w:rsidRDefault="00A053CB" w:rsidP="00A053CB">
            <w:pPr>
              <w:jc w:val="both"/>
              <w:rPr>
                <w:rFonts w:eastAsia="Calibri"/>
              </w:rPr>
            </w:pPr>
          </w:p>
          <w:p w14:paraId="39C23B88" w14:textId="77777777" w:rsidR="00A053CB" w:rsidRPr="0081499A" w:rsidRDefault="00A053CB" w:rsidP="00A053CB">
            <w:pPr>
              <w:jc w:val="both"/>
              <w:rPr>
                <w:rFonts w:eastAsia="Calibri"/>
              </w:rPr>
            </w:pPr>
          </w:p>
          <w:p w14:paraId="6B72B389" w14:textId="77777777" w:rsidR="00A053CB" w:rsidRPr="0081499A" w:rsidRDefault="00A053CB" w:rsidP="00A053CB">
            <w:pPr>
              <w:jc w:val="both"/>
              <w:rPr>
                <w:rFonts w:eastAsia="Calibri"/>
              </w:rPr>
            </w:pPr>
          </w:p>
          <w:p w14:paraId="2A5E7486" w14:textId="77777777" w:rsidR="00A053CB" w:rsidRPr="0081499A" w:rsidRDefault="00A053CB" w:rsidP="00A053CB">
            <w:pPr>
              <w:jc w:val="both"/>
              <w:rPr>
                <w:rFonts w:eastAsia="Calibri"/>
              </w:rPr>
            </w:pPr>
          </w:p>
          <w:p w14:paraId="04A905EF" w14:textId="77777777" w:rsidR="00A053CB" w:rsidRPr="0081499A" w:rsidRDefault="00A053CB" w:rsidP="00A053CB">
            <w:pPr>
              <w:jc w:val="both"/>
              <w:rPr>
                <w:rFonts w:eastAsia="Calibri"/>
              </w:rPr>
            </w:pPr>
          </w:p>
          <w:p w14:paraId="63555FB7" w14:textId="77777777" w:rsidR="00A053CB" w:rsidRPr="0081499A" w:rsidRDefault="00A053CB" w:rsidP="00A053CB">
            <w:pPr>
              <w:jc w:val="both"/>
              <w:rPr>
                <w:rFonts w:eastAsia="Calibri"/>
              </w:rPr>
            </w:pPr>
          </w:p>
          <w:p w14:paraId="5D45CAAB" w14:textId="77777777" w:rsidR="00A053CB" w:rsidRPr="0081499A" w:rsidRDefault="00A053CB" w:rsidP="00A053CB">
            <w:pPr>
              <w:jc w:val="both"/>
              <w:rPr>
                <w:rFonts w:eastAsia="Calibri"/>
              </w:rPr>
            </w:pPr>
          </w:p>
          <w:p w14:paraId="597CDE22" w14:textId="77777777" w:rsidR="00A053CB" w:rsidRPr="0081499A" w:rsidRDefault="00A053CB" w:rsidP="00A053CB">
            <w:pPr>
              <w:jc w:val="both"/>
              <w:rPr>
                <w:rFonts w:eastAsia="Calibri"/>
              </w:rPr>
            </w:pPr>
          </w:p>
          <w:p w14:paraId="26629A4A" w14:textId="77777777" w:rsidR="00A053CB" w:rsidRPr="0081499A" w:rsidRDefault="00A053CB" w:rsidP="00A053CB">
            <w:pPr>
              <w:jc w:val="both"/>
              <w:rPr>
                <w:rFonts w:eastAsia="Calibri"/>
              </w:rPr>
            </w:pPr>
          </w:p>
          <w:p w14:paraId="2FC5DDDA" w14:textId="77777777" w:rsidR="00A053CB" w:rsidRPr="0081499A" w:rsidRDefault="00A053CB" w:rsidP="00A053CB">
            <w:pPr>
              <w:jc w:val="both"/>
              <w:rPr>
                <w:rFonts w:eastAsia="Calibri"/>
              </w:rPr>
            </w:pPr>
          </w:p>
          <w:p w14:paraId="54DCCD49" w14:textId="77777777" w:rsidR="00A053CB" w:rsidRPr="0081499A" w:rsidRDefault="00A053CB" w:rsidP="00A053CB">
            <w:pPr>
              <w:jc w:val="both"/>
              <w:rPr>
                <w:rFonts w:eastAsia="Calibri"/>
              </w:rPr>
            </w:pPr>
          </w:p>
          <w:p w14:paraId="35BC423C" w14:textId="77777777" w:rsidR="00A053CB" w:rsidRPr="0081499A" w:rsidRDefault="00A053CB" w:rsidP="00A053CB">
            <w:pPr>
              <w:jc w:val="both"/>
              <w:rPr>
                <w:rFonts w:eastAsia="Calibri"/>
              </w:rPr>
            </w:pPr>
          </w:p>
          <w:p w14:paraId="1245D409" w14:textId="77777777" w:rsidR="00A053CB" w:rsidRPr="0081499A" w:rsidRDefault="00A053CB" w:rsidP="00A053CB">
            <w:pPr>
              <w:jc w:val="both"/>
              <w:rPr>
                <w:rFonts w:eastAsia="Calibri"/>
              </w:rPr>
            </w:pPr>
          </w:p>
          <w:p w14:paraId="1BE427C0" w14:textId="77777777" w:rsidR="00A053CB" w:rsidRPr="0081499A" w:rsidRDefault="00A053CB" w:rsidP="00A053CB">
            <w:pPr>
              <w:jc w:val="both"/>
              <w:rPr>
                <w:rFonts w:eastAsia="Calibri"/>
              </w:rPr>
            </w:pPr>
          </w:p>
          <w:p w14:paraId="1AD5B95C" w14:textId="77777777" w:rsidR="00A053CB" w:rsidRPr="0081499A" w:rsidRDefault="00A053CB" w:rsidP="00A053CB">
            <w:pPr>
              <w:jc w:val="both"/>
              <w:rPr>
                <w:rFonts w:eastAsia="Calibri"/>
              </w:rPr>
            </w:pPr>
          </w:p>
          <w:p w14:paraId="1434B246" w14:textId="77777777" w:rsidR="00A053CB" w:rsidRPr="0081499A" w:rsidRDefault="00A053CB" w:rsidP="00A053CB">
            <w:pPr>
              <w:jc w:val="both"/>
              <w:rPr>
                <w:rFonts w:eastAsia="Calibri"/>
              </w:rPr>
            </w:pPr>
          </w:p>
          <w:p w14:paraId="44A7F594" w14:textId="77777777" w:rsidR="00A053CB" w:rsidRPr="0081499A" w:rsidRDefault="00A053CB" w:rsidP="00A053CB">
            <w:pPr>
              <w:jc w:val="both"/>
              <w:rPr>
                <w:rFonts w:eastAsia="Calibri"/>
              </w:rPr>
            </w:pPr>
          </w:p>
          <w:p w14:paraId="7A8519E9" w14:textId="77777777" w:rsidR="00A053CB" w:rsidRPr="0081499A" w:rsidRDefault="00A053CB" w:rsidP="00A053CB">
            <w:pPr>
              <w:jc w:val="both"/>
              <w:rPr>
                <w:rFonts w:eastAsia="Calibri"/>
              </w:rPr>
            </w:pPr>
          </w:p>
          <w:p w14:paraId="5F3FF61B" w14:textId="77777777" w:rsidR="00A053CB" w:rsidRPr="0081499A" w:rsidRDefault="00A053CB" w:rsidP="00A053CB">
            <w:pPr>
              <w:jc w:val="both"/>
              <w:rPr>
                <w:rFonts w:eastAsia="Calibri"/>
              </w:rPr>
            </w:pPr>
          </w:p>
          <w:p w14:paraId="33D14A64" w14:textId="77777777" w:rsidR="00A053CB" w:rsidRPr="0081499A" w:rsidRDefault="00A053CB" w:rsidP="00A053CB">
            <w:pPr>
              <w:jc w:val="both"/>
              <w:rPr>
                <w:rFonts w:eastAsia="Calibri"/>
              </w:rPr>
            </w:pPr>
          </w:p>
          <w:p w14:paraId="7F1FBD55" w14:textId="77777777" w:rsidR="00A053CB" w:rsidRPr="0081499A" w:rsidRDefault="00A053CB" w:rsidP="00A053CB">
            <w:pPr>
              <w:jc w:val="both"/>
              <w:rPr>
                <w:rFonts w:eastAsia="Calibri"/>
              </w:rPr>
            </w:pPr>
          </w:p>
          <w:p w14:paraId="7FAF725E" w14:textId="77777777" w:rsidR="00A053CB" w:rsidRPr="0081499A" w:rsidRDefault="00A053CB" w:rsidP="00A053CB">
            <w:pPr>
              <w:jc w:val="both"/>
              <w:rPr>
                <w:rFonts w:eastAsia="Calibri"/>
              </w:rPr>
            </w:pPr>
          </w:p>
          <w:p w14:paraId="08C3702C" w14:textId="77777777" w:rsidR="00A053CB" w:rsidRPr="0081499A" w:rsidRDefault="00A053CB" w:rsidP="00A053CB">
            <w:pPr>
              <w:jc w:val="both"/>
              <w:rPr>
                <w:rFonts w:eastAsia="Calibri"/>
              </w:rPr>
            </w:pPr>
          </w:p>
          <w:p w14:paraId="4CB2EA60" w14:textId="77777777" w:rsidR="00A053CB" w:rsidRPr="0081499A" w:rsidRDefault="00A053CB" w:rsidP="00A053CB">
            <w:pPr>
              <w:jc w:val="both"/>
              <w:rPr>
                <w:rFonts w:eastAsia="Calibri"/>
              </w:rPr>
            </w:pPr>
          </w:p>
          <w:p w14:paraId="06D64D07" w14:textId="77777777" w:rsidR="00A053CB" w:rsidRPr="0081499A" w:rsidRDefault="00A053CB" w:rsidP="00A053CB">
            <w:pPr>
              <w:jc w:val="both"/>
              <w:rPr>
                <w:rFonts w:eastAsia="Calibri"/>
              </w:rPr>
            </w:pPr>
          </w:p>
          <w:p w14:paraId="6655CB73" w14:textId="77777777" w:rsidR="00A053CB" w:rsidRPr="0081499A" w:rsidRDefault="00A053CB" w:rsidP="00A053CB">
            <w:pPr>
              <w:jc w:val="both"/>
              <w:rPr>
                <w:rFonts w:eastAsia="Calibri"/>
              </w:rPr>
            </w:pPr>
          </w:p>
          <w:p w14:paraId="046AE6AE" w14:textId="77777777" w:rsidR="00A053CB" w:rsidRPr="0081499A" w:rsidRDefault="00A053CB" w:rsidP="00A053CB">
            <w:pPr>
              <w:jc w:val="both"/>
              <w:rPr>
                <w:rFonts w:eastAsia="Calibri"/>
              </w:rPr>
            </w:pPr>
          </w:p>
          <w:p w14:paraId="142043E8" w14:textId="77777777" w:rsidR="00A053CB" w:rsidRPr="0081499A" w:rsidRDefault="00A053CB" w:rsidP="00A053CB">
            <w:pPr>
              <w:jc w:val="both"/>
              <w:rPr>
                <w:rFonts w:eastAsia="Calibri"/>
              </w:rPr>
            </w:pPr>
          </w:p>
          <w:p w14:paraId="34D9D294" w14:textId="77777777" w:rsidR="00A053CB" w:rsidRPr="0081499A" w:rsidRDefault="00A053CB" w:rsidP="00A053CB">
            <w:pPr>
              <w:jc w:val="both"/>
              <w:rPr>
                <w:rFonts w:eastAsia="Calibri"/>
              </w:rPr>
            </w:pPr>
          </w:p>
          <w:p w14:paraId="2370538E" w14:textId="77777777" w:rsidR="00A053CB" w:rsidRPr="0081499A" w:rsidRDefault="00A053CB" w:rsidP="00A053CB">
            <w:pPr>
              <w:jc w:val="both"/>
              <w:rPr>
                <w:rFonts w:eastAsia="Calibri"/>
              </w:rPr>
            </w:pPr>
          </w:p>
          <w:p w14:paraId="2742359F" w14:textId="77777777" w:rsidR="00A053CB" w:rsidRPr="0081499A" w:rsidRDefault="00A053CB" w:rsidP="00A053CB">
            <w:pPr>
              <w:jc w:val="both"/>
              <w:rPr>
                <w:rFonts w:eastAsia="Calibri"/>
              </w:rPr>
            </w:pPr>
          </w:p>
          <w:p w14:paraId="320FCFBB" w14:textId="77777777" w:rsidR="00A053CB" w:rsidRPr="0081499A" w:rsidRDefault="00A053CB" w:rsidP="00A053CB">
            <w:pPr>
              <w:jc w:val="both"/>
              <w:rPr>
                <w:rFonts w:eastAsia="Calibri"/>
              </w:rPr>
            </w:pPr>
          </w:p>
          <w:p w14:paraId="23A110E7" w14:textId="77777777" w:rsidR="00A053CB" w:rsidRPr="0081499A" w:rsidRDefault="00A053CB" w:rsidP="00A053CB">
            <w:pPr>
              <w:jc w:val="both"/>
              <w:rPr>
                <w:rFonts w:eastAsia="Calibri"/>
              </w:rPr>
            </w:pPr>
          </w:p>
          <w:p w14:paraId="75122AD5" w14:textId="77777777" w:rsidR="00A053CB" w:rsidRPr="0081499A" w:rsidRDefault="00A053CB" w:rsidP="00A053CB">
            <w:pPr>
              <w:jc w:val="both"/>
              <w:rPr>
                <w:rFonts w:eastAsia="Calibri"/>
              </w:rPr>
            </w:pPr>
          </w:p>
          <w:p w14:paraId="55022111" w14:textId="77777777" w:rsidR="00A053CB" w:rsidRPr="0081499A" w:rsidRDefault="00A053CB" w:rsidP="00A053CB">
            <w:pPr>
              <w:jc w:val="both"/>
              <w:rPr>
                <w:rFonts w:eastAsia="Calibri"/>
              </w:rPr>
            </w:pPr>
          </w:p>
          <w:p w14:paraId="4DBB7466" w14:textId="77777777" w:rsidR="00A053CB" w:rsidRPr="0081499A" w:rsidRDefault="00A053CB" w:rsidP="00A053CB">
            <w:pPr>
              <w:jc w:val="both"/>
              <w:rPr>
                <w:rFonts w:eastAsia="Calibri"/>
              </w:rPr>
            </w:pPr>
          </w:p>
          <w:p w14:paraId="2B6D441F" w14:textId="77777777" w:rsidR="00A053CB" w:rsidRPr="0081499A" w:rsidRDefault="00A053CB" w:rsidP="00A053CB">
            <w:pPr>
              <w:jc w:val="both"/>
              <w:rPr>
                <w:rFonts w:eastAsia="Calibri"/>
              </w:rPr>
            </w:pPr>
          </w:p>
          <w:p w14:paraId="19DB35A7" w14:textId="77777777" w:rsidR="00A053CB" w:rsidRPr="0081499A" w:rsidRDefault="00A053CB" w:rsidP="00A053CB">
            <w:pPr>
              <w:jc w:val="both"/>
              <w:rPr>
                <w:rFonts w:eastAsia="Calibri"/>
              </w:rPr>
            </w:pPr>
          </w:p>
          <w:p w14:paraId="09A5F9B9" w14:textId="77777777" w:rsidR="00A053CB" w:rsidRPr="0081499A" w:rsidRDefault="00A053CB" w:rsidP="00A053CB">
            <w:pPr>
              <w:jc w:val="both"/>
              <w:rPr>
                <w:rFonts w:eastAsia="Calibri"/>
              </w:rPr>
            </w:pPr>
          </w:p>
          <w:p w14:paraId="3F69EE92" w14:textId="77777777" w:rsidR="00A053CB" w:rsidRPr="0081499A" w:rsidRDefault="00A053CB" w:rsidP="00A053CB">
            <w:pPr>
              <w:jc w:val="both"/>
              <w:rPr>
                <w:rFonts w:eastAsia="Calibri"/>
              </w:rPr>
            </w:pPr>
          </w:p>
          <w:p w14:paraId="5DF23200" w14:textId="77777777" w:rsidR="00A053CB" w:rsidRPr="0081499A" w:rsidRDefault="00A053CB" w:rsidP="00A053CB">
            <w:pPr>
              <w:jc w:val="both"/>
              <w:rPr>
                <w:rFonts w:eastAsia="Calibri"/>
              </w:rPr>
            </w:pPr>
          </w:p>
          <w:p w14:paraId="2F751779" w14:textId="77777777" w:rsidR="00A053CB" w:rsidRPr="0081499A" w:rsidRDefault="00A053CB" w:rsidP="00A053CB">
            <w:pPr>
              <w:jc w:val="both"/>
              <w:rPr>
                <w:rFonts w:eastAsia="Calibri"/>
              </w:rPr>
            </w:pPr>
          </w:p>
          <w:p w14:paraId="3A123EE5" w14:textId="77777777" w:rsidR="00A053CB" w:rsidRPr="0081499A" w:rsidRDefault="00A053CB" w:rsidP="00A053CB">
            <w:pPr>
              <w:jc w:val="both"/>
              <w:rPr>
                <w:rFonts w:eastAsia="Calibri"/>
              </w:rPr>
            </w:pPr>
          </w:p>
          <w:p w14:paraId="6903AB09" w14:textId="77777777" w:rsidR="00A053CB" w:rsidRPr="0081499A" w:rsidRDefault="00A053CB" w:rsidP="00A053CB">
            <w:pPr>
              <w:jc w:val="both"/>
              <w:rPr>
                <w:rFonts w:eastAsia="Calibri"/>
              </w:rPr>
            </w:pPr>
          </w:p>
          <w:p w14:paraId="4CC55BEC" w14:textId="77777777" w:rsidR="00A053CB" w:rsidRPr="0081499A" w:rsidRDefault="00A053CB" w:rsidP="00A053CB">
            <w:pPr>
              <w:jc w:val="both"/>
              <w:rPr>
                <w:rFonts w:eastAsia="Calibri"/>
              </w:rPr>
            </w:pPr>
          </w:p>
          <w:p w14:paraId="4A645CE7" w14:textId="77777777" w:rsidR="00A053CB" w:rsidRPr="0081499A" w:rsidRDefault="00A053CB" w:rsidP="00A053CB">
            <w:pPr>
              <w:jc w:val="both"/>
              <w:rPr>
                <w:rFonts w:eastAsia="Calibri"/>
              </w:rPr>
            </w:pPr>
          </w:p>
          <w:p w14:paraId="074CE08A" w14:textId="77777777" w:rsidR="00A053CB" w:rsidRPr="0081499A" w:rsidRDefault="00A053CB" w:rsidP="00A053CB">
            <w:pPr>
              <w:jc w:val="both"/>
              <w:rPr>
                <w:rFonts w:eastAsia="Calibri"/>
              </w:rPr>
            </w:pPr>
          </w:p>
          <w:p w14:paraId="2B4EC0B6" w14:textId="77777777" w:rsidR="00A053CB" w:rsidRPr="0081499A" w:rsidRDefault="00A053CB" w:rsidP="00A053CB">
            <w:pPr>
              <w:jc w:val="both"/>
              <w:rPr>
                <w:rFonts w:eastAsia="Calibri"/>
              </w:rPr>
            </w:pPr>
          </w:p>
          <w:p w14:paraId="0743D0E6" w14:textId="77777777" w:rsidR="00A053CB" w:rsidRPr="0081499A" w:rsidRDefault="00A053CB" w:rsidP="00A053CB">
            <w:pPr>
              <w:jc w:val="both"/>
              <w:rPr>
                <w:rFonts w:eastAsia="Calibri"/>
              </w:rPr>
            </w:pPr>
          </w:p>
          <w:p w14:paraId="4FB1C5AB" w14:textId="77777777" w:rsidR="00A053CB" w:rsidRPr="0081499A" w:rsidRDefault="00A053CB" w:rsidP="00A053CB">
            <w:pPr>
              <w:jc w:val="both"/>
              <w:rPr>
                <w:rFonts w:eastAsia="Calibri"/>
              </w:rPr>
            </w:pPr>
          </w:p>
          <w:p w14:paraId="71F92136" w14:textId="77777777" w:rsidR="00A053CB" w:rsidRPr="0081499A" w:rsidRDefault="00A053CB" w:rsidP="00A053CB">
            <w:pPr>
              <w:jc w:val="both"/>
              <w:rPr>
                <w:rFonts w:eastAsia="Calibri"/>
              </w:rPr>
            </w:pPr>
          </w:p>
          <w:p w14:paraId="7D7C0AA0" w14:textId="77777777" w:rsidR="00A053CB" w:rsidRPr="0081499A" w:rsidRDefault="00A053CB" w:rsidP="00A053CB">
            <w:pPr>
              <w:jc w:val="both"/>
              <w:rPr>
                <w:rFonts w:eastAsia="Calibri"/>
              </w:rPr>
            </w:pPr>
          </w:p>
          <w:p w14:paraId="1AB09FA0" w14:textId="77777777" w:rsidR="00A053CB" w:rsidRPr="0081499A" w:rsidRDefault="00A053CB" w:rsidP="00A053CB">
            <w:pPr>
              <w:jc w:val="both"/>
              <w:rPr>
                <w:rFonts w:eastAsia="Calibri"/>
              </w:rPr>
            </w:pPr>
          </w:p>
          <w:p w14:paraId="04E88E93" w14:textId="77777777" w:rsidR="00A053CB" w:rsidRPr="0081499A" w:rsidRDefault="00A053CB" w:rsidP="00A053CB">
            <w:pPr>
              <w:jc w:val="both"/>
              <w:rPr>
                <w:rFonts w:eastAsia="Calibri"/>
              </w:rPr>
            </w:pPr>
          </w:p>
          <w:p w14:paraId="68B261E2" w14:textId="77777777" w:rsidR="00A053CB" w:rsidRPr="0081499A" w:rsidRDefault="00A053CB" w:rsidP="00A053CB">
            <w:pPr>
              <w:jc w:val="both"/>
              <w:rPr>
                <w:rFonts w:eastAsia="Calibri"/>
              </w:rPr>
            </w:pPr>
          </w:p>
          <w:p w14:paraId="1E621C0E" w14:textId="77777777" w:rsidR="00A053CB" w:rsidRPr="0081499A" w:rsidRDefault="00A053CB" w:rsidP="00A053CB">
            <w:pPr>
              <w:jc w:val="both"/>
              <w:rPr>
                <w:rFonts w:eastAsia="Calibri"/>
              </w:rPr>
            </w:pPr>
          </w:p>
          <w:p w14:paraId="34DB0FB7" w14:textId="77777777" w:rsidR="00A053CB" w:rsidRPr="0081499A" w:rsidRDefault="00A053CB" w:rsidP="00A053CB">
            <w:pPr>
              <w:jc w:val="both"/>
              <w:rPr>
                <w:rFonts w:eastAsia="Calibri"/>
              </w:rPr>
            </w:pPr>
          </w:p>
          <w:p w14:paraId="52F6B606" w14:textId="77777777" w:rsidR="00A053CB" w:rsidRPr="0081499A" w:rsidRDefault="00A053CB" w:rsidP="00A053CB">
            <w:pPr>
              <w:jc w:val="both"/>
              <w:rPr>
                <w:rFonts w:eastAsia="Calibri"/>
              </w:rPr>
            </w:pPr>
          </w:p>
          <w:p w14:paraId="5DB1D626" w14:textId="77777777" w:rsidR="00A053CB" w:rsidRPr="0081499A" w:rsidRDefault="00A053CB" w:rsidP="00A053CB">
            <w:pPr>
              <w:jc w:val="both"/>
              <w:rPr>
                <w:rFonts w:eastAsia="Calibri"/>
              </w:rPr>
            </w:pPr>
          </w:p>
          <w:p w14:paraId="0A716512" w14:textId="77777777" w:rsidR="00A053CB" w:rsidRPr="0081499A" w:rsidRDefault="00A053CB" w:rsidP="00A053CB">
            <w:pPr>
              <w:jc w:val="both"/>
              <w:rPr>
                <w:rFonts w:eastAsia="Calibri"/>
              </w:rPr>
            </w:pPr>
          </w:p>
          <w:p w14:paraId="3B3F2148" w14:textId="77777777" w:rsidR="00A053CB" w:rsidRPr="0081499A" w:rsidRDefault="00A053CB" w:rsidP="00A053CB">
            <w:pPr>
              <w:jc w:val="both"/>
              <w:rPr>
                <w:rFonts w:eastAsia="Calibri"/>
              </w:rPr>
            </w:pPr>
          </w:p>
          <w:p w14:paraId="7FEC9467" w14:textId="77777777" w:rsidR="00A053CB" w:rsidRPr="0081499A" w:rsidRDefault="00A053CB" w:rsidP="00A053CB">
            <w:pPr>
              <w:jc w:val="both"/>
              <w:rPr>
                <w:rFonts w:eastAsia="Calibri"/>
              </w:rPr>
            </w:pPr>
          </w:p>
          <w:p w14:paraId="32063E09" w14:textId="77777777" w:rsidR="00A053CB" w:rsidRPr="0081499A" w:rsidRDefault="00A053CB" w:rsidP="00A053CB">
            <w:pPr>
              <w:jc w:val="both"/>
              <w:rPr>
                <w:rFonts w:eastAsia="Calibri"/>
              </w:rPr>
            </w:pPr>
          </w:p>
          <w:p w14:paraId="3486BA9C" w14:textId="77777777" w:rsidR="00A053CB" w:rsidRPr="0081499A" w:rsidRDefault="00A053CB" w:rsidP="00A053CB">
            <w:pPr>
              <w:jc w:val="both"/>
              <w:rPr>
                <w:rFonts w:eastAsia="Calibri"/>
              </w:rPr>
            </w:pPr>
          </w:p>
          <w:p w14:paraId="2FB1B642" w14:textId="77777777" w:rsidR="00A053CB" w:rsidRPr="0081499A" w:rsidRDefault="00A053CB" w:rsidP="00A053CB">
            <w:pPr>
              <w:jc w:val="both"/>
              <w:rPr>
                <w:rFonts w:eastAsia="Calibri"/>
              </w:rPr>
            </w:pPr>
          </w:p>
          <w:p w14:paraId="4FA9D5AC" w14:textId="77777777" w:rsidR="00A053CB" w:rsidRPr="0081499A" w:rsidRDefault="00A053CB" w:rsidP="00A053CB">
            <w:pPr>
              <w:jc w:val="both"/>
              <w:rPr>
                <w:rFonts w:eastAsia="Calibri"/>
              </w:rPr>
            </w:pPr>
          </w:p>
          <w:p w14:paraId="4176FD34" w14:textId="77777777" w:rsidR="00A053CB" w:rsidRPr="0081499A" w:rsidRDefault="00A053CB" w:rsidP="00A053CB">
            <w:pPr>
              <w:jc w:val="both"/>
              <w:rPr>
                <w:rFonts w:eastAsia="Calibri"/>
              </w:rPr>
            </w:pPr>
          </w:p>
          <w:p w14:paraId="0CDC85F1" w14:textId="77777777" w:rsidR="00A053CB" w:rsidRPr="0081499A" w:rsidRDefault="00A053CB" w:rsidP="00A053CB">
            <w:pPr>
              <w:jc w:val="both"/>
              <w:rPr>
                <w:rFonts w:eastAsia="Calibri"/>
              </w:rPr>
            </w:pPr>
          </w:p>
          <w:p w14:paraId="030B1E0F" w14:textId="77777777" w:rsidR="00A053CB" w:rsidRPr="0081499A" w:rsidRDefault="00A053CB" w:rsidP="00A053CB">
            <w:pPr>
              <w:jc w:val="both"/>
              <w:rPr>
                <w:rFonts w:eastAsia="Calibri"/>
              </w:rPr>
            </w:pPr>
          </w:p>
          <w:p w14:paraId="5C8CDF11" w14:textId="77777777" w:rsidR="00A053CB" w:rsidRPr="0081499A" w:rsidRDefault="00A053CB" w:rsidP="00A053CB">
            <w:pPr>
              <w:jc w:val="both"/>
              <w:rPr>
                <w:rFonts w:eastAsia="Calibri"/>
              </w:rPr>
            </w:pPr>
          </w:p>
          <w:p w14:paraId="2356832B" w14:textId="77777777" w:rsidR="00A053CB" w:rsidRPr="0081499A" w:rsidRDefault="00A053CB" w:rsidP="00A053CB">
            <w:pPr>
              <w:jc w:val="both"/>
              <w:rPr>
                <w:rFonts w:eastAsia="Calibri"/>
              </w:rPr>
            </w:pPr>
          </w:p>
          <w:p w14:paraId="48F2D9FE" w14:textId="77777777" w:rsidR="00A053CB" w:rsidRPr="0081499A" w:rsidRDefault="00A053CB" w:rsidP="00A053CB">
            <w:pPr>
              <w:jc w:val="both"/>
              <w:rPr>
                <w:rFonts w:eastAsia="Calibri"/>
              </w:rPr>
            </w:pPr>
          </w:p>
          <w:p w14:paraId="27A1C928" w14:textId="77777777" w:rsidR="00A053CB" w:rsidRPr="0081499A" w:rsidRDefault="00A053CB" w:rsidP="00A053CB">
            <w:pPr>
              <w:jc w:val="both"/>
              <w:rPr>
                <w:rFonts w:eastAsia="Calibri"/>
              </w:rPr>
            </w:pPr>
          </w:p>
          <w:p w14:paraId="04AEBBE2" w14:textId="77777777" w:rsidR="00A053CB" w:rsidRPr="0081499A" w:rsidRDefault="00A053CB" w:rsidP="00A053CB">
            <w:pPr>
              <w:jc w:val="both"/>
              <w:rPr>
                <w:rFonts w:eastAsia="Calibri"/>
              </w:rPr>
            </w:pPr>
          </w:p>
          <w:p w14:paraId="3E6A70FE" w14:textId="77777777" w:rsidR="00A053CB" w:rsidRPr="0081499A" w:rsidRDefault="00A053CB" w:rsidP="00A053CB">
            <w:pPr>
              <w:jc w:val="both"/>
              <w:rPr>
                <w:rFonts w:eastAsia="Calibri"/>
              </w:rPr>
            </w:pPr>
          </w:p>
          <w:p w14:paraId="147D9A57" w14:textId="77777777" w:rsidR="00A053CB" w:rsidRPr="0081499A" w:rsidRDefault="00A053CB" w:rsidP="00A053CB">
            <w:pPr>
              <w:jc w:val="both"/>
              <w:rPr>
                <w:rFonts w:eastAsia="Calibri"/>
              </w:rPr>
            </w:pPr>
          </w:p>
          <w:p w14:paraId="3196BBD2" w14:textId="77777777" w:rsidR="00A053CB" w:rsidRPr="0081499A" w:rsidRDefault="00A053CB" w:rsidP="00A053CB">
            <w:pPr>
              <w:jc w:val="both"/>
              <w:rPr>
                <w:rFonts w:eastAsia="Calibri"/>
              </w:rPr>
            </w:pPr>
          </w:p>
          <w:p w14:paraId="7EB03450" w14:textId="77777777" w:rsidR="00A053CB" w:rsidRPr="0081499A" w:rsidRDefault="00A053CB" w:rsidP="00A053CB">
            <w:pPr>
              <w:jc w:val="both"/>
              <w:rPr>
                <w:rFonts w:eastAsia="Calibri"/>
              </w:rPr>
            </w:pPr>
          </w:p>
          <w:p w14:paraId="48D3D6C6" w14:textId="77777777" w:rsidR="00A053CB" w:rsidRPr="0081499A" w:rsidRDefault="00A053CB" w:rsidP="00A053CB">
            <w:pPr>
              <w:jc w:val="both"/>
              <w:rPr>
                <w:rFonts w:eastAsia="Calibri"/>
              </w:rPr>
            </w:pPr>
          </w:p>
          <w:p w14:paraId="01E3518F" w14:textId="77777777" w:rsidR="00A053CB" w:rsidRPr="0081499A" w:rsidRDefault="00A053CB" w:rsidP="00A053CB">
            <w:pPr>
              <w:jc w:val="both"/>
              <w:rPr>
                <w:rFonts w:eastAsia="Calibri"/>
              </w:rPr>
            </w:pPr>
          </w:p>
          <w:p w14:paraId="08BC9672" w14:textId="77777777" w:rsidR="00A053CB" w:rsidRPr="0081499A" w:rsidRDefault="00A053CB" w:rsidP="00A053CB">
            <w:pPr>
              <w:jc w:val="both"/>
              <w:rPr>
                <w:rFonts w:eastAsia="Calibri"/>
              </w:rPr>
            </w:pPr>
          </w:p>
          <w:p w14:paraId="45E44F6F" w14:textId="77777777" w:rsidR="00A053CB" w:rsidRPr="0081499A" w:rsidRDefault="00A053CB" w:rsidP="00A053CB">
            <w:pPr>
              <w:jc w:val="both"/>
              <w:rPr>
                <w:rFonts w:eastAsia="Calibri"/>
              </w:rPr>
            </w:pPr>
          </w:p>
          <w:p w14:paraId="62C832C0" w14:textId="77777777" w:rsidR="00A053CB" w:rsidRPr="0081499A" w:rsidRDefault="00A053CB" w:rsidP="00A053CB">
            <w:pPr>
              <w:jc w:val="both"/>
              <w:rPr>
                <w:rFonts w:eastAsia="Calibri"/>
              </w:rPr>
            </w:pPr>
          </w:p>
          <w:p w14:paraId="354FCDB6" w14:textId="77777777" w:rsidR="00A053CB" w:rsidRPr="0081499A" w:rsidRDefault="00A053CB" w:rsidP="00A053CB">
            <w:pPr>
              <w:jc w:val="both"/>
              <w:rPr>
                <w:rFonts w:eastAsia="Calibri"/>
              </w:rPr>
            </w:pPr>
          </w:p>
          <w:p w14:paraId="5193906A" w14:textId="77777777" w:rsidR="00A053CB" w:rsidRPr="0081499A" w:rsidRDefault="00A053CB" w:rsidP="00A053CB">
            <w:pPr>
              <w:jc w:val="both"/>
              <w:rPr>
                <w:rFonts w:eastAsia="Calibri"/>
              </w:rPr>
            </w:pPr>
          </w:p>
          <w:p w14:paraId="25180F6C" w14:textId="77777777" w:rsidR="00A053CB" w:rsidRPr="0081499A" w:rsidRDefault="00A053CB" w:rsidP="00A053CB">
            <w:pPr>
              <w:jc w:val="both"/>
              <w:rPr>
                <w:rFonts w:eastAsia="Calibri"/>
              </w:rPr>
            </w:pPr>
          </w:p>
          <w:p w14:paraId="27145EB4" w14:textId="77777777" w:rsidR="00A053CB" w:rsidRPr="0081499A" w:rsidRDefault="00A053CB" w:rsidP="00A053CB">
            <w:pPr>
              <w:jc w:val="both"/>
              <w:rPr>
                <w:rFonts w:eastAsia="Calibri"/>
              </w:rPr>
            </w:pPr>
          </w:p>
          <w:p w14:paraId="5381E945" w14:textId="77777777" w:rsidR="00A053CB" w:rsidRPr="0081499A" w:rsidRDefault="00A053CB" w:rsidP="00A053CB">
            <w:pPr>
              <w:jc w:val="both"/>
              <w:rPr>
                <w:rFonts w:eastAsia="Calibri"/>
              </w:rPr>
            </w:pPr>
          </w:p>
          <w:p w14:paraId="39DED9A7" w14:textId="77777777" w:rsidR="00A053CB" w:rsidRPr="0081499A" w:rsidRDefault="00A053CB" w:rsidP="00A053CB">
            <w:pPr>
              <w:jc w:val="both"/>
              <w:rPr>
                <w:rFonts w:eastAsia="Calibri"/>
              </w:rPr>
            </w:pPr>
          </w:p>
          <w:p w14:paraId="3550B07D" w14:textId="77777777" w:rsidR="00A053CB" w:rsidRPr="0081499A" w:rsidRDefault="00A053CB" w:rsidP="00A053CB">
            <w:pPr>
              <w:jc w:val="both"/>
              <w:rPr>
                <w:rFonts w:eastAsia="Calibri"/>
              </w:rPr>
            </w:pPr>
          </w:p>
          <w:p w14:paraId="738F768F" w14:textId="77777777" w:rsidR="00A053CB" w:rsidRPr="0081499A" w:rsidRDefault="00A053CB" w:rsidP="00A053CB">
            <w:pPr>
              <w:jc w:val="both"/>
              <w:rPr>
                <w:rFonts w:eastAsia="Calibri"/>
              </w:rPr>
            </w:pPr>
          </w:p>
          <w:p w14:paraId="61C45345" w14:textId="77777777" w:rsidR="00A053CB" w:rsidRPr="0081499A" w:rsidRDefault="00A053CB" w:rsidP="00A053CB">
            <w:pPr>
              <w:jc w:val="both"/>
              <w:rPr>
                <w:rFonts w:eastAsia="Calibri"/>
              </w:rPr>
            </w:pPr>
          </w:p>
          <w:p w14:paraId="43BB59B4" w14:textId="77777777" w:rsidR="00A053CB" w:rsidRPr="0081499A" w:rsidRDefault="00A053CB" w:rsidP="00A053CB">
            <w:pPr>
              <w:jc w:val="both"/>
              <w:rPr>
                <w:rFonts w:eastAsia="Calibri"/>
              </w:rPr>
            </w:pPr>
          </w:p>
          <w:p w14:paraId="056D2DDA" w14:textId="77777777" w:rsidR="00A053CB" w:rsidRPr="0081499A" w:rsidRDefault="00A053CB" w:rsidP="00A053CB">
            <w:pPr>
              <w:jc w:val="both"/>
              <w:rPr>
                <w:rFonts w:eastAsia="Calibri"/>
              </w:rPr>
            </w:pPr>
          </w:p>
          <w:p w14:paraId="4884C768" w14:textId="77777777" w:rsidR="00A053CB" w:rsidRPr="0081499A" w:rsidRDefault="00A053CB" w:rsidP="00A053CB">
            <w:pPr>
              <w:jc w:val="both"/>
              <w:rPr>
                <w:rFonts w:eastAsia="Calibri"/>
              </w:rPr>
            </w:pPr>
          </w:p>
          <w:p w14:paraId="28E2B800" w14:textId="77777777" w:rsidR="00A053CB" w:rsidRPr="0081499A" w:rsidRDefault="00A053CB" w:rsidP="00A053CB">
            <w:pPr>
              <w:jc w:val="both"/>
              <w:rPr>
                <w:rFonts w:eastAsia="Calibri"/>
              </w:rPr>
            </w:pPr>
          </w:p>
          <w:p w14:paraId="1CB99BF6" w14:textId="77777777" w:rsidR="00A053CB" w:rsidRPr="0081499A" w:rsidRDefault="00A053CB" w:rsidP="00A053CB">
            <w:pPr>
              <w:jc w:val="both"/>
              <w:rPr>
                <w:rFonts w:eastAsia="Calibri"/>
              </w:rPr>
            </w:pPr>
          </w:p>
          <w:p w14:paraId="17A0FC8B" w14:textId="77777777" w:rsidR="00A053CB" w:rsidRPr="0081499A" w:rsidRDefault="00A053CB" w:rsidP="00A053CB">
            <w:pPr>
              <w:jc w:val="both"/>
              <w:rPr>
                <w:rFonts w:eastAsia="Calibri"/>
              </w:rPr>
            </w:pPr>
          </w:p>
          <w:p w14:paraId="1605219D" w14:textId="77777777" w:rsidR="00A053CB" w:rsidRPr="0081499A" w:rsidRDefault="00A053CB" w:rsidP="00A053CB">
            <w:pPr>
              <w:jc w:val="both"/>
              <w:rPr>
                <w:rFonts w:eastAsia="Calibri"/>
              </w:rPr>
            </w:pPr>
          </w:p>
          <w:p w14:paraId="6C1BF64E" w14:textId="744714ED" w:rsidR="00A053CB" w:rsidRPr="0081499A" w:rsidRDefault="00A053CB" w:rsidP="00A053CB">
            <w:pPr>
              <w:jc w:val="both"/>
              <w:rPr>
                <w:rFonts w:eastAsia="Calibri"/>
              </w:rPr>
            </w:pPr>
          </w:p>
          <w:p w14:paraId="07C4FFB5" w14:textId="77777777" w:rsidR="00A053CB" w:rsidRPr="0081499A" w:rsidRDefault="00A053CB" w:rsidP="00A053CB">
            <w:pPr>
              <w:jc w:val="both"/>
              <w:rPr>
                <w:rFonts w:eastAsia="Calibri"/>
                <w:b/>
                <w:bCs/>
              </w:rPr>
            </w:pPr>
            <w:r w:rsidRPr="0081499A">
              <w:rPr>
                <w:rFonts w:eastAsia="Calibri"/>
                <w:b/>
                <w:bCs/>
              </w:rPr>
              <w:t>Таблица №1 к Приложению</w:t>
            </w:r>
          </w:p>
          <w:p w14:paraId="2B926F7D" w14:textId="77777777" w:rsidR="00A053CB" w:rsidRPr="0081499A" w:rsidRDefault="00A053CB" w:rsidP="00A053CB">
            <w:pPr>
              <w:jc w:val="both"/>
            </w:pPr>
          </w:p>
          <w:p w14:paraId="2BCBD2BF" w14:textId="77777777" w:rsidR="00A053CB" w:rsidRPr="0081499A" w:rsidRDefault="00A053CB" w:rsidP="00A053CB">
            <w:pPr>
              <w:jc w:val="both"/>
            </w:pPr>
          </w:p>
          <w:p w14:paraId="4560B60A" w14:textId="77777777" w:rsidR="00A053CB" w:rsidRPr="0081499A" w:rsidRDefault="00A053CB" w:rsidP="00A053CB">
            <w:pPr>
              <w:jc w:val="both"/>
            </w:pPr>
            <w:r w:rsidRPr="0081499A">
              <w:t xml:space="preserve">5. К налогообложению за аналогичный месяц </w:t>
            </w:r>
            <w:r w:rsidRPr="0081499A">
              <w:rPr>
                <w:u w:val="single"/>
              </w:rPr>
              <w:t>прошлого года</w:t>
            </w:r>
          </w:p>
          <w:p w14:paraId="2A347081" w14:textId="77777777" w:rsidR="00A053CB" w:rsidRPr="0081499A" w:rsidRDefault="00A053CB" w:rsidP="00A053CB">
            <w:pPr>
              <w:jc w:val="both"/>
              <w:rPr>
                <w:rFonts w:eastAsia="Calibri"/>
              </w:rPr>
            </w:pPr>
            <w:r w:rsidRPr="0081499A">
              <w:rPr>
                <w:rFonts w:eastAsia="Calibri"/>
              </w:rPr>
              <w:t xml:space="preserve">6. К налогообложению за аналогичный месяц </w:t>
            </w:r>
            <w:r w:rsidRPr="0081499A">
              <w:rPr>
                <w:rFonts w:eastAsia="Calibri"/>
                <w:u w:val="single"/>
              </w:rPr>
              <w:t>прошлого года</w:t>
            </w:r>
            <w:r w:rsidRPr="0081499A">
              <w:rPr>
                <w:rFonts w:eastAsia="Calibri"/>
              </w:rPr>
              <w:t xml:space="preserve"> с учетом коэффициента изменения численности работников</w:t>
            </w:r>
          </w:p>
          <w:p w14:paraId="25ED380C" w14:textId="1EC1E5D6" w:rsidR="00A053CB" w:rsidRPr="0081499A" w:rsidRDefault="00A053CB" w:rsidP="00A053CB">
            <w:pPr>
              <w:jc w:val="both"/>
              <w:rPr>
                <w:rFonts w:eastAsia="Calibri"/>
                <w:b/>
                <w:bCs/>
              </w:rPr>
            </w:pPr>
          </w:p>
          <w:p w14:paraId="188BF61C" w14:textId="77777777" w:rsidR="00A053CB" w:rsidRPr="0081499A" w:rsidRDefault="00A053CB" w:rsidP="00A053CB">
            <w:pPr>
              <w:jc w:val="both"/>
              <w:rPr>
                <w:rFonts w:eastAsia="Calibri"/>
                <w:b/>
                <w:bCs/>
              </w:rPr>
            </w:pPr>
            <w:r w:rsidRPr="0081499A">
              <w:rPr>
                <w:rFonts w:eastAsia="Calibri"/>
                <w:b/>
                <w:bCs/>
              </w:rPr>
              <w:t xml:space="preserve">Графы 8-10 таблицы </w:t>
            </w:r>
            <w:r w:rsidRPr="0081499A">
              <w:rPr>
                <w:rFonts w:eastAsia="Calibri"/>
              </w:rPr>
              <w:t>«</w:t>
            </w:r>
            <w:r w:rsidRPr="0081499A">
              <w:rPr>
                <w:rFonts w:eastAsia="Calibri"/>
                <w:b/>
                <w:bCs/>
              </w:rPr>
              <w:t>Информация о суммах выплат на цели обязательного</w:t>
            </w:r>
          </w:p>
          <w:p w14:paraId="4C6D4A2A" w14:textId="77777777" w:rsidR="00A053CB" w:rsidRPr="0081499A" w:rsidRDefault="00A053CB" w:rsidP="00A053CB">
            <w:pPr>
              <w:jc w:val="both"/>
              <w:rPr>
                <w:rFonts w:eastAsia="Calibri"/>
                <w:b/>
                <w:bCs/>
              </w:rPr>
            </w:pPr>
            <w:r w:rsidRPr="0081499A">
              <w:rPr>
                <w:rFonts w:eastAsia="Calibri"/>
                <w:b/>
                <w:bCs/>
              </w:rPr>
              <w:t>государственного социального страхования, подлежащих возмещению из средств Единого</w:t>
            </w:r>
          </w:p>
          <w:p w14:paraId="17C31DBA" w14:textId="77777777" w:rsidR="00A053CB" w:rsidRPr="0081499A" w:rsidRDefault="00A053CB" w:rsidP="00A053CB">
            <w:pPr>
              <w:jc w:val="both"/>
              <w:rPr>
                <w:rFonts w:eastAsia="Calibri"/>
                <w:b/>
                <w:bCs/>
              </w:rPr>
            </w:pPr>
            <w:r w:rsidRPr="0081499A">
              <w:rPr>
                <w:rFonts w:eastAsia="Calibri"/>
                <w:b/>
                <w:bCs/>
              </w:rPr>
              <w:t>государственного фонда социального страхования Приднестровской Молдавской</w:t>
            </w:r>
          </w:p>
          <w:p w14:paraId="335834B3" w14:textId="77777777" w:rsidR="00A053CB" w:rsidRPr="0081499A" w:rsidRDefault="00A053CB" w:rsidP="00A053CB">
            <w:pPr>
              <w:jc w:val="both"/>
              <w:rPr>
                <w:rFonts w:eastAsia="Calibri"/>
                <w:b/>
                <w:bCs/>
              </w:rPr>
            </w:pPr>
            <w:r w:rsidRPr="0081499A">
              <w:rPr>
                <w:rFonts w:eastAsia="Calibri"/>
                <w:b/>
                <w:bCs/>
              </w:rPr>
              <w:t xml:space="preserve">Республики» Приложения №1 к Приложению к Приказу </w:t>
            </w:r>
          </w:p>
          <w:p w14:paraId="59EA7F7B" w14:textId="77777777" w:rsidR="00A053CB" w:rsidRPr="0081499A" w:rsidRDefault="00A053CB" w:rsidP="00A053CB">
            <w:pPr>
              <w:jc w:val="both"/>
              <w:rPr>
                <w:rFonts w:eastAsia="Calibri"/>
                <w:u w:val="single"/>
              </w:rPr>
            </w:pPr>
          </w:p>
          <w:p w14:paraId="14298454" w14:textId="77777777" w:rsidR="00A053CB" w:rsidRPr="0081499A" w:rsidRDefault="00A053CB" w:rsidP="00A053CB">
            <w:pPr>
              <w:jc w:val="both"/>
              <w:rPr>
                <w:rFonts w:eastAsia="Calibri"/>
                <w:u w:val="single"/>
              </w:rPr>
            </w:pPr>
          </w:p>
          <w:p w14:paraId="17C63A8C" w14:textId="77777777" w:rsidR="00A053CB" w:rsidRPr="0081499A" w:rsidRDefault="00A053CB" w:rsidP="00A053CB">
            <w:pPr>
              <w:jc w:val="both"/>
              <w:rPr>
                <w:rFonts w:eastAsia="Calibri"/>
                <w:u w:val="single"/>
              </w:rPr>
            </w:pPr>
            <w:r w:rsidRPr="0081499A">
              <w:rPr>
                <w:rFonts w:eastAsia="Calibri"/>
                <w:u w:val="single"/>
              </w:rPr>
              <w:t>В старой редакции без отметок (пустые графы).</w:t>
            </w:r>
          </w:p>
          <w:p w14:paraId="2AC0D0E5" w14:textId="77777777" w:rsidR="00A053CB" w:rsidRPr="0081499A" w:rsidRDefault="00A053CB" w:rsidP="00A053CB">
            <w:pPr>
              <w:pStyle w:val="a3"/>
              <w:jc w:val="both"/>
              <w:rPr>
                <w:rFonts w:ascii="Times New Roman" w:hAnsi="Times New Roman"/>
              </w:rPr>
            </w:pPr>
          </w:p>
          <w:p w14:paraId="161E783D" w14:textId="0C394129" w:rsidR="00A053CB" w:rsidRPr="0081499A" w:rsidRDefault="00A053CB" w:rsidP="00A053CB">
            <w:pPr>
              <w:pStyle w:val="a3"/>
              <w:jc w:val="both"/>
              <w:rPr>
                <w:rFonts w:ascii="Times New Roman" w:hAnsi="Times New Roman"/>
                <w:b/>
                <w:bCs/>
              </w:rPr>
            </w:pPr>
          </w:p>
          <w:p w14:paraId="29F76A18" w14:textId="77777777" w:rsidR="00A053CB" w:rsidRPr="0081499A" w:rsidRDefault="00A053CB" w:rsidP="00A053CB">
            <w:pPr>
              <w:pStyle w:val="a3"/>
              <w:jc w:val="both"/>
              <w:rPr>
                <w:rFonts w:ascii="Times New Roman" w:hAnsi="Times New Roman"/>
              </w:rPr>
            </w:pPr>
            <w:r w:rsidRPr="0081499A">
              <w:rPr>
                <w:rFonts w:ascii="Times New Roman" w:hAnsi="Times New Roman"/>
                <w:b/>
                <w:bCs/>
              </w:rPr>
              <w:lastRenderedPageBreak/>
              <w:t>Графы 15 и 16 таблицы</w:t>
            </w:r>
            <w:r w:rsidRPr="0081499A">
              <w:rPr>
                <w:rFonts w:ascii="Times New Roman" w:hAnsi="Times New Roman"/>
              </w:rPr>
              <w:t xml:space="preserve"> «Информация о суммах выплат на цели обязательного</w:t>
            </w:r>
          </w:p>
          <w:p w14:paraId="13ADDB76" w14:textId="77777777" w:rsidR="00A053CB" w:rsidRPr="0081499A" w:rsidRDefault="00A053CB" w:rsidP="00A053CB">
            <w:pPr>
              <w:pStyle w:val="a3"/>
              <w:jc w:val="both"/>
              <w:rPr>
                <w:rFonts w:ascii="Times New Roman" w:hAnsi="Times New Roman"/>
              </w:rPr>
            </w:pPr>
            <w:r w:rsidRPr="0081499A">
              <w:rPr>
                <w:rFonts w:ascii="Times New Roman" w:hAnsi="Times New Roman"/>
              </w:rPr>
              <w:t>государственного социального страхования, подлежащих возмещению из средств Единого</w:t>
            </w:r>
          </w:p>
          <w:p w14:paraId="0FC8EEF3" w14:textId="77777777" w:rsidR="00A053CB" w:rsidRPr="0081499A" w:rsidRDefault="00A053CB" w:rsidP="00A053CB">
            <w:pPr>
              <w:pStyle w:val="a3"/>
              <w:jc w:val="both"/>
              <w:rPr>
                <w:rFonts w:ascii="Times New Roman" w:hAnsi="Times New Roman"/>
              </w:rPr>
            </w:pPr>
            <w:r w:rsidRPr="0081499A">
              <w:rPr>
                <w:rFonts w:ascii="Times New Roman" w:hAnsi="Times New Roman"/>
              </w:rPr>
              <w:t>государственного фонда социального страхования Приднестровской Молдавской</w:t>
            </w:r>
          </w:p>
          <w:p w14:paraId="2A8392C8" w14:textId="77777777" w:rsidR="00A053CB" w:rsidRPr="0081499A" w:rsidRDefault="00A053CB" w:rsidP="00A053CB">
            <w:pPr>
              <w:jc w:val="both"/>
              <w:rPr>
                <w:u w:val="single"/>
              </w:rPr>
            </w:pPr>
            <w:r w:rsidRPr="0081499A">
              <w:t xml:space="preserve">Республики» в предыдущей редакции </w:t>
            </w:r>
            <w:r w:rsidRPr="0081499A">
              <w:rPr>
                <w:u w:val="single"/>
              </w:rPr>
              <w:t>отсутствовали.</w:t>
            </w:r>
          </w:p>
          <w:p w14:paraId="60A7A677" w14:textId="67821640" w:rsidR="00A053CB" w:rsidRPr="0081499A" w:rsidRDefault="00A053CB" w:rsidP="00A053CB">
            <w:pPr>
              <w:jc w:val="both"/>
            </w:pPr>
          </w:p>
          <w:p w14:paraId="1AAA14E6" w14:textId="77777777" w:rsidR="00A053CB" w:rsidRPr="0081499A" w:rsidRDefault="00A053CB" w:rsidP="00A053CB">
            <w:pPr>
              <w:jc w:val="both"/>
            </w:pPr>
            <w:r w:rsidRPr="0081499A">
              <w:t>«Среднесписочная численность работников за аналогичный месяц прошлого года, всего» раздела «</w:t>
            </w:r>
            <w:proofErr w:type="spellStart"/>
            <w:r w:rsidRPr="0081499A">
              <w:t>Справочно</w:t>
            </w:r>
            <w:proofErr w:type="spellEnd"/>
            <w:r w:rsidRPr="0081499A">
              <w:t>», таблицы «Информация о суммах</w:t>
            </w:r>
          </w:p>
          <w:p w14:paraId="09F08417" w14:textId="77777777" w:rsidR="00A053CB" w:rsidRPr="0081499A" w:rsidRDefault="00A053CB" w:rsidP="00A053CB">
            <w:pPr>
              <w:jc w:val="both"/>
            </w:pPr>
            <w:r w:rsidRPr="0081499A">
              <w:t>выплат на цели обязательного государственного социального страхования, подлежащих</w:t>
            </w:r>
          </w:p>
          <w:p w14:paraId="6B08133C" w14:textId="77777777" w:rsidR="00A053CB" w:rsidRPr="0081499A" w:rsidRDefault="00A053CB" w:rsidP="00A053CB">
            <w:pPr>
              <w:jc w:val="both"/>
            </w:pPr>
            <w:r w:rsidRPr="0081499A">
              <w:t>возмещению из средств Единого государственного фонда социального страхования</w:t>
            </w:r>
          </w:p>
          <w:p w14:paraId="2FD6DD6F" w14:textId="77777777" w:rsidR="00A053CB" w:rsidRPr="0081499A" w:rsidRDefault="00A053CB" w:rsidP="00A053CB">
            <w:pPr>
              <w:jc w:val="both"/>
            </w:pPr>
            <w:r w:rsidRPr="0081499A">
              <w:t>Приднестровской Молдавской Республики» Приложения №1 к Приложению к Приказу:</w:t>
            </w:r>
          </w:p>
          <w:p w14:paraId="60F9AFE2" w14:textId="77777777" w:rsidR="00A053CB" w:rsidRPr="0081499A" w:rsidRDefault="00A053CB" w:rsidP="00A053CB">
            <w:pPr>
              <w:jc w:val="both"/>
            </w:pPr>
          </w:p>
          <w:p w14:paraId="65DD52A8" w14:textId="77777777" w:rsidR="00A053CB" w:rsidRPr="0081499A" w:rsidRDefault="00A053CB" w:rsidP="00A053CB">
            <w:pPr>
              <w:jc w:val="both"/>
              <w:rPr>
                <w:rFonts w:eastAsia="Calibri"/>
              </w:rPr>
            </w:pPr>
            <w:r w:rsidRPr="0081499A">
              <w:rPr>
                <w:rFonts w:eastAsia="Calibri"/>
              </w:rPr>
              <w:t>«Среднесписочная численность работников за аналогичный</w:t>
            </w:r>
          </w:p>
          <w:p w14:paraId="76B8E3E6" w14:textId="77777777" w:rsidR="00A053CB" w:rsidRPr="0081499A" w:rsidRDefault="00A053CB" w:rsidP="00A053CB">
            <w:pPr>
              <w:jc w:val="both"/>
              <w:rPr>
                <w:rFonts w:eastAsia="Calibri"/>
              </w:rPr>
            </w:pPr>
            <w:r w:rsidRPr="0081499A">
              <w:rPr>
                <w:rFonts w:eastAsia="Calibri"/>
              </w:rPr>
              <w:t xml:space="preserve">месяц </w:t>
            </w:r>
            <w:r w:rsidRPr="0081499A">
              <w:rPr>
                <w:rFonts w:eastAsia="Calibri"/>
                <w:u w:val="single"/>
              </w:rPr>
              <w:t>прошлого года, всего</w:t>
            </w:r>
            <w:r w:rsidRPr="0081499A">
              <w:rPr>
                <w:rFonts w:eastAsia="Calibri"/>
              </w:rPr>
              <w:t>»</w:t>
            </w:r>
          </w:p>
          <w:p w14:paraId="2E0BEBD6" w14:textId="77777777" w:rsidR="00A053CB" w:rsidRPr="0081499A" w:rsidRDefault="00A053CB" w:rsidP="00A053CB">
            <w:pPr>
              <w:jc w:val="both"/>
              <w:rPr>
                <w:rFonts w:eastAsia="Calibri"/>
              </w:rPr>
            </w:pPr>
          </w:p>
          <w:p w14:paraId="1A633F32" w14:textId="77777777" w:rsidR="00A053CB" w:rsidRPr="0081499A" w:rsidRDefault="00A053CB" w:rsidP="00A053CB">
            <w:pPr>
              <w:jc w:val="both"/>
              <w:rPr>
                <w:rFonts w:eastAsia="Calibri"/>
              </w:rPr>
            </w:pPr>
          </w:p>
          <w:p w14:paraId="6C7C1B75" w14:textId="77777777" w:rsidR="00A053CB" w:rsidRPr="0081499A" w:rsidRDefault="00A053CB" w:rsidP="00A053CB">
            <w:pPr>
              <w:jc w:val="both"/>
              <w:rPr>
                <w:rFonts w:eastAsia="Calibri"/>
                <w:b/>
                <w:bCs/>
              </w:rPr>
            </w:pPr>
            <w:r w:rsidRPr="0081499A">
              <w:rPr>
                <w:rFonts w:eastAsia="Calibri"/>
                <w:b/>
                <w:bCs/>
              </w:rPr>
              <w:t xml:space="preserve">Пункт 54 раздела </w:t>
            </w:r>
            <w:r w:rsidRPr="0081499A">
              <w:rPr>
                <w:rFonts w:eastAsia="Calibri"/>
                <w:b/>
                <w:bCs/>
                <w:lang w:val="en-US"/>
              </w:rPr>
              <w:t>II</w:t>
            </w:r>
            <w:r w:rsidRPr="0081499A">
              <w:rPr>
                <w:rFonts w:eastAsia="Calibri"/>
                <w:b/>
                <w:bCs/>
              </w:rPr>
              <w:t xml:space="preserve"> Приложения №3</w:t>
            </w:r>
          </w:p>
          <w:p w14:paraId="70363D7B" w14:textId="77777777" w:rsidR="00A053CB" w:rsidRPr="0081499A" w:rsidRDefault="00A053CB" w:rsidP="00A053CB">
            <w:pPr>
              <w:jc w:val="both"/>
            </w:pPr>
          </w:p>
          <w:p w14:paraId="6BE179C3" w14:textId="77777777" w:rsidR="00A053CB" w:rsidRPr="0081499A" w:rsidRDefault="00A053CB" w:rsidP="00A053CB">
            <w:pPr>
              <w:jc w:val="both"/>
            </w:pPr>
          </w:p>
          <w:p w14:paraId="44092533" w14:textId="77777777" w:rsidR="00A053CB" w:rsidRPr="0081499A" w:rsidRDefault="00A053CB" w:rsidP="00A053CB">
            <w:pPr>
              <w:jc w:val="both"/>
            </w:pPr>
          </w:p>
          <w:p w14:paraId="2DE4FD01" w14:textId="77777777" w:rsidR="00A053CB" w:rsidRPr="0081499A" w:rsidRDefault="00A053CB" w:rsidP="00A053CB">
            <w:pPr>
              <w:jc w:val="both"/>
            </w:pPr>
            <w:r w:rsidRPr="0081499A">
              <w:t xml:space="preserve">Сумма прироста налогооблагаемой базы в отчетном месяце по отношению к налогооблагаемой базе в аналогичном месяце </w:t>
            </w:r>
            <w:r w:rsidRPr="0081499A">
              <w:rPr>
                <w:u w:val="single"/>
              </w:rPr>
              <w:t>прошлого года</w:t>
            </w:r>
            <w:r w:rsidRPr="0081499A">
              <w:t xml:space="preserve">, </w:t>
            </w:r>
            <w:r w:rsidRPr="0081499A">
              <w:lastRenderedPageBreak/>
              <w:t>скорректированная на коэффициент изменения численности работников.</w:t>
            </w:r>
          </w:p>
          <w:p w14:paraId="367E2BC8" w14:textId="71DF004A" w:rsidR="00A053CB" w:rsidRPr="0081499A" w:rsidRDefault="00A053CB" w:rsidP="00A053CB">
            <w:pPr>
              <w:jc w:val="both"/>
              <w:rPr>
                <w:rFonts w:eastAsia="Calibri"/>
              </w:rPr>
            </w:pPr>
          </w:p>
          <w:p w14:paraId="21625D57" w14:textId="77777777" w:rsidR="00A053CB" w:rsidRPr="0081499A" w:rsidRDefault="00A053CB" w:rsidP="00A053CB">
            <w:pPr>
              <w:jc w:val="both"/>
              <w:rPr>
                <w:rFonts w:eastAsia="Calibri"/>
                <w:b/>
                <w:bCs/>
              </w:rPr>
            </w:pPr>
            <w:r w:rsidRPr="0081499A">
              <w:rPr>
                <w:rFonts w:eastAsia="Calibri"/>
                <w:b/>
                <w:bCs/>
              </w:rPr>
              <w:t xml:space="preserve">Приложение № 6 </w:t>
            </w:r>
          </w:p>
          <w:p w14:paraId="33266B31" w14:textId="55A3A999" w:rsidR="00A053CB" w:rsidRPr="0081499A" w:rsidRDefault="00A053CB" w:rsidP="00A053CB">
            <w:pPr>
              <w:ind w:firstLine="340"/>
              <w:rPr>
                <w:rFonts w:eastAsia="Calibri"/>
                <w:b/>
                <w:bCs/>
              </w:rPr>
            </w:pPr>
            <w:r w:rsidRPr="0081499A">
              <w:rPr>
                <w:rFonts w:eastAsia="Calibri"/>
              </w:rPr>
              <w:t>В налоговую инспекцию по_________ к Инструкции "О порядке ______ исчисления и уплаты единого (полное наименование социального налога и организации (плательщика) обязательного страхового взноса"</w:t>
            </w:r>
          </w:p>
        </w:tc>
        <w:tc>
          <w:tcPr>
            <w:tcW w:w="4148" w:type="dxa"/>
          </w:tcPr>
          <w:p w14:paraId="3456585A" w14:textId="77777777" w:rsidR="00A053CB" w:rsidRPr="0081499A" w:rsidRDefault="00A053CB" w:rsidP="00A053CB">
            <w:pPr>
              <w:pStyle w:val="a3"/>
              <w:ind w:firstLine="567"/>
              <w:jc w:val="both"/>
              <w:rPr>
                <w:rFonts w:ascii="Times New Roman" w:hAnsi="Times New Roman"/>
                <w:b/>
                <w:bCs/>
              </w:rPr>
            </w:pPr>
            <w:r w:rsidRPr="0081499A">
              <w:rPr>
                <w:rFonts w:ascii="Times New Roman" w:hAnsi="Times New Roman"/>
                <w:b/>
                <w:bCs/>
              </w:rPr>
              <w:lastRenderedPageBreak/>
              <w:t>Пункт 10-1. Исключен</w:t>
            </w:r>
          </w:p>
          <w:p w14:paraId="6F885161" w14:textId="77777777" w:rsidR="00A053CB" w:rsidRPr="0081499A" w:rsidRDefault="00A053CB" w:rsidP="00A053CB">
            <w:pPr>
              <w:pStyle w:val="a3"/>
              <w:jc w:val="both"/>
              <w:rPr>
                <w:rFonts w:ascii="Times New Roman" w:hAnsi="Times New Roman"/>
              </w:rPr>
            </w:pPr>
          </w:p>
          <w:p w14:paraId="5BA6F607" w14:textId="77777777" w:rsidR="00A053CB" w:rsidRPr="0081499A" w:rsidRDefault="00A053CB" w:rsidP="00A053CB">
            <w:pPr>
              <w:pStyle w:val="a3"/>
              <w:jc w:val="both"/>
              <w:rPr>
                <w:rFonts w:ascii="Times New Roman" w:hAnsi="Times New Roman"/>
              </w:rPr>
            </w:pPr>
            <w:r w:rsidRPr="0081499A">
              <w:rPr>
                <w:rFonts w:ascii="Times New Roman" w:hAnsi="Times New Roman"/>
              </w:rPr>
              <w:t>10-1. исключен</w:t>
            </w:r>
          </w:p>
          <w:p w14:paraId="2F394F79" w14:textId="77777777" w:rsidR="00A053CB" w:rsidRPr="0081499A" w:rsidRDefault="00A053CB" w:rsidP="00A053CB">
            <w:pPr>
              <w:pStyle w:val="a3"/>
              <w:jc w:val="both"/>
              <w:rPr>
                <w:rFonts w:ascii="Times New Roman" w:hAnsi="Times New Roman"/>
              </w:rPr>
            </w:pPr>
          </w:p>
          <w:p w14:paraId="44AAA222" w14:textId="77777777" w:rsidR="00A053CB" w:rsidRPr="0081499A" w:rsidRDefault="00A053CB" w:rsidP="00A053CB">
            <w:pPr>
              <w:pStyle w:val="a3"/>
              <w:jc w:val="both"/>
              <w:rPr>
                <w:rFonts w:ascii="Times New Roman" w:hAnsi="Times New Roman"/>
              </w:rPr>
            </w:pPr>
          </w:p>
          <w:p w14:paraId="611ACFA3" w14:textId="77777777" w:rsidR="00A053CB" w:rsidRPr="0081499A" w:rsidRDefault="00A053CB" w:rsidP="00A053CB">
            <w:pPr>
              <w:pStyle w:val="a3"/>
              <w:jc w:val="both"/>
              <w:rPr>
                <w:rFonts w:ascii="Times New Roman" w:hAnsi="Times New Roman"/>
              </w:rPr>
            </w:pPr>
          </w:p>
          <w:p w14:paraId="5C9C7F86" w14:textId="77777777" w:rsidR="00A053CB" w:rsidRPr="0081499A" w:rsidRDefault="00A053CB" w:rsidP="00A053CB">
            <w:pPr>
              <w:pStyle w:val="a3"/>
              <w:jc w:val="both"/>
              <w:rPr>
                <w:rFonts w:ascii="Times New Roman" w:hAnsi="Times New Roman"/>
              </w:rPr>
            </w:pPr>
          </w:p>
          <w:p w14:paraId="7AD51350" w14:textId="77777777" w:rsidR="00A053CB" w:rsidRPr="0081499A" w:rsidRDefault="00A053CB" w:rsidP="00A053CB">
            <w:pPr>
              <w:pStyle w:val="a3"/>
              <w:jc w:val="both"/>
              <w:rPr>
                <w:rFonts w:ascii="Times New Roman" w:hAnsi="Times New Roman"/>
              </w:rPr>
            </w:pPr>
          </w:p>
          <w:p w14:paraId="5B52E9E2" w14:textId="77777777" w:rsidR="00A053CB" w:rsidRPr="0081499A" w:rsidRDefault="00A053CB" w:rsidP="00A053CB">
            <w:pPr>
              <w:pStyle w:val="a3"/>
              <w:jc w:val="both"/>
              <w:rPr>
                <w:rFonts w:ascii="Times New Roman" w:hAnsi="Times New Roman"/>
              </w:rPr>
            </w:pPr>
          </w:p>
          <w:p w14:paraId="16E36CD4" w14:textId="77777777" w:rsidR="00A053CB" w:rsidRPr="0081499A" w:rsidRDefault="00A053CB" w:rsidP="00A053CB">
            <w:pPr>
              <w:pStyle w:val="a3"/>
              <w:jc w:val="both"/>
              <w:rPr>
                <w:rFonts w:ascii="Times New Roman" w:hAnsi="Times New Roman"/>
              </w:rPr>
            </w:pPr>
          </w:p>
          <w:p w14:paraId="2DD2BFCF" w14:textId="77777777" w:rsidR="00A053CB" w:rsidRPr="0081499A" w:rsidRDefault="00A053CB" w:rsidP="00A053CB">
            <w:pPr>
              <w:pStyle w:val="a3"/>
              <w:jc w:val="both"/>
              <w:rPr>
                <w:rFonts w:ascii="Times New Roman" w:hAnsi="Times New Roman"/>
              </w:rPr>
            </w:pPr>
          </w:p>
          <w:p w14:paraId="091523EC" w14:textId="77777777" w:rsidR="00A053CB" w:rsidRPr="0081499A" w:rsidRDefault="00A053CB" w:rsidP="00A053CB">
            <w:pPr>
              <w:pStyle w:val="a3"/>
              <w:jc w:val="both"/>
              <w:rPr>
                <w:rFonts w:ascii="Times New Roman" w:hAnsi="Times New Roman"/>
              </w:rPr>
            </w:pPr>
          </w:p>
          <w:p w14:paraId="0B0FBF4C" w14:textId="77777777" w:rsidR="00A053CB" w:rsidRPr="0081499A" w:rsidRDefault="00A053CB" w:rsidP="00A053CB">
            <w:pPr>
              <w:pStyle w:val="a3"/>
              <w:jc w:val="both"/>
              <w:rPr>
                <w:rFonts w:ascii="Times New Roman" w:hAnsi="Times New Roman"/>
              </w:rPr>
            </w:pPr>
          </w:p>
          <w:p w14:paraId="762A80AD" w14:textId="77777777" w:rsidR="00A053CB" w:rsidRPr="0081499A" w:rsidRDefault="00A053CB" w:rsidP="00A053CB">
            <w:pPr>
              <w:pStyle w:val="a3"/>
              <w:jc w:val="both"/>
              <w:rPr>
                <w:rFonts w:ascii="Times New Roman" w:hAnsi="Times New Roman"/>
              </w:rPr>
            </w:pPr>
          </w:p>
          <w:p w14:paraId="57976448" w14:textId="77777777" w:rsidR="00A053CB" w:rsidRPr="0081499A" w:rsidRDefault="00A053CB" w:rsidP="00A053CB">
            <w:pPr>
              <w:pStyle w:val="a3"/>
              <w:jc w:val="both"/>
              <w:rPr>
                <w:rFonts w:ascii="Times New Roman" w:hAnsi="Times New Roman"/>
              </w:rPr>
            </w:pPr>
          </w:p>
          <w:p w14:paraId="65EF0CAC" w14:textId="77777777" w:rsidR="00A053CB" w:rsidRPr="0081499A" w:rsidRDefault="00A053CB" w:rsidP="00A053CB">
            <w:pPr>
              <w:pStyle w:val="a3"/>
              <w:jc w:val="both"/>
              <w:rPr>
                <w:rFonts w:ascii="Times New Roman" w:hAnsi="Times New Roman"/>
              </w:rPr>
            </w:pPr>
          </w:p>
          <w:p w14:paraId="1EC61F9E" w14:textId="77777777" w:rsidR="00A053CB" w:rsidRPr="0081499A" w:rsidRDefault="00A053CB" w:rsidP="00A053CB">
            <w:pPr>
              <w:pStyle w:val="a3"/>
              <w:jc w:val="both"/>
              <w:rPr>
                <w:rFonts w:ascii="Times New Roman" w:hAnsi="Times New Roman"/>
              </w:rPr>
            </w:pPr>
          </w:p>
          <w:p w14:paraId="31B7B0EA" w14:textId="77777777" w:rsidR="00A053CB" w:rsidRPr="0081499A" w:rsidRDefault="00A053CB" w:rsidP="00A053CB">
            <w:pPr>
              <w:pStyle w:val="a3"/>
              <w:jc w:val="both"/>
              <w:rPr>
                <w:rFonts w:ascii="Times New Roman" w:hAnsi="Times New Roman"/>
              </w:rPr>
            </w:pPr>
          </w:p>
          <w:p w14:paraId="6F0AC38B" w14:textId="77777777" w:rsidR="00A053CB" w:rsidRPr="0081499A" w:rsidRDefault="00A053CB" w:rsidP="00A053CB">
            <w:pPr>
              <w:pStyle w:val="a3"/>
              <w:jc w:val="both"/>
              <w:rPr>
                <w:rFonts w:ascii="Times New Roman" w:hAnsi="Times New Roman"/>
              </w:rPr>
            </w:pPr>
          </w:p>
          <w:p w14:paraId="0AFC90BA" w14:textId="77777777" w:rsidR="00A053CB" w:rsidRPr="0081499A" w:rsidRDefault="00A053CB" w:rsidP="00A053CB">
            <w:pPr>
              <w:pStyle w:val="a3"/>
              <w:jc w:val="both"/>
              <w:rPr>
                <w:rFonts w:ascii="Times New Roman" w:hAnsi="Times New Roman"/>
              </w:rPr>
            </w:pPr>
          </w:p>
          <w:p w14:paraId="1648F256" w14:textId="77777777" w:rsidR="00A053CB" w:rsidRPr="0081499A" w:rsidRDefault="00A053CB" w:rsidP="00A053CB">
            <w:pPr>
              <w:pStyle w:val="a3"/>
              <w:jc w:val="both"/>
              <w:rPr>
                <w:rFonts w:ascii="Times New Roman" w:hAnsi="Times New Roman"/>
              </w:rPr>
            </w:pPr>
          </w:p>
          <w:p w14:paraId="07857AA7" w14:textId="77777777" w:rsidR="00A053CB" w:rsidRPr="0081499A" w:rsidRDefault="00A053CB" w:rsidP="00A053CB">
            <w:pPr>
              <w:pStyle w:val="a3"/>
              <w:jc w:val="both"/>
              <w:rPr>
                <w:rFonts w:ascii="Times New Roman" w:hAnsi="Times New Roman"/>
              </w:rPr>
            </w:pPr>
          </w:p>
          <w:p w14:paraId="26BF0EFE" w14:textId="77777777" w:rsidR="00A053CB" w:rsidRPr="0081499A" w:rsidRDefault="00A053CB" w:rsidP="00A053CB">
            <w:pPr>
              <w:pStyle w:val="a3"/>
              <w:jc w:val="both"/>
              <w:rPr>
                <w:rFonts w:ascii="Times New Roman" w:hAnsi="Times New Roman"/>
              </w:rPr>
            </w:pPr>
          </w:p>
          <w:p w14:paraId="0AAEF434" w14:textId="77777777" w:rsidR="00A053CB" w:rsidRPr="0081499A" w:rsidRDefault="00A053CB" w:rsidP="00A053CB">
            <w:pPr>
              <w:pStyle w:val="a3"/>
              <w:jc w:val="both"/>
              <w:rPr>
                <w:rFonts w:ascii="Times New Roman" w:hAnsi="Times New Roman"/>
              </w:rPr>
            </w:pPr>
          </w:p>
          <w:p w14:paraId="74DB1EC4" w14:textId="77777777" w:rsidR="00A053CB" w:rsidRPr="0081499A" w:rsidRDefault="00A053CB" w:rsidP="00A053CB">
            <w:pPr>
              <w:pStyle w:val="a3"/>
              <w:jc w:val="both"/>
              <w:rPr>
                <w:rFonts w:ascii="Times New Roman" w:hAnsi="Times New Roman"/>
              </w:rPr>
            </w:pPr>
          </w:p>
          <w:p w14:paraId="15384808" w14:textId="77777777" w:rsidR="00A053CB" w:rsidRPr="0081499A" w:rsidRDefault="00A053CB" w:rsidP="00A053CB">
            <w:pPr>
              <w:pStyle w:val="a3"/>
              <w:jc w:val="both"/>
              <w:rPr>
                <w:rFonts w:ascii="Times New Roman" w:hAnsi="Times New Roman"/>
              </w:rPr>
            </w:pPr>
          </w:p>
          <w:p w14:paraId="2B301414" w14:textId="77777777" w:rsidR="00A053CB" w:rsidRPr="0081499A" w:rsidRDefault="00A053CB" w:rsidP="00A053CB">
            <w:pPr>
              <w:pStyle w:val="a3"/>
              <w:jc w:val="both"/>
              <w:rPr>
                <w:rFonts w:ascii="Times New Roman" w:hAnsi="Times New Roman"/>
              </w:rPr>
            </w:pPr>
          </w:p>
          <w:p w14:paraId="6E7F0D71" w14:textId="77777777" w:rsidR="00A053CB" w:rsidRPr="0081499A" w:rsidRDefault="00A053CB" w:rsidP="00A053CB">
            <w:pPr>
              <w:pStyle w:val="a3"/>
              <w:jc w:val="both"/>
              <w:rPr>
                <w:rFonts w:ascii="Times New Roman" w:hAnsi="Times New Roman"/>
              </w:rPr>
            </w:pPr>
          </w:p>
          <w:p w14:paraId="1B33A183" w14:textId="77777777" w:rsidR="00A053CB" w:rsidRPr="0081499A" w:rsidRDefault="00A053CB" w:rsidP="00A053CB">
            <w:pPr>
              <w:pStyle w:val="a3"/>
              <w:jc w:val="both"/>
              <w:rPr>
                <w:rFonts w:ascii="Times New Roman" w:hAnsi="Times New Roman"/>
              </w:rPr>
            </w:pPr>
          </w:p>
          <w:p w14:paraId="26C7E300" w14:textId="77777777" w:rsidR="00A053CB" w:rsidRPr="0081499A" w:rsidRDefault="00A053CB" w:rsidP="00A053CB">
            <w:pPr>
              <w:pStyle w:val="a3"/>
              <w:jc w:val="both"/>
              <w:rPr>
                <w:rFonts w:ascii="Times New Roman" w:hAnsi="Times New Roman"/>
              </w:rPr>
            </w:pPr>
          </w:p>
          <w:p w14:paraId="5D5C4A9E" w14:textId="77777777" w:rsidR="00A053CB" w:rsidRPr="0081499A" w:rsidRDefault="00A053CB" w:rsidP="00A053CB">
            <w:pPr>
              <w:pStyle w:val="a3"/>
              <w:jc w:val="both"/>
              <w:rPr>
                <w:rFonts w:ascii="Times New Roman" w:hAnsi="Times New Roman"/>
              </w:rPr>
            </w:pPr>
          </w:p>
          <w:p w14:paraId="38A78483" w14:textId="77777777" w:rsidR="00A053CB" w:rsidRPr="0081499A" w:rsidRDefault="00A053CB" w:rsidP="00A053CB">
            <w:pPr>
              <w:pStyle w:val="a3"/>
              <w:jc w:val="both"/>
              <w:rPr>
                <w:rFonts w:ascii="Times New Roman" w:hAnsi="Times New Roman"/>
              </w:rPr>
            </w:pPr>
          </w:p>
          <w:p w14:paraId="377E506C" w14:textId="57306AA7" w:rsidR="00A053CB" w:rsidRPr="0081499A" w:rsidRDefault="00A053CB" w:rsidP="00A053CB">
            <w:pPr>
              <w:pStyle w:val="a3"/>
              <w:jc w:val="both"/>
              <w:rPr>
                <w:rFonts w:ascii="Times New Roman" w:hAnsi="Times New Roman"/>
              </w:rPr>
            </w:pPr>
          </w:p>
          <w:p w14:paraId="03E0176E" w14:textId="77777777" w:rsidR="00A053CB" w:rsidRPr="0081499A" w:rsidRDefault="00A053CB" w:rsidP="00A053CB">
            <w:pPr>
              <w:pStyle w:val="a3"/>
              <w:ind w:firstLine="567"/>
              <w:jc w:val="both"/>
              <w:rPr>
                <w:rFonts w:ascii="Times New Roman" w:hAnsi="Times New Roman"/>
                <w:b/>
                <w:bCs/>
              </w:rPr>
            </w:pPr>
          </w:p>
          <w:p w14:paraId="46EF826B" w14:textId="77777777" w:rsidR="00A053CB" w:rsidRPr="0081499A" w:rsidRDefault="00A053CB" w:rsidP="00A053CB">
            <w:pPr>
              <w:pStyle w:val="a3"/>
              <w:ind w:firstLine="567"/>
              <w:jc w:val="both"/>
              <w:rPr>
                <w:rFonts w:ascii="Times New Roman" w:hAnsi="Times New Roman"/>
                <w:b/>
                <w:bCs/>
              </w:rPr>
            </w:pPr>
            <w:r w:rsidRPr="0081499A">
              <w:rPr>
                <w:rFonts w:ascii="Times New Roman" w:hAnsi="Times New Roman"/>
                <w:b/>
                <w:bCs/>
              </w:rPr>
              <w:t xml:space="preserve">Часть вторая пункта 16 изменена </w:t>
            </w:r>
          </w:p>
          <w:p w14:paraId="6D6B2A32" w14:textId="77777777" w:rsidR="00A053CB" w:rsidRPr="0081499A" w:rsidRDefault="00A053CB" w:rsidP="00A053CB">
            <w:pPr>
              <w:pStyle w:val="a3"/>
              <w:ind w:firstLine="567"/>
              <w:jc w:val="both"/>
              <w:rPr>
                <w:rFonts w:ascii="Times New Roman" w:hAnsi="Times New Roman"/>
              </w:rPr>
            </w:pPr>
            <w:r w:rsidRPr="0081499A">
              <w:rPr>
                <w:rFonts w:ascii="Times New Roman" w:hAnsi="Times New Roman"/>
              </w:rPr>
              <w:t>……… При корректировке сумм пособий, начисленных в текущем календарном году в</w:t>
            </w:r>
          </w:p>
          <w:p w14:paraId="433EAC83" w14:textId="77777777" w:rsidR="00A053CB" w:rsidRPr="0081499A" w:rsidRDefault="00A053CB" w:rsidP="00A053CB">
            <w:pPr>
              <w:pStyle w:val="a3"/>
              <w:jc w:val="both"/>
              <w:rPr>
                <w:rFonts w:ascii="Times New Roman" w:hAnsi="Times New Roman"/>
              </w:rPr>
            </w:pPr>
            <w:r w:rsidRPr="0081499A">
              <w:rPr>
                <w:rFonts w:ascii="Times New Roman" w:hAnsi="Times New Roman"/>
              </w:rPr>
              <w:t>«Информации о суммах выплат на цели обязательного государственного социального</w:t>
            </w:r>
          </w:p>
          <w:p w14:paraId="566CEA3E" w14:textId="77777777" w:rsidR="00A053CB" w:rsidRPr="0081499A" w:rsidRDefault="00A053CB" w:rsidP="00A053CB">
            <w:pPr>
              <w:pStyle w:val="a3"/>
              <w:jc w:val="both"/>
              <w:rPr>
                <w:rFonts w:ascii="Times New Roman" w:hAnsi="Times New Roman"/>
              </w:rPr>
            </w:pPr>
            <w:r w:rsidRPr="0081499A">
              <w:rPr>
                <w:rFonts w:ascii="Times New Roman" w:hAnsi="Times New Roman"/>
              </w:rPr>
              <w:t>страхования, подлежащих возмещению из средств Единого государственного фонда</w:t>
            </w:r>
          </w:p>
          <w:p w14:paraId="2B631F65" w14:textId="77777777" w:rsidR="00A053CB" w:rsidRPr="0081499A" w:rsidRDefault="00A053CB" w:rsidP="00A053CB">
            <w:pPr>
              <w:pStyle w:val="a3"/>
              <w:jc w:val="both"/>
              <w:rPr>
                <w:rFonts w:ascii="Times New Roman" w:hAnsi="Times New Roman"/>
              </w:rPr>
            </w:pPr>
            <w:r w:rsidRPr="0081499A">
              <w:rPr>
                <w:rFonts w:ascii="Times New Roman" w:hAnsi="Times New Roman"/>
              </w:rPr>
              <w:t>социального страхования Приднестровской Молдавской Республики» в графе «сумма</w:t>
            </w:r>
          </w:p>
          <w:p w14:paraId="14B83B7D" w14:textId="77777777" w:rsidR="00A053CB" w:rsidRPr="0081499A" w:rsidRDefault="00A053CB" w:rsidP="00A053CB">
            <w:pPr>
              <w:pStyle w:val="a3"/>
              <w:jc w:val="both"/>
              <w:rPr>
                <w:rFonts w:ascii="Times New Roman" w:hAnsi="Times New Roman"/>
              </w:rPr>
            </w:pPr>
            <w:r w:rsidRPr="0081499A">
              <w:rPr>
                <w:rFonts w:ascii="Times New Roman" w:hAnsi="Times New Roman"/>
              </w:rPr>
              <w:t>начисленных пособий» (столбец 6) и в графе «сумма произведенных выплат» (столбец 7) отражаются суммы допущенных нарушений по исчислению пособий по каждому виду</w:t>
            </w:r>
          </w:p>
          <w:p w14:paraId="7ACEDD0F" w14:textId="77777777" w:rsidR="00A053CB" w:rsidRPr="0081499A" w:rsidRDefault="00A053CB" w:rsidP="00A053CB">
            <w:pPr>
              <w:pStyle w:val="a3"/>
              <w:jc w:val="both"/>
              <w:rPr>
                <w:rFonts w:ascii="Times New Roman" w:hAnsi="Times New Roman"/>
              </w:rPr>
            </w:pPr>
            <w:r w:rsidRPr="0081499A">
              <w:rPr>
                <w:rFonts w:ascii="Times New Roman" w:hAnsi="Times New Roman"/>
              </w:rPr>
              <w:t>расходов соответственно.</w:t>
            </w:r>
          </w:p>
          <w:p w14:paraId="6D03808F" w14:textId="77777777" w:rsidR="00A053CB" w:rsidRPr="0081499A" w:rsidRDefault="00A053CB" w:rsidP="00A053CB">
            <w:pPr>
              <w:ind w:firstLine="681"/>
              <w:jc w:val="both"/>
              <w:rPr>
                <w:b/>
                <w:bCs/>
              </w:rPr>
            </w:pPr>
          </w:p>
          <w:p w14:paraId="3A67CE62" w14:textId="77777777" w:rsidR="00A053CB" w:rsidRPr="0081499A" w:rsidRDefault="00A053CB" w:rsidP="00A053CB">
            <w:pPr>
              <w:pStyle w:val="a3"/>
              <w:jc w:val="both"/>
              <w:rPr>
                <w:rFonts w:ascii="Times New Roman" w:hAnsi="Times New Roman"/>
              </w:rPr>
            </w:pPr>
          </w:p>
          <w:p w14:paraId="3B6556C0" w14:textId="77777777" w:rsidR="00A053CB" w:rsidRPr="0081499A" w:rsidRDefault="00A053CB" w:rsidP="00A053CB">
            <w:pPr>
              <w:pStyle w:val="a3"/>
              <w:jc w:val="both"/>
              <w:rPr>
                <w:rFonts w:ascii="Times New Roman" w:hAnsi="Times New Roman"/>
              </w:rPr>
            </w:pPr>
          </w:p>
          <w:p w14:paraId="39BDD2BA" w14:textId="044D57DE" w:rsidR="00A053CB" w:rsidRPr="0081499A" w:rsidRDefault="00A053CB" w:rsidP="00A053CB">
            <w:pPr>
              <w:pStyle w:val="a3"/>
              <w:jc w:val="both"/>
              <w:rPr>
                <w:rFonts w:ascii="Times New Roman" w:hAnsi="Times New Roman"/>
              </w:rPr>
            </w:pPr>
          </w:p>
          <w:p w14:paraId="26309899" w14:textId="315ADADB" w:rsidR="00502833" w:rsidRPr="0081499A" w:rsidRDefault="00502833" w:rsidP="00A053CB">
            <w:pPr>
              <w:pStyle w:val="a3"/>
              <w:jc w:val="both"/>
              <w:rPr>
                <w:rFonts w:ascii="Times New Roman" w:hAnsi="Times New Roman"/>
              </w:rPr>
            </w:pPr>
          </w:p>
          <w:p w14:paraId="058AE305" w14:textId="3C33FA07" w:rsidR="00502833" w:rsidRPr="0081499A" w:rsidRDefault="00502833" w:rsidP="00A053CB">
            <w:pPr>
              <w:pStyle w:val="a3"/>
              <w:jc w:val="both"/>
              <w:rPr>
                <w:rFonts w:ascii="Times New Roman" w:hAnsi="Times New Roman"/>
              </w:rPr>
            </w:pPr>
          </w:p>
          <w:p w14:paraId="310BB5C3" w14:textId="77777777" w:rsidR="00502833" w:rsidRPr="0081499A" w:rsidRDefault="00502833" w:rsidP="00A053CB">
            <w:pPr>
              <w:pStyle w:val="a3"/>
              <w:jc w:val="both"/>
              <w:rPr>
                <w:rFonts w:ascii="Times New Roman" w:hAnsi="Times New Roman"/>
              </w:rPr>
            </w:pPr>
          </w:p>
          <w:p w14:paraId="4249EE48" w14:textId="77777777" w:rsidR="00A053CB" w:rsidRPr="0081499A" w:rsidRDefault="00A053CB" w:rsidP="00A053CB">
            <w:pPr>
              <w:pStyle w:val="a3"/>
              <w:jc w:val="both"/>
              <w:rPr>
                <w:rFonts w:ascii="Times New Roman" w:hAnsi="Times New Roman"/>
                <w:b/>
                <w:bCs/>
              </w:rPr>
            </w:pPr>
            <w:r w:rsidRPr="0081499A">
              <w:rPr>
                <w:rFonts w:ascii="Times New Roman" w:hAnsi="Times New Roman"/>
                <w:b/>
                <w:bCs/>
              </w:rPr>
              <w:t>Пункт 23-3 добавлен</w:t>
            </w:r>
          </w:p>
          <w:p w14:paraId="2947094A" w14:textId="77777777" w:rsidR="00A053CB" w:rsidRPr="0081499A" w:rsidRDefault="00A053CB" w:rsidP="00A053CB">
            <w:pPr>
              <w:pStyle w:val="a3"/>
              <w:jc w:val="both"/>
              <w:rPr>
                <w:rFonts w:ascii="Times New Roman" w:hAnsi="Times New Roman"/>
              </w:rPr>
            </w:pPr>
          </w:p>
          <w:p w14:paraId="253C1A26" w14:textId="77777777" w:rsidR="00A053CB" w:rsidRPr="0081499A" w:rsidRDefault="00A053CB" w:rsidP="00A053CB">
            <w:pPr>
              <w:pStyle w:val="a3"/>
              <w:jc w:val="both"/>
              <w:rPr>
                <w:rFonts w:ascii="Times New Roman" w:hAnsi="Times New Roman"/>
              </w:rPr>
            </w:pPr>
            <w:r w:rsidRPr="0081499A">
              <w:rPr>
                <w:rFonts w:ascii="Times New Roman" w:hAnsi="Times New Roman"/>
              </w:rPr>
              <w:t>23-3. Размер льготы, установленной пунктом 12 статьи 11 Закона Приднестровской</w:t>
            </w:r>
          </w:p>
          <w:p w14:paraId="0DC3FB79" w14:textId="77777777" w:rsidR="00A053CB" w:rsidRPr="0081499A" w:rsidRDefault="00A053CB" w:rsidP="00A053CB">
            <w:pPr>
              <w:pStyle w:val="a3"/>
              <w:jc w:val="both"/>
              <w:rPr>
                <w:rFonts w:ascii="Times New Roman" w:hAnsi="Times New Roman"/>
              </w:rPr>
            </w:pPr>
            <w:r w:rsidRPr="0081499A">
              <w:rPr>
                <w:rFonts w:ascii="Times New Roman" w:hAnsi="Times New Roman"/>
              </w:rPr>
              <w:t>Молдавской Республики «О едином социальном налоге и обязательном страховом</w:t>
            </w:r>
          </w:p>
          <w:p w14:paraId="3293185D" w14:textId="77777777" w:rsidR="00A053CB" w:rsidRPr="0081499A" w:rsidRDefault="00A053CB" w:rsidP="00A053CB">
            <w:pPr>
              <w:pStyle w:val="a3"/>
              <w:jc w:val="both"/>
              <w:rPr>
                <w:rFonts w:ascii="Times New Roman" w:hAnsi="Times New Roman"/>
              </w:rPr>
            </w:pPr>
            <w:r w:rsidRPr="0081499A">
              <w:rPr>
                <w:rFonts w:ascii="Times New Roman" w:hAnsi="Times New Roman"/>
              </w:rPr>
              <w:t>взносе», рассчитывается как разница между строкой 4 «К налогообложению за отчетный</w:t>
            </w:r>
          </w:p>
          <w:p w14:paraId="501A8598" w14:textId="77777777" w:rsidR="00A053CB" w:rsidRPr="0081499A" w:rsidRDefault="00A053CB" w:rsidP="00A053CB">
            <w:pPr>
              <w:pStyle w:val="a3"/>
              <w:jc w:val="both"/>
              <w:rPr>
                <w:rFonts w:ascii="Times New Roman" w:hAnsi="Times New Roman"/>
              </w:rPr>
            </w:pPr>
            <w:r w:rsidRPr="0081499A">
              <w:rPr>
                <w:rFonts w:ascii="Times New Roman" w:hAnsi="Times New Roman"/>
              </w:rPr>
              <w:t>месяц» Отчета об общих суммах выплат, начисленных в пользу работников и иных</w:t>
            </w:r>
          </w:p>
          <w:p w14:paraId="248401F2" w14:textId="77777777" w:rsidR="00A053CB" w:rsidRPr="0081499A" w:rsidRDefault="00A053CB" w:rsidP="00A053CB">
            <w:pPr>
              <w:pStyle w:val="a3"/>
              <w:jc w:val="both"/>
              <w:rPr>
                <w:rFonts w:ascii="Times New Roman" w:hAnsi="Times New Roman"/>
              </w:rPr>
            </w:pPr>
            <w:r w:rsidRPr="0081499A">
              <w:rPr>
                <w:rFonts w:ascii="Times New Roman" w:hAnsi="Times New Roman"/>
              </w:rPr>
              <w:t>физических лиц, начисленного единого социального налога, обязательного страхового</w:t>
            </w:r>
          </w:p>
          <w:p w14:paraId="774B5FB3" w14:textId="77777777" w:rsidR="00A053CB" w:rsidRPr="0081499A" w:rsidRDefault="00A053CB" w:rsidP="00A053CB">
            <w:pPr>
              <w:pStyle w:val="a3"/>
              <w:jc w:val="both"/>
              <w:rPr>
                <w:rFonts w:ascii="Times New Roman" w:hAnsi="Times New Roman"/>
              </w:rPr>
            </w:pPr>
            <w:r w:rsidRPr="0081499A">
              <w:rPr>
                <w:rFonts w:ascii="Times New Roman" w:hAnsi="Times New Roman"/>
              </w:rPr>
              <w:t>взноса, суммах начисленных пособий и самостоятельно произведенных расходов на</w:t>
            </w:r>
          </w:p>
          <w:p w14:paraId="21A35E79" w14:textId="77777777" w:rsidR="00A053CB" w:rsidRPr="0081499A" w:rsidRDefault="00A053CB" w:rsidP="00A053CB">
            <w:pPr>
              <w:pStyle w:val="a3"/>
              <w:jc w:val="both"/>
              <w:rPr>
                <w:rFonts w:ascii="Times New Roman" w:hAnsi="Times New Roman"/>
              </w:rPr>
            </w:pPr>
            <w:r w:rsidRPr="0081499A">
              <w:rPr>
                <w:rFonts w:ascii="Times New Roman" w:hAnsi="Times New Roman"/>
              </w:rPr>
              <w:lastRenderedPageBreak/>
              <w:t>обязательные цели государственного социального страхования, суммах, назначенных, но</w:t>
            </w:r>
          </w:p>
          <w:p w14:paraId="136C18F5" w14:textId="77777777" w:rsidR="00A053CB" w:rsidRPr="0081499A" w:rsidRDefault="00A053CB" w:rsidP="00A053CB">
            <w:pPr>
              <w:pStyle w:val="a3"/>
              <w:jc w:val="both"/>
              <w:rPr>
                <w:rFonts w:ascii="Times New Roman" w:hAnsi="Times New Roman"/>
              </w:rPr>
            </w:pPr>
            <w:r w:rsidRPr="0081499A">
              <w:rPr>
                <w:rFonts w:ascii="Times New Roman" w:hAnsi="Times New Roman"/>
              </w:rPr>
              <w:t>не выплаченных работнику на цели государственного социального страхования (для</w:t>
            </w:r>
          </w:p>
          <w:p w14:paraId="3506300B" w14:textId="77777777" w:rsidR="00A053CB" w:rsidRPr="0081499A" w:rsidRDefault="00A053CB" w:rsidP="00A053CB">
            <w:pPr>
              <w:pStyle w:val="a3"/>
              <w:jc w:val="both"/>
              <w:rPr>
                <w:rFonts w:ascii="Times New Roman" w:hAnsi="Times New Roman"/>
              </w:rPr>
            </w:pP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 предприятий), суммах, назначенных и выплаченных</w:t>
            </w:r>
          </w:p>
          <w:p w14:paraId="496DE2F2" w14:textId="77777777" w:rsidR="00A053CB" w:rsidRPr="0081499A" w:rsidRDefault="00A053CB" w:rsidP="00A053CB">
            <w:pPr>
              <w:pStyle w:val="a3"/>
              <w:jc w:val="both"/>
              <w:rPr>
                <w:rFonts w:ascii="Times New Roman" w:hAnsi="Times New Roman"/>
              </w:rPr>
            </w:pPr>
            <w:r w:rsidRPr="0081499A">
              <w:rPr>
                <w:rFonts w:ascii="Times New Roman" w:hAnsi="Times New Roman"/>
              </w:rPr>
              <w:t>работнику на цели государственного социального страхования за счет средств,</w:t>
            </w:r>
          </w:p>
          <w:p w14:paraId="17A84CA9" w14:textId="77777777" w:rsidR="00A053CB" w:rsidRPr="0081499A" w:rsidRDefault="00A053CB" w:rsidP="00A053CB">
            <w:pPr>
              <w:pStyle w:val="a3"/>
              <w:jc w:val="both"/>
              <w:rPr>
                <w:rFonts w:ascii="Times New Roman" w:hAnsi="Times New Roman"/>
              </w:rPr>
            </w:pPr>
            <w:r w:rsidRPr="0081499A">
              <w:rPr>
                <w:rFonts w:ascii="Times New Roman" w:hAnsi="Times New Roman"/>
              </w:rPr>
              <w:t>перечисленных Единым государственным фондом социального страхования</w:t>
            </w:r>
          </w:p>
          <w:p w14:paraId="2E91B4B4"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Приднестровской Молдавской Республики работодателю (для </w:t>
            </w: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w:t>
            </w:r>
          </w:p>
          <w:p w14:paraId="26CE37E8" w14:textId="77777777" w:rsidR="00A053CB" w:rsidRPr="0081499A" w:rsidRDefault="00A053CB" w:rsidP="00A053CB">
            <w:pPr>
              <w:pStyle w:val="a3"/>
              <w:jc w:val="both"/>
              <w:rPr>
                <w:rFonts w:ascii="Times New Roman" w:hAnsi="Times New Roman"/>
              </w:rPr>
            </w:pPr>
            <w:r w:rsidRPr="0081499A">
              <w:rPr>
                <w:rFonts w:ascii="Times New Roman" w:hAnsi="Times New Roman"/>
              </w:rPr>
              <w:t>предприятий), и строкой 6 «К налогообложению за аналогичный месяц 2023 года с учетом</w:t>
            </w:r>
          </w:p>
          <w:p w14:paraId="504382F1" w14:textId="77777777" w:rsidR="00A053CB" w:rsidRPr="0081499A" w:rsidRDefault="00A053CB" w:rsidP="00A053CB">
            <w:pPr>
              <w:pStyle w:val="a3"/>
              <w:jc w:val="both"/>
              <w:rPr>
                <w:rFonts w:ascii="Times New Roman" w:hAnsi="Times New Roman"/>
              </w:rPr>
            </w:pPr>
            <w:r w:rsidRPr="0081499A">
              <w:rPr>
                <w:rFonts w:ascii="Times New Roman" w:hAnsi="Times New Roman"/>
              </w:rPr>
              <w:t>коэффициента изменения численности работников» указанного отчета.</w:t>
            </w:r>
          </w:p>
          <w:p w14:paraId="49033237"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                  При этом организации, применяющие ставку единого социального налога,</w:t>
            </w:r>
          </w:p>
          <w:p w14:paraId="1AAA3994" w14:textId="77777777" w:rsidR="00A053CB" w:rsidRPr="0081499A" w:rsidRDefault="00A053CB" w:rsidP="00A053CB">
            <w:pPr>
              <w:pStyle w:val="a3"/>
              <w:jc w:val="both"/>
              <w:rPr>
                <w:rFonts w:ascii="Times New Roman" w:hAnsi="Times New Roman"/>
              </w:rPr>
            </w:pPr>
            <w:r w:rsidRPr="0081499A">
              <w:rPr>
                <w:rFonts w:ascii="Times New Roman" w:hAnsi="Times New Roman"/>
              </w:rPr>
              <w:t>установленную пунктом 23 статьи 7 Закона Приднестровской Молдавской Республики «О</w:t>
            </w:r>
          </w:p>
          <w:p w14:paraId="0F6FB531" w14:textId="77777777" w:rsidR="00A053CB" w:rsidRPr="0081499A" w:rsidRDefault="00A053CB" w:rsidP="00A053CB">
            <w:pPr>
              <w:pStyle w:val="a3"/>
              <w:jc w:val="both"/>
              <w:rPr>
                <w:rFonts w:ascii="Times New Roman" w:hAnsi="Times New Roman"/>
              </w:rPr>
            </w:pPr>
            <w:r w:rsidRPr="0081499A">
              <w:rPr>
                <w:rFonts w:ascii="Times New Roman" w:hAnsi="Times New Roman"/>
              </w:rPr>
              <w:t>едином социальном налоге и обязательном страховом взносе» в размере 22 процентов, по</w:t>
            </w:r>
          </w:p>
          <w:p w14:paraId="4B86C4C9" w14:textId="77777777" w:rsidR="00A053CB" w:rsidRPr="0081499A" w:rsidRDefault="00A053CB" w:rsidP="00A053CB">
            <w:pPr>
              <w:pStyle w:val="a3"/>
              <w:jc w:val="both"/>
              <w:rPr>
                <w:rFonts w:ascii="Times New Roman" w:hAnsi="Times New Roman"/>
              </w:rPr>
            </w:pPr>
            <w:r w:rsidRPr="0081499A">
              <w:rPr>
                <w:rFonts w:ascii="Times New Roman" w:hAnsi="Times New Roman"/>
              </w:rPr>
              <w:t>строке 5 «К налогообложению за аналогичный месяц 2023 года» текущего отчета по</w:t>
            </w:r>
          </w:p>
          <w:p w14:paraId="0C381E67" w14:textId="77777777" w:rsidR="00A053CB" w:rsidRPr="0081499A" w:rsidRDefault="00A053CB" w:rsidP="00A053CB">
            <w:pPr>
              <w:pStyle w:val="a3"/>
              <w:jc w:val="both"/>
              <w:rPr>
                <w:rFonts w:ascii="Times New Roman" w:hAnsi="Times New Roman"/>
              </w:rPr>
            </w:pPr>
            <w:r w:rsidRPr="0081499A">
              <w:rPr>
                <w:rFonts w:ascii="Times New Roman" w:hAnsi="Times New Roman"/>
              </w:rPr>
              <w:t>ставке 25 процентов отражают сумму выплат, отраженную в строке 4 «К</w:t>
            </w:r>
          </w:p>
          <w:p w14:paraId="5FF2FE8D" w14:textId="77777777" w:rsidR="00A053CB" w:rsidRPr="0081499A" w:rsidRDefault="00A053CB" w:rsidP="00A053CB">
            <w:pPr>
              <w:pStyle w:val="a3"/>
              <w:jc w:val="both"/>
              <w:rPr>
                <w:rFonts w:ascii="Times New Roman" w:hAnsi="Times New Roman"/>
              </w:rPr>
            </w:pPr>
            <w:r w:rsidRPr="0081499A">
              <w:rPr>
                <w:rFonts w:ascii="Times New Roman" w:hAnsi="Times New Roman"/>
              </w:rPr>
              <w:t>налогообложению» столбца 7 «Единый социальный налог в Единый государственный</w:t>
            </w:r>
          </w:p>
          <w:p w14:paraId="081C5CB7" w14:textId="77777777" w:rsidR="00A053CB" w:rsidRPr="0081499A" w:rsidRDefault="00A053CB" w:rsidP="00A053CB">
            <w:pPr>
              <w:pStyle w:val="a3"/>
              <w:jc w:val="both"/>
              <w:rPr>
                <w:rFonts w:ascii="Times New Roman" w:hAnsi="Times New Roman"/>
              </w:rPr>
            </w:pPr>
            <w:r w:rsidRPr="0081499A">
              <w:rPr>
                <w:rFonts w:ascii="Times New Roman" w:hAnsi="Times New Roman"/>
              </w:rPr>
              <w:t>фонд социального страхования на цели социального страхования работающих граждан» Отчета об общих суммах выплат, начисленных в пользу работников и иных физических</w:t>
            </w:r>
          </w:p>
          <w:p w14:paraId="431D84C3" w14:textId="77777777" w:rsidR="00A053CB" w:rsidRPr="0081499A" w:rsidRDefault="00A053CB" w:rsidP="00A053CB">
            <w:pPr>
              <w:pStyle w:val="a3"/>
              <w:jc w:val="both"/>
              <w:rPr>
                <w:rFonts w:ascii="Times New Roman" w:hAnsi="Times New Roman"/>
              </w:rPr>
            </w:pPr>
            <w:r w:rsidRPr="0081499A">
              <w:rPr>
                <w:rFonts w:ascii="Times New Roman" w:hAnsi="Times New Roman"/>
              </w:rPr>
              <w:lastRenderedPageBreak/>
              <w:t>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w:t>
            </w:r>
          </w:p>
          <w:p w14:paraId="5E7B1417" w14:textId="77777777" w:rsidR="00A053CB" w:rsidRPr="0081499A" w:rsidRDefault="00A053CB" w:rsidP="00A053CB">
            <w:pPr>
              <w:pStyle w:val="a3"/>
              <w:jc w:val="both"/>
              <w:rPr>
                <w:rFonts w:ascii="Times New Roman" w:hAnsi="Times New Roman"/>
              </w:rPr>
            </w:pPr>
            <w:r w:rsidRPr="0081499A">
              <w:rPr>
                <w:rFonts w:ascii="Times New Roman" w:hAnsi="Times New Roman"/>
              </w:rPr>
              <w:t>государственного социального страхования, суммах, назначенных, но не выплаченных</w:t>
            </w:r>
          </w:p>
          <w:p w14:paraId="32BE9BBC"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работнику на цели государственного социального страхования (для </w:t>
            </w: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w:t>
            </w:r>
          </w:p>
          <w:p w14:paraId="55694BEB"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Республики работодателю (для </w:t>
            </w: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 предприятий) за аналогичный</w:t>
            </w:r>
          </w:p>
          <w:p w14:paraId="4392614B"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месяц 2023 года. </w:t>
            </w:r>
          </w:p>
          <w:p w14:paraId="61AB5BCD"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                 В случае, если у организации, применяющей несколько ставок единого социального налога и предоставляющей в налоговые органы отдельные отчеты по каждой ставке единого социального налога, расчетное значение прироста налогооблагаемой базы в отчетном месяце по отношению к налогооблагаемой базе в аналогичном месяце 2023 года, скорректированной на коэффициент изменения численности работников, в одном из отчетов будет отрицательное, то значение прироста в ином отчете с положительным приростом подлежит уменьшению на указанное отрицательное значение.</w:t>
            </w:r>
          </w:p>
          <w:p w14:paraId="05EDB459" w14:textId="77777777" w:rsidR="00A053CB" w:rsidRPr="0081499A" w:rsidRDefault="00A053CB" w:rsidP="00A053CB">
            <w:pPr>
              <w:pStyle w:val="a3"/>
              <w:ind w:firstLine="567"/>
              <w:jc w:val="both"/>
              <w:rPr>
                <w:rFonts w:ascii="Times New Roman" w:hAnsi="Times New Roman"/>
              </w:rPr>
            </w:pPr>
            <w:r w:rsidRPr="0081499A">
              <w:rPr>
                <w:rFonts w:ascii="Times New Roman" w:hAnsi="Times New Roman"/>
              </w:rPr>
              <w:t xml:space="preserve">Сумма по строке 6 «К налогообложению за аналогичный месяц 2023 года с учетом коэффициента изменения численности работников» Отчета об общих суммах выплат, начисленных в пользу </w:t>
            </w:r>
            <w:r w:rsidRPr="0081499A">
              <w:rPr>
                <w:rFonts w:ascii="Times New Roman" w:hAnsi="Times New Roman"/>
              </w:rPr>
              <w:lastRenderedPageBreak/>
              <w:t>работников и иных физических лиц, начисленного единого социального налога, обязательного страхового взноса, суммах начисленных пособий и</w:t>
            </w:r>
          </w:p>
          <w:p w14:paraId="0B2C6AE4"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w:t>
            </w: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w:t>
            </w:r>
          </w:p>
          <w:p w14:paraId="420D54EA" w14:textId="77777777" w:rsidR="00A053CB" w:rsidRPr="0081499A" w:rsidRDefault="00A053CB" w:rsidP="00A053CB">
            <w:pPr>
              <w:pStyle w:val="a3"/>
              <w:jc w:val="both"/>
              <w:rPr>
                <w:rFonts w:ascii="Times New Roman" w:hAnsi="Times New Roman"/>
              </w:rPr>
            </w:pPr>
            <w:r w:rsidRPr="0081499A">
              <w:rPr>
                <w:rFonts w:ascii="Times New Roman" w:hAnsi="Times New Roman"/>
              </w:rPr>
              <w:t>предприятий), суммах, назначенных и выплаченных работнику на цели государственного</w:t>
            </w:r>
          </w:p>
          <w:p w14:paraId="147F75AB"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w:t>
            </w: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 предприятий), рассчитывается как произведение строки 5 «К налогообложению за аналогичный месяц 2023 года» указанного отчета на коэффициент изменения численности работников.</w:t>
            </w:r>
          </w:p>
          <w:p w14:paraId="78D1E0BB" w14:textId="77777777" w:rsidR="00A053CB" w:rsidRPr="0081499A" w:rsidRDefault="00A053CB" w:rsidP="00A053CB">
            <w:pPr>
              <w:pStyle w:val="a3"/>
              <w:ind w:firstLine="567"/>
              <w:jc w:val="both"/>
              <w:rPr>
                <w:rFonts w:ascii="Times New Roman" w:hAnsi="Times New Roman"/>
              </w:rPr>
            </w:pPr>
            <w:r w:rsidRPr="0081499A">
              <w:rPr>
                <w:rFonts w:ascii="Times New Roman" w:hAnsi="Times New Roman"/>
              </w:rPr>
              <w:t>Коэффициент изменения численности работников рассчитывается как отношение</w:t>
            </w:r>
          </w:p>
          <w:p w14:paraId="26A76E4E" w14:textId="77777777" w:rsidR="00A053CB" w:rsidRPr="0081499A" w:rsidRDefault="00A053CB" w:rsidP="00A053CB">
            <w:pPr>
              <w:pStyle w:val="a3"/>
              <w:jc w:val="both"/>
              <w:rPr>
                <w:rFonts w:ascii="Times New Roman" w:hAnsi="Times New Roman"/>
              </w:rPr>
            </w:pPr>
            <w:r w:rsidRPr="0081499A">
              <w:rPr>
                <w:rFonts w:ascii="Times New Roman" w:hAnsi="Times New Roman"/>
              </w:rPr>
              <w:t>среднесписочной численности работников отчетного месяца к среднесписочной</w:t>
            </w:r>
          </w:p>
          <w:p w14:paraId="003F704B" w14:textId="77777777" w:rsidR="00A053CB" w:rsidRPr="0081499A" w:rsidRDefault="00A053CB" w:rsidP="00A053CB">
            <w:pPr>
              <w:pStyle w:val="a3"/>
              <w:jc w:val="both"/>
              <w:rPr>
                <w:rFonts w:ascii="Times New Roman" w:hAnsi="Times New Roman"/>
              </w:rPr>
            </w:pPr>
            <w:r w:rsidRPr="0081499A">
              <w:rPr>
                <w:rFonts w:ascii="Times New Roman" w:hAnsi="Times New Roman"/>
              </w:rPr>
              <w:t>численности работников аналогичного месяца 2023 года. При этом среднесписочная численность работников, как за отчетный месяц, так и за аналогичный месяц 2023 года,</w:t>
            </w:r>
          </w:p>
          <w:p w14:paraId="1CC3AB70" w14:textId="77777777" w:rsidR="00A053CB" w:rsidRPr="0081499A" w:rsidRDefault="00A053CB" w:rsidP="00A053CB">
            <w:pPr>
              <w:pStyle w:val="a3"/>
              <w:jc w:val="both"/>
              <w:rPr>
                <w:rFonts w:ascii="Times New Roman" w:hAnsi="Times New Roman"/>
              </w:rPr>
            </w:pPr>
            <w:r w:rsidRPr="0081499A">
              <w:rPr>
                <w:rFonts w:ascii="Times New Roman" w:hAnsi="Times New Roman"/>
              </w:rPr>
              <w:t>рассчитывается как сумма среднесписочной численности работников по всем ставкам,</w:t>
            </w:r>
          </w:p>
          <w:p w14:paraId="1994B864" w14:textId="77777777" w:rsidR="00A053CB" w:rsidRPr="0081499A" w:rsidRDefault="00A053CB" w:rsidP="00A053CB">
            <w:pPr>
              <w:pStyle w:val="a3"/>
              <w:jc w:val="both"/>
              <w:rPr>
                <w:rFonts w:ascii="Times New Roman" w:hAnsi="Times New Roman"/>
              </w:rPr>
            </w:pPr>
            <w:r w:rsidRPr="0081499A">
              <w:rPr>
                <w:rFonts w:ascii="Times New Roman" w:hAnsi="Times New Roman"/>
              </w:rPr>
              <w:t>применяемым организацией.</w:t>
            </w:r>
          </w:p>
          <w:p w14:paraId="797287E0" w14:textId="77777777" w:rsidR="00A053CB" w:rsidRPr="0081499A" w:rsidRDefault="00A053CB" w:rsidP="00A053CB">
            <w:pPr>
              <w:pStyle w:val="a3"/>
              <w:ind w:firstLine="567"/>
              <w:jc w:val="both"/>
              <w:rPr>
                <w:rFonts w:ascii="Times New Roman" w:hAnsi="Times New Roman"/>
              </w:rPr>
            </w:pPr>
            <w:r w:rsidRPr="0081499A">
              <w:rPr>
                <w:rFonts w:ascii="Times New Roman" w:hAnsi="Times New Roman"/>
              </w:rPr>
              <w:t xml:space="preserve">В целях применения льготы, установленной пунктом 12 статьи 11 Закона Приднестровской Молдавской Республики «О едином социальном налоге и обязательном страховом взносе», среднесписочная численность работников рассчитывается по </w:t>
            </w:r>
            <w:r w:rsidRPr="0081499A">
              <w:rPr>
                <w:rFonts w:ascii="Times New Roman" w:hAnsi="Times New Roman"/>
              </w:rPr>
              <w:lastRenderedPageBreak/>
              <w:t>методике расчета средней численности работников (среднесписочной численности), принимаемой для расчета средней заработной платы и других средних величин, определенной</w:t>
            </w:r>
          </w:p>
          <w:p w14:paraId="39D39B61" w14:textId="77777777" w:rsidR="00A053CB" w:rsidRPr="0081499A" w:rsidRDefault="00A053CB" w:rsidP="00A053CB">
            <w:pPr>
              <w:pStyle w:val="a3"/>
              <w:jc w:val="both"/>
              <w:rPr>
                <w:rFonts w:ascii="Times New Roman" w:hAnsi="Times New Roman"/>
              </w:rPr>
            </w:pPr>
            <w:r w:rsidRPr="0081499A">
              <w:rPr>
                <w:rFonts w:ascii="Times New Roman" w:hAnsi="Times New Roman"/>
              </w:rPr>
              <w:t>нормативным правовым актом об утверждении отчетной документации по Государственной статистике, изданным исполнительным органом государственной</w:t>
            </w:r>
          </w:p>
          <w:p w14:paraId="05FCAD96" w14:textId="77777777" w:rsidR="00A053CB" w:rsidRPr="0081499A" w:rsidRDefault="00A053CB" w:rsidP="00A053CB">
            <w:pPr>
              <w:pStyle w:val="a3"/>
              <w:jc w:val="both"/>
              <w:rPr>
                <w:rFonts w:ascii="Times New Roman" w:hAnsi="Times New Roman"/>
              </w:rPr>
            </w:pPr>
            <w:r w:rsidRPr="0081499A">
              <w:rPr>
                <w:rFonts w:ascii="Times New Roman" w:hAnsi="Times New Roman"/>
              </w:rPr>
              <w:t>власти, осуществляющим функции по выработке государственной политики и</w:t>
            </w:r>
          </w:p>
          <w:p w14:paraId="499C02B2"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нормативному правовому регулированию в сфере статистической отчетности, с учетом особенностей, предусмотренных частью седьмой настоящего пункта. </w:t>
            </w:r>
          </w:p>
          <w:p w14:paraId="01205124" w14:textId="77777777" w:rsidR="00A053CB" w:rsidRPr="0081499A" w:rsidRDefault="00A053CB" w:rsidP="00A053CB">
            <w:pPr>
              <w:pStyle w:val="a3"/>
              <w:ind w:firstLine="595"/>
              <w:jc w:val="both"/>
              <w:rPr>
                <w:rFonts w:ascii="Times New Roman" w:hAnsi="Times New Roman"/>
              </w:rPr>
            </w:pPr>
            <w:r w:rsidRPr="0081499A">
              <w:rPr>
                <w:rFonts w:ascii="Times New Roman" w:hAnsi="Times New Roman"/>
              </w:rPr>
              <w:t>При этом, при расчете среднесписочной численности в целях применения льготы, установленной пунктом 12 статьи 11 Закона Приднестровской Молдавской Республики</w:t>
            </w:r>
          </w:p>
          <w:p w14:paraId="4FD589D3" w14:textId="77777777" w:rsidR="00A053CB" w:rsidRPr="0081499A" w:rsidRDefault="00A053CB" w:rsidP="00A053CB">
            <w:pPr>
              <w:pStyle w:val="a3"/>
              <w:jc w:val="both"/>
              <w:rPr>
                <w:rFonts w:ascii="Times New Roman" w:hAnsi="Times New Roman"/>
              </w:rPr>
            </w:pPr>
            <w:r w:rsidRPr="0081499A">
              <w:rPr>
                <w:rFonts w:ascii="Times New Roman" w:hAnsi="Times New Roman"/>
              </w:rPr>
              <w:t>«О едином социальном налоге и обязательном страховом взносе», учитывается средняя</w:t>
            </w:r>
          </w:p>
          <w:p w14:paraId="4E1542E3" w14:textId="77777777" w:rsidR="00A053CB" w:rsidRPr="0081499A" w:rsidRDefault="00A053CB" w:rsidP="00A053CB">
            <w:pPr>
              <w:pStyle w:val="a3"/>
              <w:jc w:val="both"/>
              <w:rPr>
                <w:rFonts w:ascii="Times New Roman" w:hAnsi="Times New Roman"/>
              </w:rPr>
            </w:pPr>
            <w:r w:rsidRPr="0081499A">
              <w:rPr>
                <w:rFonts w:ascii="Times New Roman" w:hAnsi="Times New Roman"/>
              </w:rPr>
              <w:t>численность работников списочного состава, а также средняя численность внешних</w:t>
            </w:r>
          </w:p>
          <w:p w14:paraId="20B3DE9A" w14:textId="77777777" w:rsidR="00A053CB" w:rsidRPr="0081499A" w:rsidRDefault="00A053CB" w:rsidP="00A053CB">
            <w:pPr>
              <w:pStyle w:val="a3"/>
              <w:jc w:val="both"/>
              <w:rPr>
                <w:rFonts w:ascii="Times New Roman" w:hAnsi="Times New Roman"/>
              </w:rPr>
            </w:pPr>
            <w:r w:rsidRPr="0081499A">
              <w:rPr>
                <w:rFonts w:ascii="Times New Roman" w:hAnsi="Times New Roman"/>
              </w:rPr>
              <w:t>совместителей и средняя численность лиц, работающих по договорам гражданско-</w:t>
            </w:r>
          </w:p>
          <w:p w14:paraId="2F6F6F25"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правового характера, и прочих лиц </w:t>
            </w:r>
            <w:proofErr w:type="spellStart"/>
            <w:r w:rsidRPr="0081499A">
              <w:rPr>
                <w:rFonts w:ascii="Times New Roman" w:hAnsi="Times New Roman"/>
              </w:rPr>
              <w:t>несписочного</w:t>
            </w:r>
            <w:proofErr w:type="spellEnd"/>
            <w:r w:rsidRPr="0081499A">
              <w:rPr>
                <w:rFonts w:ascii="Times New Roman" w:hAnsi="Times New Roman"/>
              </w:rPr>
              <w:t xml:space="preserve"> состава, за исключением лиц, в</w:t>
            </w:r>
          </w:p>
          <w:p w14:paraId="6107B6EE" w14:textId="77777777" w:rsidR="00A053CB" w:rsidRPr="0081499A" w:rsidRDefault="00A053CB" w:rsidP="00A053CB">
            <w:pPr>
              <w:pStyle w:val="a3"/>
              <w:jc w:val="both"/>
              <w:rPr>
                <w:rFonts w:ascii="Times New Roman" w:hAnsi="Times New Roman"/>
              </w:rPr>
            </w:pPr>
            <w:r w:rsidRPr="0081499A">
              <w:rPr>
                <w:rFonts w:ascii="Times New Roman" w:hAnsi="Times New Roman"/>
              </w:rPr>
              <w:t>отношении выплат, которым применяется ставка, установленная пунктом 23 статьи 7 Закона Приднестровской Молдавской Республики «О едином социальном налоге и</w:t>
            </w:r>
          </w:p>
          <w:p w14:paraId="0001B629" w14:textId="77777777" w:rsidR="00A053CB" w:rsidRPr="0081499A" w:rsidRDefault="00A053CB" w:rsidP="00A053CB">
            <w:pPr>
              <w:pStyle w:val="a3"/>
              <w:jc w:val="both"/>
              <w:rPr>
                <w:rFonts w:ascii="Times New Roman" w:hAnsi="Times New Roman"/>
              </w:rPr>
            </w:pPr>
            <w:r w:rsidRPr="0081499A">
              <w:rPr>
                <w:rFonts w:ascii="Times New Roman" w:hAnsi="Times New Roman"/>
              </w:rPr>
              <w:t>обязательном страховом взносе», в размере 22 процентов.</w:t>
            </w:r>
          </w:p>
          <w:p w14:paraId="5CB5F35F"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               Данный порядок расчета среднесписочной численности работников в случае</w:t>
            </w:r>
          </w:p>
          <w:p w14:paraId="4B46715C" w14:textId="77777777" w:rsidR="00A053CB" w:rsidRPr="0081499A" w:rsidRDefault="00A053CB" w:rsidP="00A053CB">
            <w:pPr>
              <w:pStyle w:val="a3"/>
              <w:jc w:val="both"/>
              <w:rPr>
                <w:rFonts w:ascii="Times New Roman" w:hAnsi="Times New Roman"/>
              </w:rPr>
            </w:pPr>
            <w:r w:rsidRPr="0081499A">
              <w:rPr>
                <w:rFonts w:ascii="Times New Roman" w:hAnsi="Times New Roman"/>
              </w:rPr>
              <w:t>использования льготы, установленной пунктом 12 статьи 11 Закона Приднестровской</w:t>
            </w:r>
          </w:p>
          <w:p w14:paraId="6877A2B2" w14:textId="77777777" w:rsidR="00A053CB" w:rsidRPr="0081499A" w:rsidRDefault="00A053CB" w:rsidP="00A053CB">
            <w:pPr>
              <w:pStyle w:val="a3"/>
              <w:jc w:val="both"/>
              <w:rPr>
                <w:rFonts w:ascii="Times New Roman" w:hAnsi="Times New Roman"/>
              </w:rPr>
            </w:pPr>
            <w:r w:rsidRPr="0081499A">
              <w:rPr>
                <w:rFonts w:ascii="Times New Roman" w:hAnsi="Times New Roman"/>
              </w:rPr>
              <w:lastRenderedPageBreak/>
              <w:t>Молдавской Республики «О едином социальном налоге и обязательном страховом</w:t>
            </w:r>
          </w:p>
          <w:p w14:paraId="50A9836B" w14:textId="77777777" w:rsidR="00A053CB" w:rsidRPr="0081499A" w:rsidRDefault="00A053CB" w:rsidP="00A053CB">
            <w:pPr>
              <w:pStyle w:val="a3"/>
              <w:jc w:val="both"/>
              <w:rPr>
                <w:rFonts w:ascii="Times New Roman" w:hAnsi="Times New Roman"/>
              </w:rPr>
            </w:pPr>
            <w:r w:rsidRPr="0081499A">
              <w:rPr>
                <w:rFonts w:ascii="Times New Roman" w:hAnsi="Times New Roman"/>
              </w:rPr>
              <w:t>взносе», применяется как к среднесписочной численности работников за отчетный месяц,</w:t>
            </w:r>
          </w:p>
          <w:p w14:paraId="12238A46" w14:textId="77777777" w:rsidR="00A053CB" w:rsidRPr="0081499A" w:rsidRDefault="00A053CB" w:rsidP="00A053CB">
            <w:pPr>
              <w:pStyle w:val="a3"/>
              <w:jc w:val="both"/>
              <w:rPr>
                <w:rFonts w:ascii="Times New Roman" w:hAnsi="Times New Roman"/>
              </w:rPr>
            </w:pPr>
            <w:r w:rsidRPr="0081499A">
              <w:rPr>
                <w:rFonts w:ascii="Times New Roman" w:hAnsi="Times New Roman"/>
              </w:rPr>
              <w:t>так и к среднесписочной численности работников аналогичного месяца 2023 года.</w:t>
            </w:r>
          </w:p>
          <w:p w14:paraId="787C5034"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              В случае, если значение строки «Коэффициент изменения численности работников»</w:t>
            </w:r>
          </w:p>
          <w:p w14:paraId="541DE49C" w14:textId="77777777" w:rsidR="00A053CB" w:rsidRPr="0081499A" w:rsidRDefault="00A053CB" w:rsidP="00A053CB">
            <w:pPr>
              <w:pStyle w:val="a3"/>
              <w:jc w:val="both"/>
              <w:rPr>
                <w:rFonts w:ascii="Times New Roman" w:hAnsi="Times New Roman"/>
              </w:rPr>
            </w:pPr>
            <w:r w:rsidRPr="0081499A">
              <w:rPr>
                <w:rFonts w:ascii="Times New Roman" w:hAnsi="Times New Roman"/>
              </w:rPr>
              <w:t>будет меньше 0,9 или больше 1,1, то право на применение льготы, установленной пунктом 12 статьи 11 Закона Приднестровской Молдавской Республики «О едином социальном</w:t>
            </w:r>
          </w:p>
          <w:p w14:paraId="19D8091E" w14:textId="77777777" w:rsidR="00A053CB" w:rsidRPr="0081499A" w:rsidRDefault="00A053CB" w:rsidP="00A053CB">
            <w:pPr>
              <w:pStyle w:val="a3"/>
              <w:jc w:val="both"/>
              <w:rPr>
                <w:rFonts w:ascii="Times New Roman" w:hAnsi="Times New Roman"/>
              </w:rPr>
            </w:pPr>
            <w:r w:rsidRPr="0081499A">
              <w:rPr>
                <w:rFonts w:ascii="Times New Roman" w:hAnsi="Times New Roman"/>
              </w:rPr>
              <w:t>налоге и обязательном страховом взносе», отсутствует.</w:t>
            </w:r>
          </w:p>
          <w:p w14:paraId="0FE29294"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              В случае, если организация не использует льготу, установленную пунктом 12 статьи 11 Закона Приднестровской Молдавской Республики «О едином социальном налоге и</w:t>
            </w:r>
          </w:p>
          <w:p w14:paraId="021DE09B" w14:textId="77777777" w:rsidR="00A053CB" w:rsidRPr="0081499A" w:rsidRDefault="00A053CB" w:rsidP="00A053CB">
            <w:pPr>
              <w:pStyle w:val="a3"/>
              <w:jc w:val="both"/>
              <w:rPr>
                <w:rFonts w:ascii="Times New Roman" w:hAnsi="Times New Roman"/>
              </w:rPr>
            </w:pPr>
            <w:r w:rsidRPr="0081499A">
              <w:rPr>
                <w:rFonts w:ascii="Times New Roman" w:hAnsi="Times New Roman"/>
              </w:rPr>
              <w:t>обязательном страховом взносе», то строки 5 «К налогообложению за аналогичный месяц</w:t>
            </w:r>
          </w:p>
          <w:p w14:paraId="4F3E4D8F" w14:textId="77777777" w:rsidR="00A053CB" w:rsidRPr="0081499A" w:rsidRDefault="00A053CB" w:rsidP="00A053CB">
            <w:pPr>
              <w:pStyle w:val="a3"/>
              <w:jc w:val="both"/>
              <w:rPr>
                <w:rFonts w:ascii="Times New Roman" w:hAnsi="Times New Roman"/>
              </w:rPr>
            </w:pPr>
            <w:r w:rsidRPr="0081499A">
              <w:rPr>
                <w:rFonts w:ascii="Times New Roman" w:hAnsi="Times New Roman"/>
              </w:rPr>
              <w:t>2023 года», 6 «К налогообложению за аналогичный месяц 2023 года с учетом коэффициента изменения численности работников», 7 «Необлагаемый прирост ФОТ»,</w:t>
            </w:r>
          </w:p>
          <w:p w14:paraId="24324A15" w14:textId="77777777" w:rsidR="00A053CB" w:rsidRPr="0081499A" w:rsidRDefault="00A053CB" w:rsidP="00A053CB">
            <w:pPr>
              <w:pStyle w:val="a3"/>
              <w:jc w:val="both"/>
              <w:rPr>
                <w:rFonts w:ascii="Times New Roman" w:hAnsi="Times New Roman"/>
              </w:rPr>
            </w:pPr>
            <w:r w:rsidRPr="0081499A">
              <w:rPr>
                <w:rFonts w:ascii="Times New Roman" w:hAnsi="Times New Roman"/>
              </w:rPr>
              <w:t>«Среднесписочная численность работников отчетного месяца, всего», «Среднесписочная</w:t>
            </w:r>
          </w:p>
          <w:p w14:paraId="3850DE06" w14:textId="77777777" w:rsidR="00A053CB" w:rsidRPr="0081499A" w:rsidRDefault="00A053CB" w:rsidP="00A053CB">
            <w:pPr>
              <w:pStyle w:val="a3"/>
              <w:jc w:val="both"/>
              <w:rPr>
                <w:rFonts w:ascii="Times New Roman" w:hAnsi="Times New Roman"/>
              </w:rPr>
            </w:pPr>
            <w:r w:rsidRPr="0081499A">
              <w:rPr>
                <w:rFonts w:ascii="Times New Roman" w:hAnsi="Times New Roman"/>
              </w:rPr>
              <w:t>численность работников за аналогичный месяц 2023 года, всего» и «Коэффициент</w:t>
            </w:r>
          </w:p>
          <w:p w14:paraId="11625038" w14:textId="77777777" w:rsidR="00A053CB" w:rsidRPr="0081499A" w:rsidRDefault="00A053CB" w:rsidP="00A053CB">
            <w:pPr>
              <w:pStyle w:val="a3"/>
              <w:jc w:val="both"/>
              <w:rPr>
                <w:rFonts w:ascii="Times New Roman" w:hAnsi="Times New Roman"/>
              </w:rPr>
            </w:pPr>
            <w:r w:rsidRPr="0081499A">
              <w:rPr>
                <w:rFonts w:ascii="Times New Roman" w:hAnsi="Times New Roman"/>
              </w:rPr>
              <w:t>изменения численности работников» Отчета об общих суммах выплат, начисленных в</w:t>
            </w:r>
          </w:p>
          <w:p w14:paraId="03AC2520" w14:textId="77777777" w:rsidR="00A053CB" w:rsidRPr="0081499A" w:rsidRDefault="00A053CB" w:rsidP="00A053CB">
            <w:pPr>
              <w:pStyle w:val="a3"/>
              <w:jc w:val="both"/>
              <w:rPr>
                <w:rFonts w:ascii="Times New Roman" w:hAnsi="Times New Roman"/>
              </w:rPr>
            </w:pPr>
            <w:r w:rsidRPr="0081499A">
              <w:rPr>
                <w:rFonts w:ascii="Times New Roman" w:hAnsi="Times New Roman"/>
              </w:rPr>
              <w:t>пользу работников и иных физических лиц, начисленного единого социального налога,</w:t>
            </w:r>
          </w:p>
          <w:p w14:paraId="7E18F99D" w14:textId="77777777" w:rsidR="00A053CB" w:rsidRPr="0081499A" w:rsidRDefault="00A053CB" w:rsidP="00A053CB">
            <w:pPr>
              <w:pStyle w:val="a3"/>
              <w:jc w:val="both"/>
              <w:rPr>
                <w:rFonts w:ascii="Times New Roman" w:hAnsi="Times New Roman"/>
              </w:rPr>
            </w:pPr>
            <w:r w:rsidRPr="0081499A">
              <w:rPr>
                <w:rFonts w:ascii="Times New Roman" w:hAnsi="Times New Roman"/>
              </w:rPr>
              <w:t>обязательного страхового взноса, суммах начисленных пособий и самостоятельно</w:t>
            </w:r>
          </w:p>
          <w:p w14:paraId="1F2CF6B2" w14:textId="77777777" w:rsidR="00A053CB" w:rsidRPr="0081499A" w:rsidRDefault="00A053CB" w:rsidP="00A053CB">
            <w:pPr>
              <w:pStyle w:val="a3"/>
              <w:jc w:val="both"/>
              <w:rPr>
                <w:rFonts w:ascii="Times New Roman" w:hAnsi="Times New Roman"/>
              </w:rPr>
            </w:pPr>
            <w:r w:rsidRPr="0081499A">
              <w:rPr>
                <w:rFonts w:ascii="Times New Roman" w:hAnsi="Times New Roman"/>
              </w:rPr>
              <w:t>произведенных расходов на обязательные цели государственного социального</w:t>
            </w:r>
          </w:p>
          <w:p w14:paraId="1B00CB7B" w14:textId="77777777" w:rsidR="00A053CB" w:rsidRPr="0081499A" w:rsidRDefault="00A053CB" w:rsidP="00A053CB">
            <w:pPr>
              <w:pStyle w:val="a3"/>
              <w:jc w:val="both"/>
              <w:rPr>
                <w:rFonts w:ascii="Times New Roman" w:hAnsi="Times New Roman"/>
              </w:rPr>
            </w:pPr>
            <w:r w:rsidRPr="0081499A">
              <w:rPr>
                <w:rFonts w:ascii="Times New Roman" w:hAnsi="Times New Roman"/>
              </w:rPr>
              <w:lastRenderedPageBreak/>
              <w:t>страхования, суммах, назначенных, но не выплаченных работнику на цели</w:t>
            </w:r>
          </w:p>
          <w:p w14:paraId="088AE5BC"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государственного социального страхования (для </w:t>
            </w: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w:t>
            </w:r>
          </w:p>
          <w:p w14:paraId="539C0BAD" w14:textId="77777777" w:rsidR="00A053CB" w:rsidRPr="0081499A" w:rsidRDefault="00A053CB" w:rsidP="00A053CB">
            <w:pPr>
              <w:pStyle w:val="a3"/>
              <w:jc w:val="both"/>
              <w:rPr>
                <w:rFonts w:ascii="Times New Roman" w:hAnsi="Times New Roman"/>
              </w:rPr>
            </w:pPr>
            <w:r w:rsidRPr="0081499A">
              <w:rPr>
                <w:rFonts w:ascii="Times New Roman" w:hAnsi="Times New Roman"/>
              </w:rPr>
              <w:t>предприятий), суммах, назначенных и выплаченных работнику на цели государственного</w:t>
            </w:r>
          </w:p>
          <w:p w14:paraId="2478D666" w14:textId="77777777" w:rsidR="00A053CB" w:rsidRPr="0081499A" w:rsidRDefault="00A053CB" w:rsidP="00A053CB">
            <w:pPr>
              <w:pStyle w:val="a3"/>
              <w:jc w:val="both"/>
              <w:rPr>
                <w:rFonts w:ascii="Times New Roman" w:hAnsi="Times New Roman"/>
              </w:rPr>
            </w:pPr>
            <w:r w:rsidRPr="0081499A">
              <w:rPr>
                <w:rFonts w:ascii="Times New Roman" w:hAnsi="Times New Roman"/>
              </w:rPr>
              <w:t>социального страхования за счет средств, перечисленных Единым государственным</w:t>
            </w:r>
          </w:p>
          <w:p w14:paraId="4AC5C5C5" w14:textId="77777777" w:rsidR="00A053CB" w:rsidRPr="0081499A" w:rsidRDefault="00A053CB" w:rsidP="00A053CB">
            <w:pPr>
              <w:pStyle w:val="a3"/>
              <w:jc w:val="both"/>
              <w:rPr>
                <w:rFonts w:ascii="Times New Roman" w:hAnsi="Times New Roman"/>
              </w:rPr>
            </w:pPr>
            <w:r w:rsidRPr="0081499A">
              <w:rPr>
                <w:rFonts w:ascii="Times New Roman" w:hAnsi="Times New Roman"/>
              </w:rPr>
              <w:t>фондом социального страхования Приднестровской Молдавской Республики</w:t>
            </w:r>
          </w:p>
          <w:p w14:paraId="2040F1AE"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работодателю (для </w:t>
            </w:r>
            <w:proofErr w:type="spellStart"/>
            <w:r w:rsidRPr="0081499A">
              <w:rPr>
                <w:rFonts w:ascii="Times New Roman" w:hAnsi="Times New Roman"/>
              </w:rPr>
              <w:t>микропредприятий</w:t>
            </w:r>
            <w:proofErr w:type="spellEnd"/>
            <w:r w:rsidRPr="0081499A">
              <w:rPr>
                <w:rFonts w:ascii="Times New Roman" w:hAnsi="Times New Roman"/>
              </w:rPr>
              <w:t xml:space="preserve"> и малых предприятий), не заполняются.</w:t>
            </w:r>
          </w:p>
          <w:p w14:paraId="0E86252E" w14:textId="27C1FF6C" w:rsidR="00A053CB" w:rsidRPr="0081499A" w:rsidRDefault="00A053CB" w:rsidP="00A053CB">
            <w:pPr>
              <w:pStyle w:val="a3"/>
              <w:jc w:val="both"/>
              <w:rPr>
                <w:rFonts w:ascii="Times New Roman" w:hAnsi="Times New Roman"/>
                <w:b/>
                <w:bCs/>
              </w:rPr>
            </w:pPr>
          </w:p>
          <w:p w14:paraId="4B4CFC26" w14:textId="77777777" w:rsidR="00A053CB" w:rsidRPr="0081499A" w:rsidRDefault="00A053CB" w:rsidP="00A053CB">
            <w:pPr>
              <w:pStyle w:val="a3"/>
              <w:jc w:val="both"/>
              <w:rPr>
                <w:rFonts w:ascii="Times New Roman" w:hAnsi="Times New Roman"/>
                <w:b/>
                <w:bCs/>
              </w:rPr>
            </w:pPr>
            <w:r w:rsidRPr="0081499A">
              <w:rPr>
                <w:rFonts w:ascii="Times New Roman" w:hAnsi="Times New Roman"/>
                <w:b/>
                <w:bCs/>
              </w:rPr>
              <w:t>Таблица №1 к Приложению к Приказу изложена в следующей редакции:</w:t>
            </w:r>
          </w:p>
          <w:p w14:paraId="63721E9C" w14:textId="77777777" w:rsidR="00A053CB" w:rsidRPr="0081499A" w:rsidRDefault="00A053CB" w:rsidP="00A053CB">
            <w:pPr>
              <w:pStyle w:val="a3"/>
              <w:jc w:val="both"/>
              <w:rPr>
                <w:rFonts w:ascii="Times New Roman" w:hAnsi="Times New Roman"/>
                <w:u w:val="single"/>
              </w:rPr>
            </w:pPr>
            <w:r w:rsidRPr="0081499A">
              <w:rPr>
                <w:rFonts w:ascii="Times New Roman" w:hAnsi="Times New Roman"/>
              </w:rPr>
              <w:t xml:space="preserve">5. К налогообложению за аналогичный </w:t>
            </w:r>
            <w:r w:rsidRPr="0081499A">
              <w:rPr>
                <w:rFonts w:ascii="Times New Roman" w:hAnsi="Times New Roman"/>
                <w:b/>
                <w:bCs/>
              </w:rPr>
              <w:t>месяц 2023 года</w:t>
            </w:r>
            <w:r w:rsidRPr="0081499A">
              <w:rPr>
                <w:rFonts w:ascii="Times New Roman" w:hAnsi="Times New Roman"/>
                <w:u w:val="single"/>
              </w:rPr>
              <w:t>.</w:t>
            </w:r>
          </w:p>
          <w:p w14:paraId="2C0D3A96" w14:textId="77777777" w:rsidR="00A053CB" w:rsidRPr="0081499A" w:rsidRDefault="00A053CB" w:rsidP="00A053CB">
            <w:pPr>
              <w:pStyle w:val="a3"/>
              <w:jc w:val="both"/>
              <w:rPr>
                <w:rFonts w:ascii="Times New Roman" w:hAnsi="Times New Roman"/>
              </w:rPr>
            </w:pPr>
            <w:r w:rsidRPr="0081499A">
              <w:rPr>
                <w:rFonts w:ascii="Times New Roman" w:hAnsi="Times New Roman"/>
              </w:rPr>
              <w:t xml:space="preserve">6. К налогообложению за аналогичный месяц </w:t>
            </w:r>
            <w:r w:rsidRPr="0081499A">
              <w:rPr>
                <w:rFonts w:ascii="Times New Roman" w:hAnsi="Times New Roman"/>
                <w:b/>
                <w:bCs/>
              </w:rPr>
              <w:t>2023 года</w:t>
            </w:r>
            <w:r w:rsidRPr="0081499A">
              <w:rPr>
                <w:rFonts w:ascii="Times New Roman" w:hAnsi="Times New Roman"/>
              </w:rPr>
              <w:t xml:space="preserve"> с учетом коэффициента изменения численности работников</w:t>
            </w:r>
          </w:p>
          <w:p w14:paraId="128D6642" w14:textId="77777777" w:rsidR="00A053CB" w:rsidRPr="0081499A" w:rsidRDefault="00A053CB" w:rsidP="00A053CB">
            <w:pPr>
              <w:pStyle w:val="a3"/>
              <w:jc w:val="both"/>
              <w:rPr>
                <w:rFonts w:ascii="Times New Roman" w:hAnsi="Times New Roman"/>
              </w:rPr>
            </w:pPr>
          </w:p>
          <w:p w14:paraId="5598BCAE" w14:textId="0F9B04AF" w:rsidR="00A053CB" w:rsidRPr="0081499A" w:rsidRDefault="00A053CB" w:rsidP="00A053CB">
            <w:pPr>
              <w:pStyle w:val="a3"/>
              <w:jc w:val="both"/>
              <w:rPr>
                <w:rFonts w:ascii="Times New Roman" w:hAnsi="Times New Roman"/>
              </w:rPr>
            </w:pPr>
          </w:p>
          <w:p w14:paraId="490F5B0E" w14:textId="77777777" w:rsidR="00A74D5A" w:rsidRPr="0081499A" w:rsidRDefault="00A74D5A" w:rsidP="00A053CB">
            <w:pPr>
              <w:pStyle w:val="a3"/>
              <w:jc w:val="both"/>
              <w:rPr>
                <w:rFonts w:ascii="Times New Roman" w:hAnsi="Times New Roman"/>
              </w:rPr>
            </w:pPr>
          </w:p>
          <w:p w14:paraId="5F8B3CB8" w14:textId="77777777" w:rsidR="00A053CB" w:rsidRPr="0081499A" w:rsidRDefault="00A053CB" w:rsidP="00A053CB">
            <w:pPr>
              <w:jc w:val="both"/>
              <w:rPr>
                <w:rFonts w:eastAsia="Calibri"/>
                <w:b/>
                <w:bCs/>
              </w:rPr>
            </w:pPr>
            <w:r w:rsidRPr="0081499A">
              <w:rPr>
                <w:b/>
                <w:bCs/>
              </w:rPr>
              <w:t xml:space="preserve">Графы 8-10 таблицы </w:t>
            </w:r>
            <w:r w:rsidRPr="0081499A">
              <w:rPr>
                <w:rFonts w:eastAsia="Calibri"/>
              </w:rPr>
              <w:t>«</w:t>
            </w:r>
            <w:r w:rsidRPr="0081499A">
              <w:rPr>
                <w:rFonts w:eastAsia="Calibri"/>
                <w:b/>
                <w:bCs/>
              </w:rPr>
              <w:t>Информация о суммах выплат на цели обязательного</w:t>
            </w:r>
          </w:p>
          <w:p w14:paraId="7BA5530E" w14:textId="77777777" w:rsidR="00A053CB" w:rsidRPr="0081499A" w:rsidRDefault="00A053CB" w:rsidP="00A053CB">
            <w:pPr>
              <w:jc w:val="both"/>
              <w:rPr>
                <w:rFonts w:eastAsia="Calibri"/>
                <w:b/>
                <w:bCs/>
              </w:rPr>
            </w:pPr>
            <w:r w:rsidRPr="0081499A">
              <w:rPr>
                <w:rFonts w:eastAsia="Calibri"/>
                <w:b/>
                <w:bCs/>
              </w:rPr>
              <w:t>государственного социального страхования, подлежащих возмещению из средств Единого</w:t>
            </w:r>
          </w:p>
          <w:p w14:paraId="107035BA" w14:textId="77777777" w:rsidR="00A053CB" w:rsidRPr="0081499A" w:rsidRDefault="00A053CB" w:rsidP="00A053CB">
            <w:pPr>
              <w:jc w:val="both"/>
              <w:rPr>
                <w:rFonts w:eastAsia="Calibri"/>
                <w:b/>
                <w:bCs/>
              </w:rPr>
            </w:pPr>
            <w:r w:rsidRPr="0081499A">
              <w:rPr>
                <w:rFonts w:eastAsia="Calibri"/>
                <w:b/>
                <w:bCs/>
              </w:rPr>
              <w:t>государственного фонда социального страхования Приднестровской Молдавской</w:t>
            </w:r>
          </w:p>
          <w:p w14:paraId="3BC9DAF1" w14:textId="77777777" w:rsidR="00A053CB" w:rsidRPr="0081499A" w:rsidRDefault="00A053CB" w:rsidP="00A053CB">
            <w:pPr>
              <w:jc w:val="both"/>
              <w:rPr>
                <w:rFonts w:eastAsia="Calibri"/>
                <w:b/>
                <w:bCs/>
              </w:rPr>
            </w:pPr>
            <w:r w:rsidRPr="0081499A">
              <w:rPr>
                <w:rFonts w:eastAsia="Calibri"/>
                <w:b/>
                <w:bCs/>
              </w:rPr>
              <w:t xml:space="preserve">Республики» Приложения №1 к Приложению к Приказу </w:t>
            </w:r>
          </w:p>
          <w:p w14:paraId="49E11622" w14:textId="77777777" w:rsidR="00A053CB" w:rsidRPr="0081499A" w:rsidRDefault="00A053CB" w:rsidP="00A053CB">
            <w:pPr>
              <w:pStyle w:val="a3"/>
              <w:jc w:val="both"/>
              <w:rPr>
                <w:rFonts w:ascii="Times New Roman" w:hAnsi="Times New Roman"/>
                <w:b/>
                <w:bCs/>
              </w:rPr>
            </w:pPr>
            <w:r w:rsidRPr="0081499A">
              <w:rPr>
                <w:rFonts w:ascii="Times New Roman" w:hAnsi="Times New Roman"/>
                <w:b/>
                <w:bCs/>
              </w:rPr>
              <w:t xml:space="preserve"> изложена в следующей редакции:</w:t>
            </w:r>
          </w:p>
          <w:p w14:paraId="5B1AF43C" w14:textId="77777777" w:rsidR="00A053CB" w:rsidRPr="0081499A" w:rsidRDefault="00A053CB" w:rsidP="00A053CB">
            <w:pPr>
              <w:pStyle w:val="a3"/>
              <w:jc w:val="both"/>
              <w:rPr>
                <w:rFonts w:ascii="Times New Roman" w:hAnsi="Times New Roman"/>
                <w:u w:val="single"/>
              </w:rPr>
            </w:pPr>
            <w:r w:rsidRPr="0081499A">
              <w:rPr>
                <w:rFonts w:ascii="Times New Roman" w:hAnsi="Times New Roman"/>
                <w:b/>
                <w:bCs/>
              </w:rPr>
              <w:t>в новой редакции отмечены знаком «Х».</w:t>
            </w:r>
          </w:p>
          <w:p w14:paraId="3418927D" w14:textId="77777777" w:rsidR="00A053CB" w:rsidRPr="0081499A" w:rsidRDefault="00A053CB" w:rsidP="00A053CB">
            <w:pPr>
              <w:pStyle w:val="a3"/>
              <w:jc w:val="both"/>
              <w:rPr>
                <w:rFonts w:ascii="Times New Roman" w:hAnsi="Times New Roman"/>
              </w:rPr>
            </w:pPr>
          </w:p>
          <w:p w14:paraId="2DB8A672" w14:textId="12D37039" w:rsidR="00A053CB" w:rsidRPr="0081499A" w:rsidRDefault="00A053CB" w:rsidP="00A053CB">
            <w:pPr>
              <w:pStyle w:val="a3"/>
              <w:jc w:val="both"/>
              <w:rPr>
                <w:rFonts w:ascii="Times New Roman" w:hAnsi="Times New Roman"/>
              </w:rPr>
            </w:pPr>
          </w:p>
          <w:p w14:paraId="5484F85F" w14:textId="77777777" w:rsidR="000521BF" w:rsidRPr="0081499A" w:rsidRDefault="000521BF" w:rsidP="00A053CB">
            <w:pPr>
              <w:pStyle w:val="a3"/>
              <w:jc w:val="both"/>
              <w:rPr>
                <w:rFonts w:ascii="Times New Roman" w:hAnsi="Times New Roman"/>
              </w:rPr>
            </w:pPr>
          </w:p>
          <w:p w14:paraId="1FD61F82" w14:textId="77777777" w:rsidR="00A053CB" w:rsidRPr="0081499A" w:rsidRDefault="00A053CB" w:rsidP="00A053CB">
            <w:pPr>
              <w:pStyle w:val="a3"/>
              <w:jc w:val="both"/>
              <w:rPr>
                <w:rFonts w:ascii="Times New Roman" w:hAnsi="Times New Roman"/>
              </w:rPr>
            </w:pPr>
            <w:r w:rsidRPr="0081499A">
              <w:rPr>
                <w:rFonts w:ascii="Times New Roman" w:hAnsi="Times New Roman"/>
                <w:b/>
                <w:bCs/>
              </w:rPr>
              <w:lastRenderedPageBreak/>
              <w:t>Графы 15 и 16 таблицы</w:t>
            </w:r>
            <w:r w:rsidRPr="0081499A">
              <w:rPr>
                <w:rFonts w:ascii="Times New Roman" w:hAnsi="Times New Roman"/>
              </w:rPr>
              <w:t xml:space="preserve"> «Информация о суммах выплат на цели обязательного</w:t>
            </w:r>
          </w:p>
          <w:p w14:paraId="74838BA0" w14:textId="77777777" w:rsidR="00A053CB" w:rsidRPr="0081499A" w:rsidRDefault="00A053CB" w:rsidP="00A053CB">
            <w:pPr>
              <w:pStyle w:val="a3"/>
              <w:jc w:val="both"/>
              <w:rPr>
                <w:rFonts w:ascii="Times New Roman" w:hAnsi="Times New Roman"/>
              </w:rPr>
            </w:pPr>
            <w:r w:rsidRPr="0081499A">
              <w:rPr>
                <w:rFonts w:ascii="Times New Roman" w:hAnsi="Times New Roman"/>
              </w:rPr>
              <w:t>государственного социального страхования, подлежащих возмещению из средств Единого</w:t>
            </w:r>
          </w:p>
          <w:p w14:paraId="75906B50" w14:textId="77777777" w:rsidR="00A053CB" w:rsidRPr="0081499A" w:rsidRDefault="00A053CB" w:rsidP="00A053CB">
            <w:pPr>
              <w:pStyle w:val="a3"/>
              <w:jc w:val="both"/>
              <w:rPr>
                <w:rFonts w:ascii="Times New Roman" w:hAnsi="Times New Roman"/>
              </w:rPr>
            </w:pPr>
            <w:r w:rsidRPr="0081499A">
              <w:rPr>
                <w:rFonts w:ascii="Times New Roman" w:hAnsi="Times New Roman"/>
              </w:rPr>
              <w:t>государственного фонда социального страхования Приднестровской Молдавской</w:t>
            </w:r>
          </w:p>
          <w:p w14:paraId="4071D55F" w14:textId="77777777" w:rsidR="00A053CB" w:rsidRPr="0081499A" w:rsidRDefault="00A053CB" w:rsidP="00A053CB">
            <w:pPr>
              <w:pStyle w:val="a3"/>
              <w:jc w:val="both"/>
              <w:rPr>
                <w:rFonts w:ascii="Times New Roman" w:hAnsi="Times New Roman"/>
                <w:b/>
                <w:bCs/>
              </w:rPr>
            </w:pPr>
            <w:r w:rsidRPr="0081499A">
              <w:rPr>
                <w:rFonts w:ascii="Times New Roman" w:hAnsi="Times New Roman"/>
              </w:rPr>
              <w:t xml:space="preserve">Республики» </w:t>
            </w:r>
            <w:r w:rsidRPr="0081499A">
              <w:rPr>
                <w:rFonts w:ascii="Times New Roman" w:hAnsi="Times New Roman"/>
                <w:b/>
                <w:bCs/>
              </w:rPr>
              <w:t>изложена в следующей редакции:</w:t>
            </w:r>
          </w:p>
          <w:p w14:paraId="6A137A58" w14:textId="77777777" w:rsidR="00A053CB" w:rsidRPr="0081499A" w:rsidRDefault="00A053CB" w:rsidP="00A053CB">
            <w:pPr>
              <w:pStyle w:val="a3"/>
              <w:jc w:val="both"/>
              <w:rPr>
                <w:rFonts w:ascii="Times New Roman" w:hAnsi="Times New Roman"/>
                <w:b/>
                <w:bCs/>
              </w:rPr>
            </w:pPr>
            <w:r w:rsidRPr="0081499A">
              <w:rPr>
                <w:rFonts w:ascii="Times New Roman" w:hAnsi="Times New Roman"/>
                <w:b/>
                <w:bCs/>
              </w:rPr>
              <w:t>добавлены и отмечены знаком «Х».</w:t>
            </w:r>
          </w:p>
          <w:p w14:paraId="08498433" w14:textId="049C85CC" w:rsidR="00A053CB" w:rsidRPr="0081499A" w:rsidRDefault="00A053CB" w:rsidP="00A053CB">
            <w:pPr>
              <w:jc w:val="both"/>
            </w:pPr>
          </w:p>
          <w:p w14:paraId="03C58FD8" w14:textId="77777777" w:rsidR="000521BF" w:rsidRPr="0081499A" w:rsidRDefault="000521BF" w:rsidP="00A053CB">
            <w:pPr>
              <w:jc w:val="both"/>
            </w:pPr>
          </w:p>
          <w:p w14:paraId="0761402B" w14:textId="77777777" w:rsidR="00A053CB" w:rsidRPr="0081499A" w:rsidRDefault="00A053CB" w:rsidP="00A053CB">
            <w:pPr>
              <w:jc w:val="both"/>
            </w:pPr>
            <w:r w:rsidRPr="0081499A">
              <w:t>Наименование строки «Среднесписочная численность работников за аналогичный месяц прошлого года, всего» раздела «</w:t>
            </w:r>
            <w:proofErr w:type="spellStart"/>
            <w:r w:rsidRPr="0081499A">
              <w:t>Справочно</w:t>
            </w:r>
            <w:proofErr w:type="spellEnd"/>
            <w:r w:rsidRPr="0081499A">
              <w:t>», таблицы «Информация о суммах</w:t>
            </w:r>
          </w:p>
          <w:p w14:paraId="38E76878" w14:textId="77777777" w:rsidR="00A053CB" w:rsidRPr="0081499A" w:rsidRDefault="00A053CB" w:rsidP="00A053CB">
            <w:pPr>
              <w:jc w:val="both"/>
            </w:pPr>
            <w:r w:rsidRPr="0081499A">
              <w:t>выплат на цели обязательного государственного социального страхования, подлежащих</w:t>
            </w:r>
          </w:p>
          <w:p w14:paraId="209F9BF0" w14:textId="77777777" w:rsidR="00A053CB" w:rsidRPr="0081499A" w:rsidRDefault="00A053CB" w:rsidP="00A053CB">
            <w:pPr>
              <w:jc w:val="both"/>
            </w:pPr>
            <w:r w:rsidRPr="0081499A">
              <w:t>возмещению из средств Единого государственного фонда социального страхования</w:t>
            </w:r>
          </w:p>
          <w:p w14:paraId="2F4D4C7D" w14:textId="77777777" w:rsidR="000521BF" w:rsidRPr="0081499A" w:rsidRDefault="00A053CB" w:rsidP="00A053CB">
            <w:pPr>
              <w:jc w:val="both"/>
            </w:pPr>
            <w:r w:rsidRPr="0081499A">
              <w:t>Приднестровской Молдавской Республики» Приложения №1 к Приложению к Приказу изложена в следующей редакции</w:t>
            </w:r>
          </w:p>
          <w:p w14:paraId="262DFF96" w14:textId="4D2C15CE" w:rsidR="00A053CB" w:rsidRPr="0081499A" w:rsidRDefault="00A053CB" w:rsidP="00A053CB">
            <w:pPr>
              <w:jc w:val="both"/>
            </w:pPr>
            <w:r w:rsidRPr="0081499A">
              <w:t>:</w:t>
            </w:r>
          </w:p>
          <w:p w14:paraId="4DB2D636" w14:textId="77777777" w:rsidR="00A053CB" w:rsidRPr="0081499A" w:rsidRDefault="00A053CB" w:rsidP="00A053CB">
            <w:pPr>
              <w:pStyle w:val="a3"/>
              <w:jc w:val="both"/>
              <w:rPr>
                <w:rFonts w:ascii="Times New Roman" w:hAnsi="Times New Roman"/>
                <w:b/>
                <w:bCs/>
              </w:rPr>
            </w:pPr>
            <w:r w:rsidRPr="0081499A">
              <w:rPr>
                <w:rFonts w:ascii="Times New Roman" w:hAnsi="Times New Roman"/>
              </w:rPr>
              <w:t xml:space="preserve"> </w:t>
            </w:r>
            <w:r w:rsidRPr="0081499A">
              <w:rPr>
                <w:rFonts w:ascii="Times New Roman" w:hAnsi="Times New Roman"/>
                <w:b/>
                <w:bCs/>
              </w:rPr>
              <w:t xml:space="preserve">«Среднесписочная численность работников за аналогичный месяц </w:t>
            </w:r>
          </w:p>
          <w:p w14:paraId="60D0C2B6" w14:textId="77777777" w:rsidR="00A053CB" w:rsidRPr="0081499A" w:rsidRDefault="00A053CB" w:rsidP="00A053CB">
            <w:pPr>
              <w:pStyle w:val="a3"/>
              <w:jc w:val="both"/>
              <w:rPr>
                <w:rFonts w:ascii="Times New Roman" w:hAnsi="Times New Roman"/>
                <w:b/>
                <w:bCs/>
              </w:rPr>
            </w:pPr>
            <w:r w:rsidRPr="0081499A">
              <w:rPr>
                <w:rFonts w:ascii="Times New Roman" w:hAnsi="Times New Roman"/>
                <w:b/>
                <w:bCs/>
              </w:rPr>
              <w:t>2023 года, всего»</w:t>
            </w:r>
          </w:p>
          <w:p w14:paraId="43CAABF0" w14:textId="437C2A48" w:rsidR="00A053CB" w:rsidRPr="0081499A" w:rsidRDefault="00A053CB" w:rsidP="00A053CB">
            <w:pPr>
              <w:pStyle w:val="a3"/>
              <w:jc w:val="both"/>
              <w:rPr>
                <w:rFonts w:ascii="Times New Roman" w:hAnsi="Times New Roman"/>
              </w:rPr>
            </w:pPr>
          </w:p>
          <w:p w14:paraId="0D6EE1F4" w14:textId="77777777" w:rsidR="000521BF" w:rsidRPr="0081499A" w:rsidRDefault="000521BF" w:rsidP="00A053CB">
            <w:pPr>
              <w:pStyle w:val="a3"/>
              <w:jc w:val="both"/>
              <w:rPr>
                <w:rFonts w:ascii="Times New Roman" w:hAnsi="Times New Roman"/>
              </w:rPr>
            </w:pPr>
          </w:p>
          <w:p w14:paraId="5132FEA3" w14:textId="77777777" w:rsidR="00A053CB" w:rsidRPr="0081499A" w:rsidRDefault="00A053CB" w:rsidP="00A053CB">
            <w:pPr>
              <w:jc w:val="both"/>
            </w:pPr>
            <w:r w:rsidRPr="0081499A">
              <w:rPr>
                <w:rFonts w:eastAsia="Calibri"/>
                <w:b/>
                <w:bCs/>
              </w:rPr>
              <w:t xml:space="preserve">Пункт 54 раздела </w:t>
            </w:r>
            <w:r w:rsidRPr="0081499A">
              <w:rPr>
                <w:rFonts w:eastAsia="Calibri"/>
                <w:b/>
                <w:bCs/>
                <w:lang w:val="en-US"/>
              </w:rPr>
              <w:t>II</w:t>
            </w:r>
            <w:r w:rsidRPr="0081499A">
              <w:rPr>
                <w:rFonts w:eastAsia="Calibri"/>
                <w:b/>
                <w:bCs/>
              </w:rPr>
              <w:t xml:space="preserve"> Приложения №3 к Приложению к Приказу </w:t>
            </w:r>
            <w:r w:rsidRPr="0081499A">
              <w:rPr>
                <w:b/>
                <w:bCs/>
              </w:rPr>
              <w:t>изложена в следующей редакции:</w:t>
            </w:r>
          </w:p>
          <w:p w14:paraId="2C5F94FF" w14:textId="77777777" w:rsidR="00A053CB" w:rsidRPr="0081499A" w:rsidRDefault="00A053CB" w:rsidP="00A053CB">
            <w:pPr>
              <w:jc w:val="both"/>
              <w:rPr>
                <w:rFonts w:eastAsia="Calibri"/>
                <w:b/>
                <w:bCs/>
              </w:rPr>
            </w:pPr>
          </w:p>
          <w:p w14:paraId="69E3D60C" w14:textId="77777777" w:rsidR="00A053CB" w:rsidRPr="0081499A" w:rsidRDefault="00A053CB" w:rsidP="00A053CB">
            <w:pPr>
              <w:pStyle w:val="a3"/>
              <w:jc w:val="both"/>
              <w:rPr>
                <w:rFonts w:ascii="Times New Roman" w:hAnsi="Times New Roman"/>
              </w:rPr>
            </w:pPr>
            <w:r w:rsidRPr="0081499A">
              <w:rPr>
                <w:rFonts w:ascii="Times New Roman" w:eastAsia="Calibri" w:hAnsi="Times New Roman"/>
              </w:rPr>
              <w:t>С</w:t>
            </w:r>
            <w:r w:rsidRPr="0081499A">
              <w:rPr>
                <w:rFonts w:ascii="Times New Roman" w:hAnsi="Times New Roman"/>
              </w:rPr>
              <w:t xml:space="preserve">умма прироста налогооблагаемой базы в отчетном месяце по отношению к налогооблагаемой базе в аналогичном </w:t>
            </w:r>
            <w:r w:rsidRPr="0081499A">
              <w:rPr>
                <w:rFonts w:ascii="Times New Roman" w:hAnsi="Times New Roman"/>
                <w:b/>
                <w:bCs/>
              </w:rPr>
              <w:t>месяце 2023 года</w:t>
            </w:r>
            <w:r w:rsidRPr="0081499A">
              <w:rPr>
                <w:rFonts w:ascii="Times New Roman" w:hAnsi="Times New Roman"/>
                <w:u w:val="single"/>
              </w:rPr>
              <w:t>,</w:t>
            </w:r>
            <w:r w:rsidRPr="0081499A">
              <w:rPr>
                <w:rFonts w:ascii="Times New Roman" w:hAnsi="Times New Roman"/>
              </w:rPr>
              <w:t xml:space="preserve"> скорректированная на </w:t>
            </w:r>
            <w:r w:rsidRPr="0081499A">
              <w:rPr>
                <w:rFonts w:ascii="Times New Roman" w:hAnsi="Times New Roman"/>
              </w:rPr>
              <w:lastRenderedPageBreak/>
              <w:t>коэффициент изменения численности работников.</w:t>
            </w:r>
          </w:p>
          <w:p w14:paraId="64977B46" w14:textId="77777777" w:rsidR="00A053CB" w:rsidRPr="0081499A" w:rsidRDefault="00A053CB" w:rsidP="00A053CB">
            <w:pPr>
              <w:pStyle w:val="a3"/>
              <w:jc w:val="both"/>
              <w:rPr>
                <w:rFonts w:ascii="Times New Roman" w:hAnsi="Times New Roman"/>
                <w:b/>
                <w:bCs/>
              </w:rPr>
            </w:pPr>
          </w:p>
          <w:p w14:paraId="0E5BA589" w14:textId="2261225E" w:rsidR="00A053CB" w:rsidRPr="0081499A" w:rsidRDefault="00A053CB" w:rsidP="00A053CB">
            <w:pPr>
              <w:rPr>
                <w:rFonts w:eastAsia="Calibri"/>
                <w:b/>
                <w:bCs/>
              </w:rPr>
            </w:pPr>
            <w:r w:rsidRPr="0081499A">
              <w:rPr>
                <w:b/>
                <w:bCs/>
              </w:rPr>
              <w:t>Приложение № 6 к Приложению к Приказу исключен.</w:t>
            </w:r>
          </w:p>
        </w:tc>
        <w:tc>
          <w:tcPr>
            <w:tcW w:w="3398" w:type="dxa"/>
          </w:tcPr>
          <w:p w14:paraId="2A001649" w14:textId="77777777" w:rsidR="00A053CB" w:rsidRPr="0081499A" w:rsidRDefault="00A053CB" w:rsidP="00A053CB">
            <w:pPr>
              <w:pStyle w:val="af1"/>
              <w:ind w:firstLine="567"/>
              <w:jc w:val="both"/>
              <w:rPr>
                <w:sz w:val="20"/>
                <w:szCs w:val="20"/>
                <w:lang w:val="ru-RU"/>
              </w:rPr>
            </w:pPr>
            <w:r w:rsidRPr="0081499A">
              <w:rPr>
                <w:sz w:val="20"/>
                <w:szCs w:val="20"/>
                <w:lang w:val="ru-RU"/>
              </w:rPr>
              <w:lastRenderedPageBreak/>
              <w:t xml:space="preserve">Данные изменения внесены в связи с устранением излишних административных барьеров и упрощения ведения налоговой отчетности, связанной с предоставлением льгот в сфере налогообложения </w:t>
            </w:r>
          </w:p>
          <w:p w14:paraId="6063ABCF" w14:textId="77777777" w:rsidR="00A053CB" w:rsidRPr="0081499A" w:rsidRDefault="00A053CB" w:rsidP="00A053CB">
            <w:pPr>
              <w:jc w:val="both"/>
              <w:rPr>
                <w:rFonts w:eastAsia="Calibri"/>
                <w:strike/>
              </w:rPr>
            </w:pPr>
          </w:p>
          <w:p w14:paraId="6AC3145D" w14:textId="77777777" w:rsidR="00A053CB" w:rsidRPr="0081499A" w:rsidRDefault="00A053CB" w:rsidP="00A053CB">
            <w:pPr>
              <w:ind w:firstLine="371"/>
              <w:jc w:val="both"/>
              <w:rPr>
                <w:rFonts w:eastAsia="Calibri"/>
              </w:rPr>
            </w:pPr>
          </w:p>
          <w:p w14:paraId="58F130C4" w14:textId="77777777" w:rsidR="00A053CB" w:rsidRPr="0081499A" w:rsidRDefault="00A053CB" w:rsidP="00A053CB">
            <w:pPr>
              <w:pStyle w:val="af1"/>
              <w:jc w:val="both"/>
              <w:rPr>
                <w:sz w:val="20"/>
                <w:szCs w:val="20"/>
                <w:lang w:val="ru-RU"/>
              </w:rPr>
            </w:pPr>
          </w:p>
          <w:p w14:paraId="37E8A825" w14:textId="77777777" w:rsidR="00A053CB" w:rsidRPr="0081499A" w:rsidRDefault="00A053CB" w:rsidP="00A053CB">
            <w:pPr>
              <w:pStyle w:val="af1"/>
              <w:jc w:val="both"/>
              <w:rPr>
                <w:sz w:val="20"/>
                <w:szCs w:val="20"/>
              </w:rPr>
            </w:pPr>
          </w:p>
          <w:p w14:paraId="73875E38" w14:textId="77777777" w:rsidR="00A053CB" w:rsidRPr="0081499A" w:rsidRDefault="00A053CB" w:rsidP="00A053CB">
            <w:pPr>
              <w:pStyle w:val="af1"/>
              <w:jc w:val="both"/>
              <w:rPr>
                <w:sz w:val="20"/>
                <w:szCs w:val="20"/>
              </w:rPr>
            </w:pPr>
          </w:p>
          <w:p w14:paraId="2B366ED3" w14:textId="77777777" w:rsidR="00A053CB" w:rsidRPr="0081499A" w:rsidRDefault="00A053CB" w:rsidP="00A053CB">
            <w:pPr>
              <w:pStyle w:val="af1"/>
              <w:jc w:val="both"/>
              <w:rPr>
                <w:sz w:val="20"/>
                <w:szCs w:val="20"/>
              </w:rPr>
            </w:pPr>
          </w:p>
          <w:p w14:paraId="62465E74" w14:textId="77777777" w:rsidR="00A053CB" w:rsidRPr="0081499A" w:rsidRDefault="00A053CB" w:rsidP="00A053CB">
            <w:pPr>
              <w:pStyle w:val="af1"/>
              <w:jc w:val="both"/>
              <w:rPr>
                <w:sz w:val="20"/>
                <w:szCs w:val="20"/>
                <w:lang w:val="ru-RU"/>
              </w:rPr>
            </w:pPr>
          </w:p>
          <w:p w14:paraId="40A2851F" w14:textId="77777777" w:rsidR="00A053CB" w:rsidRPr="0081499A" w:rsidRDefault="00A053CB" w:rsidP="00A053CB">
            <w:pPr>
              <w:pStyle w:val="af1"/>
              <w:jc w:val="both"/>
              <w:rPr>
                <w:sz w:val="20"/>
                <w:szCs w:val="20"/>
                <w:lang w:val="ru-RU"/>
              </w:rPr>
            </w:pPr>
          </w:p>
          <w:p w14:paraId="35D9CF34" w14:textId="77777777" w:rsidR="00A053CB" w:rsidRPr="0081499A" w:rsidRDefault="00A053CB" w:rsidP="00A053CB">
            <w:pPr>
              <w:pStyle w:val="af1"/>
              <w:jc w:val="both"/>
              <w:rPr>
                <w:sz w:val="20"/>
                <w:szCs w:val="20"/>
                <w:lang w:val="ru-RU"/>
              </w:rPr>
            </w:pPr>
          </w:p>
          <w:p w14:paraId="7FEEC8AA" w14:textId="77777777" w:rsidR="00A053CB" w:rsidRPr="0081499A" w:rsidRDefault="00A053CB" w:rsidP="00A053CB">
            <w:pPr>
              <w:pStyle w:val="af1"/>
              <w:jc w:val="both"/>
              <w:rPr>
                <w:sz w:val="20"/>
                <w:szCs w:val="20"/>
                <w:lang w:val="ru-RU"/>
              </w:rPr>
            </w:pPr>
          </w:p>
          <w:p w14:paraId="06952C9B" w14:textId="77777777" w:rsidR="00A053CB" w:rsidRPr="0081499A" w:rsidRDefault="00A053CB" w:rsidP="00A053CB">
            <w:pPr>
              <w:pStyle w:val="af1"/>
              <w:jc w:val="both"/>
              <w:rPr>
                <w:sz w:val="20"/>
                <w:szCs w:val="20"/>
                <w:lang w:val="ru-RU"/>
              </w:rPr>
            </w:pPr>
          </w:p>
          <w:p w14:paraId="23DCD9C0" w14:textId="77777777" w:rsidR="00A053CB" w:rsidRPr="0081499A" w:rsidRDefault="00A053CB" w:rsidP="00A053CB">
            <w:pPr>
              <w:pStyle w:val="af1"/>
              <w:ind w:firstLine="567"/>
              <w:jc w:val="both"/>
              <w:rPr>
                <w:sz w:val="20"/>
                <w:szCs w:val="20"/>
                <w:lang w:val="ru-RU"/>
              </w:rPr>
            </w:pPr>
          </w:p>
          <w:p w14:paraId="6A9A715D" w14:textId="77777777" w:rsidR="00A053CB" w:rsidRPr="0081499A" w:rsidRDefault="00A053CB" w:rsidP="00A053CB">
            <w:pPr>
              <w:pStyle w:val="af1"/>
              <w:ind w:firstLine="567"/>
              <w:jc w:val="both"/>
              <w:rPr>
                <w:sz w:val="20"/>
                <w:szCs w:val="20"/>
                <w:lang w:val="ru-RU"/>
              </w:rPr>
            </w:pPr>
            <w:r w:rsidRPr="0081499A">
              <w:rPr>
                <w:sz w:val="20"/>
                <w:szCs w:val="20"/>
                <w:lang w:val="ru-RU"/>
              </w:rPr>
              <w:t>Данные изменения и дополнения приняты в целях приведения данной Инструкции в соответствии с Законом «О едином социальном налоге и обязательном страховом взносе».</w:t>
            </w:r>
          </w:p>
          <w:p w14:paraId="41FBFC17" w14:textId="77777777" w:rsidR="00A053CB" w:rsidRPr="0081499A" w:rsidRDefault="00A053CB" w:rsidP="00A053CB">
            <w:pPr>
              <w:pStyle w:val="af1"/>
              <w:jc w:val="both"/>
              <w:rPr>
                <w:sz w:val="20"/>
                <w:szCs w:val="20"/>
                <w:lang w:val="ru-RU"/>
              </w:rPr>
            </w:pPr>
          </w:p>
          <w:p w14:paraId="7B02C921" w14:textId="77777777" w:rsidR="00A053CB" w:rsidRPr="0081499A" w:rsidRDefault="00A053CB" w:rsidP="00A053CB">
            <w:pPr>
              <w:pStyle w:val="af1"/>
              <w:jc w:val="both"/>
              <w:rPr>
                <w:sz w:val="20"/>
                <w:szCs w:val="20"/>
              </w:rPr>
            </w:pPr>
          </w:p>
          <w:p w14:paraId="34EB01D5" w14:textId="77777777" w:rsidR="00A053CB" w:rsidRPr="0081499A" w:rsidRDefault="00A053CB" w:rsidP="00A053CB">
            <w:pPr>
              <w:pStyle w:val="af1"/>
              <w:jc w:val="both"/>
              <w:rPr>
                <w:sz w:val="20"/>
                <w:szCs w:val="20"/>
              </w:rPr>
            </w:pPr>
          </w:p>
          <w:p w14:paraId="36B2122F" w14:textId="77777777" w:rsidR="00A053CB" w:rsidRPr="0081499A" w:rsidRDefault="00A053CB" w:rsidP="00A053CB">
            <w:pPr>
              <w:pStyle w:val="af1"/>
              <w:jc w:val="both"/>
              <w:rPr>
                <w:sz w:val="20"/>
                <w:szCs w:val="20"/>
              </w:rPr>
            </w:pPr>
          </w:p>
          <w:p w14:paraId="68706BB0" w14:textId="77777777" w:rsidR="00A053CB" w:rsidRPr="0081499A" w:rsidRDefault="00A053CB" w:rsidP="00A053CB">
            <w:pPr>
              <w:pStyle w:val="af1"/>
              <w:jc w:val="both"/>
              <w:rPr>
                <w:sz w:val="20"/>
                <w:szCs w:val="20"/>
              </w:rPr>
            </w:pPr>
          </w:p>
          <w:p w14:paraId="3BE03E3E" w14:textId="77777777" w:rsidR="00A053CB" w:rsidRPr="0081499A" w:rsidRDefault="00A053CB" w:rsidP="00A053CB">
            <w:pPr>
              <w:pStyle w:val="af1"/>
              <w:jc w:val="both"/>
              <w:rPr>
                <w:sz w:val="20"/>
                <w:szCs w:val="20"/>
              </w:rPr>
            </w:pPr>
          </w:p>
          <w:p w14:paraId="24C09B4E" w14:textId="77777777" w:rsidR="00A053CB" w:rsidRPr="0081499A" w:rsidRDefault="00A053CB" w:rsidP="00A053CB">
            <w:pPr>
              <w:pStyle w:val="af1"/>
              <w:jc w:val="both"/>
              <w:rPr>
                <w:sz w:val="20"/>
                <w:szCs w:val="20"/>
              </w:rPr>
            </w:pPr>
          </w:p>
          <w:p w14:paraId="0C12BD74" w14:textId="77777777" w:rsidR="00A053CB" w:rsidRPr="0081499A" w:rsidRDefault="00A053CB" w:rsidP="00A053CB">
            <w:pPr>
              <w:pStyle w:val="af1"/>
              <w:jc w:val="both"/>
              <w:rPr>
                <w:sz w:val="20"/>
                <w:szCs w:val="20"/>
                <w:lang w:val="ru-RU"/>
              </w:rPr>
            </w:pPr>
            <w:r w:rsidRPr="0081499A">
              <w:rPr>
                <w:sz w:val="20"/>
                <w:szCs w:val="20"/>
                <w:lang w:val="ru-RU"/>
              </w:rPr>
              <w:t xml:space="preserve">Данный пункт устанавливает порядок расчета </w:t>
            </w:r>
            <w:r w:rsidRPr="0081499A">
              <w:rPr>
                <w:sz w:val="20"/>
                <w:szCs w:val="20"/>
              </w:rPr>
              <w:t xml:space="preserve">льготы, установленной пунктом 12 статьи 11 Закона </w:t>
            </w:r>
            <w:r w:rsidRPr="0081499A">
              <w:rPr>
                <w:sz w:val="20"/>
                <w:szCs w:val="20"/>
                <w:lang w:val="ru-RU"/>
              </w:rPr>
              <w:t>П</w:t>
            </w:r>
            <w:proofErr w:type="spellStart"/>
            <w:r w:rsidRPr="0081499A">
              <w:rPr>
                <w:sz w:val="20"/>
                <w:szCs w:val="20"/>
              </w:rPr>
              <w:t>риднестровской</w:t>
            </w:r>
            <w:proofErr w:type="spellEnd"/>
            <w:r w:rsidRPr="0081499A">
              <w:rPr>
                <w:sz w:val="20"/>
                <w:szCs w:val="20"/>
                <w:lang w:val="ru-RU"/>
              </w:rPr>
              <w:t xml:space="preserve"> </w:t>
            </w:r>
            <w:r w:rsidRPr="0081499A">
              <w:rPr>
                <w:sz w:val="20"/>
                <w:szCs w:val="20"/>
              </w:rPr>
              <w:t xml:space="preserve">Молдавской </w:t>
            </w:r>
            <w:r w:rsidRPr="0081499A">
              <w:rPr>
                <w:sz w:val="20"/>
                <w:szCs w:val="20"/>
                <w:lang w:val="ru-RU"/>
              </w:rPr>
              <w:t>Р</w:t>
            </w:r>
            <w:proofErr w:type="spellStart"/>
            <w:r w:rsidRPr="0081499A">
              <w:rPr>
                <w:sz w:val="20"/>
                <w:szCs w:val="20"/>
              </w:rPr>
              <w:t>еспублики</w:t>
            </w:r>
            <w:proofErr w:type="spellEnd"/>
            <w:r w:rsidRPr="0081499A">
              <w:rPr>
                <w:sz w:val="20"/>
                <w:szCs w:val="20"/>
              </w:rPr>
              <w:t xml:space="preserve"> «О едином социальном налоге и обязательном страховом</w:t>
            </w:r>
            <w:r w:rsidRPr="0081499A">
              <w:rPr>
                <w:sz w:val="20"/>
                <w:szCs w:val="20"/>
                <w:lang w:val="ru-RU"/>
              </w:rPr>
              <w:t xml:space="preserve"> взносе». Следует обратить внимание, что показатели текущего периода подлежат сравнению с показателями за аналогичный период 2023 года.</w:t>
            </w:r>
          </w:p>
          <w:p w14:paraId="45FAD4DF" w14:textId="77777777" w:rsidR="00A053CB" w:rsidRPr="0081499A" w:rsidRDefault="00A053CB" w:rsidP="00A053CB">
            <w:pPr>
              <w:pStyle w:val="af1"/>
              <w:jc w:val="both"/>
              <w:rPr>
                <w:sz w:val="20"/>
                <w:szCs w:val="20"/>
              </w:rPr>
            </w:pPr>
          </w:p>
          <w:p w14:paraId="42C53EA9" w14:textId="77777777" w:rsidR="00A053CB" w:rsidRPr="0081499A" w:rsidRDefault="00A053CB" w:rsidP="00A053CB">
            <w:pPr>
              <w:pStyle w:val="af1"/>
              <w:jc w:val="both"/>
              <w:rPr>
                <w:sz w:val="20"/>
                <w:szCs w:val="20"/>
              </w:rPr>
            </w:pPr>
          </w:p>
          <w:p w14:paraId="2401B675" w14:textId="77777777" w:rsidR="00A053CB" w:rsidRPr="0081499A" w:rsidRDefault="00A053CB" w:rsidP="00A053CB">
            <w:pPr>
              <w:pStyle w:val="af1"/>
              <w:jc w:val="both"/>
              <w:rPr>
                <w:sz w:val="20"/>
                <w:szCs w:val="20"/>
              </w:rPr>
            </w:pPr>
          </w:p>
          <w:p w14:paraId="70C170E8" w14:textId="77777777" w:rsidR="00A053CB" w:rsidRPr="0081499A" w:rsidRDefault="00A053CB" w:rsidP="00A053CB">
            <w:pPr>
              <w:pStyle w:val="af1"/>
              <w:jc w:val="both"/>
              <w:rPr>
                <w:sz w:val="20"/>
                <w:szCs w:val="20"/>
              </w:rPr>
            </w:pPr>
          </w:p>
          <w:p w14:paraId="48155C48" w14:textId="77777777" w:rsidR="00A053CB" w:rsidRPr="0081499A" w:rsidRDefault="00A053CB" w:rsidP="00A053CB">
            <w:pPr>
              <w:pStyle w:val="af1"/>
              <w:jc w:val="both"/>
              <w:rPr>
                <w:sz w:val="20"/>
                <w:szCs w:val="20"/>
              </w:rPr>
            </w:pPr>
          </w:p>
          <w:p w14:paraId="7682147D" w14:textId="77777777" w:rsidR="00A053CB" w:rsidRPr="0081499A" w:rsidRDefault="00A053CB" w:rsidP="00A053CB">
            <w:pPr>
              <w:pStyle w:val="af1"/>
              <w:jc w:val="both"/>
              <w:rPr>
                <w:sz w:val="20"/>
                <w:szCs w:val="20"/>
              </w:rPr>
            </w:pPr>
          </w:p>
          <w:p w14:paraId="7758F38C" w14:textId="77777777" w:rsidR="00A053CB" w:rsidRPr="0081499A" w:rsidRDefault="00A053CB" w:rsidP="00A053CB">
            <w:pPr>
              <w:pStyle w:val="af1"/>
              <w:jc w:val="both"/>
              <w:rPr>
                <w:strike/>
                <w:sz w:val="20"/>
                <w:szCs w:val="20"/>
              </w:rPr>
            </w:pPr>
          </w:p>
          <w:p w14:paraId="2A8430AE" w14:textId="77777777" w:rsidR="00A053CB" w:rsidRPr="0081499A" w:rsidRDefault="00A053CB" w:rsidP="00A053CB">
            <w:pPr>
              <w:pStyle w:val="af1"/>
              <w:jc w:val="both"/>
              <w:rPr>
                <w:strike/>
                <w:sz w:val="20"/>
                <w:szCs w:val="20"/>
              </w:rPr>
            </w:pPr>
          </w:p>
          <w:p w14:paraId="2C4C4F90" w14:textId="77777777" w:rsidR="00A053CB" w:rsidRPr="0081499A" w:rsidRDefault="00A053CB" w:rsidP="00A053CB">
            <w:pPr>
              <w:pStyle w:val="af1"/>
              <w:jc w:val="both"/>
              <w:rPr>
                <w:strike/>
                <w:sz w:val="20"/>
                <w:szCs w:val="20"/>
              </w:rPr>
            </w:pPr>
          </w:p>
          <w:p w14:paraId="069524AD" w14:textId="77777777" w:rsidR="00A053CB" w:rsidRPr="0081499A" w:rsidRDefault="00A053CB" w:rsidP="00A053CB">
            <w:pPr>
              <w:pStyle w:val="af1"/>
              <w:jc w:val="both"/>
              <w:rPr>
                <w:strike/>
                <w:sz w:val="20"/>
                <w:szCs w:val="20"/>
              </w:rPr>
            </w:pPr>
          </w:p>
          <w:p w14:paraId="22ACC0C3" w14:textId="77777777" w:rsidR="00A053CB" w:rsidRPr="0081499A" w:rsidRDefault="00A053CB" w:rsidP="00A053CB">
            <w:pPr>
              <w:pStyle w:val="af1"/>
              <w:jc w:val="both"/>
              <w:rPr>
                <w:strike/>
                <w:sz w:val="20"/>
                <w:szCs w:val="20"/>
              </w:rPr>
            </w:pPr>
          </w:p>
          <w:p w14:paraId="586BD05B" w14:textId="77777777" w:rsidR="00A053CB" w:rsidRPr="0081499A" w:rsidRDefault="00A053CB" w:rsidP="00A053CB">
            <w:pPr>
              <w:pStyle w:val="af1"/>
              <w:jc w:val="both"/>
              <w:rPr>
                <w:strike/>
                <w:sz w:val="20"/>
                <w:szCs w:val="20"/>
              </w:rPr>
            </w:pPr>
          </w:p>
          <w:p w14:paraId="3B2512E4" w14:textId="77777777" w:rsidR="00A053CB" w:rsidRPr="0081499A" w:rsidRDefault="00A053CB" w:rsidP="00A053CB">
            <w:pPr>
              <w:pStyle w:val="af1"/>
              <w:jc w:val="both"/>
              <w:rPr>
                <w:strike/>
                <w:sz w:val="20"/>
                <w:szCs w:val="20"/>
              </w:rPr>
            </w:pPr>
          </w:p>
          <w:p w14:paraId="18529AE2" w14:textId="77777777" w:rsidR="00A053CB" w:rsidRPr="0081499A" w:rsidRDefault="00A053CB" w:rsidP="00A053CB">
            <w:pPr>
              <w:pStyle w:val="af1"/>
              <w:jc w:val="both"/>
              <w:rPr>
                <w:strike/>
                <w:sz w:val="20"/>
                <w:szCs w:val="20"/>
              </w:rPr>
            </w:pPr>
          </w:p>
          <w:p w14:paraId="340C92B7" w14:textId="77777777" w:rsidR="00A053CB" w:rsidRPr="0081499A" w:rsidRDefault="00A053CB" w:rsidP="00A053CB">
            <w:pPr>
              <w:pStyle w:val="af1"/>
              <w:jc w:val="both"/>
              <w:rPr>
                <w:strike/>
                <w:sz w:val="20"/>
                <w:szCs w:val="20"/>
              </w:rPr>
            </w:pPr>
          </w:p>
          <w:p w14:paraId="61653C50" w14:textId="77777777" w:rsidR="00A053CB" w:rsidRPr="0081499A" w:rsidRDefault="00A053CB" w:rsidP="00A053CB">
            <w:pPr>
              <w:pStyle w:val="af1"/>
              <w:jc w:val="both"/>
              <w:rPr>
                <w:strike/>
                <w:sz w:val="20"/>
                <w:szCs w:val="20"/>
              </w:rPr>
            </w:pPr>
          </w:p>
          <w:p w14:paraId="03C7ADFF" w14:textId="77777777" w:rsidR="00A053CB" w:rsidRPr="0081499A" w:rsidRDefault="00A053CB" w:rsidP="00A053CB">
            <w:pPr>
              <w:pStyle w:val="af1"/>
              <w:jc w:val="both"/>
              <w:rPr>
                <w:strike/>
                <w:sz w:val="20"/>
                <w:szCs w:val="20"/>
              </w:rPr>
            </w:pPr>
          </w:p>
          <w:p w14:paraId="1E6AB674" w14:textId="77777777" w:rsidR="00A053CB" w:rsidRPr="0081499A" w:rsidRDefault="00A053CB" w:rsidP="00A053CB">
            <w:pPr>
              <w:pStyle w:val="af1"/>
              <w:jc w:val="both"/>
              <w:rPr>
                <w:strike/>
                <w:sz w:val="20"/>
                <w:szCs w:val="20"/>
              </w:rPr>
            </w:pPr>
          </w:p>
          <w:p w14:paraId="7EE6370F" w14:textId="77777777" w:rsidR="00A053CB" w:rsidRPr="0081499A" w:rsidRDefault="00A053CB" w:rsidP="00A053CB">
            <w:pPr>
              <w:pStyle w:val="af1"/>
              <w:jc w:val="both"/>
              <w:rPr>
                <w:strike/>
                <w:sz w:val="20"/>
                <w:szCs w:val="20"/>
              </w:rPr>
            </w:pPr>
          </w:p>
          <w:p w14:paraId="60DB401F" w14:textId="77777777" w:rsidR="00A053CB" w:rsidRPr="0081499A" w:rsidRDefault="00A053CB" w:rsidP="00A053CB">
            <w:pPr>
              <w:pStyle w:val="af1"/>
              <w:jc w:val="both"/>
              <w:rPr>
                <w:strike/>
                <w:sz w:val="20"/>
                <w:szCs w:val="20"/>
              </w:rPr>
            </w:pPr>
          </w:p>
          <w:p w14:paraId="5637C0E6" w14:textId="77777777" w:rsidR="00A053CB" w:rsidRPr="0081499A" w:rsidRDefault="00A053CB" w:rsidP="00A053CB">
            <w:pPr>
              <w:pStyle w:val="af1"/>
              <w:jc w:val="both"/>
              <w:rPr>
                <w:strike/>
                <w:sz w:val="20"/>
                <w:szCs w:val="20"/>
              </w:rPr>
            </w:pPr>
          </w:p>
          <w:p w14:paraId="33F01704" w14:textId="77777777" w:rsidR="00A053CB" w:rsidRPr="0081499A" w:rsidRDefault="00A053CB" w:rsidP="00A053CB">
            <w:pPr>
              <w:pStyle w:val="af1"/>
              <w:jc w:val="both"/>
              <w:rPr>
                <w:strike/>
                <w:sz w:val="20"/>
                <w:szCs w:val="20"/>
              </w:rPr>
            </w:pPr>
          </w:p>
          <w:p w14:paraId="1CAFB7AB" w14:textId="77777777" w:rsidR="00A053CB" w:rsidRPr="0081499A" w:rsidRDefault="00A053CB" w:rsidP="00A053CB">
            <w:pPr>
              <w:pStyle w:val="af1"/>
              <w:jc w:val="both"/>
              <w:rPr>
                <w:strike/>
                <w:sz w:val="20"/>
                <w:szCs w:val="20"/>
              </w:rPr>
            </w:pPr>
          </w:p>
          <w:p w14:paraId="1C25CBFA" w14:textId="77777777" w:rsidR="00A053CB" w:rsidRPr="0081499A" w:rsidRDefault="00A053CB" w:rsidP="00A053CB">
            <w:pPr>
              <w:pStyle w:val="af1"/>
              <w:jc w:val="both"/>
              <w:rPr>
                <w:strike/>
                <w:sz w:val="20"/>
                <w:szCs w:val="20"/>
              </w:rPr>
            </w:pPr>
          </w:p>
          <w:p w14:paraId="710EF9C7" w14:textId="77777777" w:rsidR="00A053CB" w:rsidRPr="0081499A" w:rsidRDefault="00A053CB" w:rsidP="00A053CB">
            <w:pPr>
              <w:pStyle w:val="af1"/>
              <w:jc w:val="both"/>
              <w:rPr>
                <w:strike/>
                <w:sz w:val="20"/>
                <w:szCs w:val="20"/>
              </w:rPr>
            </w:pPr>
          </w:p>
          <w:p w14:paraId="66913DD4" w14:textId="77777777" w:rsidR="00A053CB" w:rsidRPr="0081499A" w:rsidRDefault="00A053CB" w:rsidP="00A053CB">
            <w:pPr>
              <w:pStyle w:val="af1"/>
              <w:jc w:val="both"/>
              <w:rPr>
                <w:strike/>
                <w:sz w:val="20"/>
                <w:szCs w:val="20"/>
              </w:rPr>
            </w:pPr>
          </w:p>
          <w:p w14:paraId="6CFDD5A4" w14:textId="77777777" w:rsidR="00A053CB" w:rsidRPr="0081499A" w:rsidRDefault="00A053CB" w:rsidP="00A053CB">
            <w:pPr>
              <w:pStyle w:val="af1"/>
              <w:jc w:val="both"/>
              <w:rPr>
                <w:strike/>
                <w:sz w:val="20"/>
                <w:szCs w:val="20"/>
              </w:rPr>
            </w:pPr>
          </w:p>
          <w:p w14:paraId="60F9D66F" w14:textId="77777777" w:rsidR="00A053CB" w:rsidRPr="0081499A" w:rsidRDefault="00A053CB" w:rsidP="00A053CB">
            <w:pPr>
              <w:pStyle w:val="af1"/>
              <w:jc w:val="both"/>
              <w:rPr>
                <w:strike/>
                <w:sz w:val="20"/>
                <w:szCs w:val="20"/>
              </w:rPr>
            </w:pPr>
          </w:p>
          <w:p w14:paraId="6BA442DA" w14:textId="77777777" w:rsidR="00A053CB" w:rsidRPr="0081499A" w:rsidRDefault="00A053CB" w:rsidP="00A053CB">
            <w:pPr>
              <w:pStyle w:val="af1"/>
              <w:jc w:val="both"/>
              <w:rPr>
                <w:strike/>
                <w:sz w:val="20"/>
                <w:szCs w:val="20"/>
              </w:rPr>
            </w:pPr>
          </w:p>
          <w:p w14:paraId="17A59FEE" w14:textId="77777777" w:rsidR="00A053CB" w:rsidRPr="0081499A" w:rsidRDefault="00A053CB" w:rsidP="00A053CB">
            <w:pPr>
              <w:pStyle w:val="af1"/>
              <w:jc w:val="both"/>
              <w:rPr>
                <w:strike/>
                <w:sz w:val="20"/>
                <w:szCs w:val="20"/>
              </w:rPr>
            </w:pPr>
          </w:p>
          <w:p w14:paraId="47F53551" w14:textId="77777777" w:rsidR="00A053CB" w:rsidRPr="0081499A" w:rsidRDefault="00A053CB" w:rsidP="00A053CB">
            <w:pPr>
              <w:pStyle w:val="af1"/>
              <w:jc w:val="both"/>
              <w:rPr>
                <w:strike/>
                <w:sz w:val="20"/>
                <w:szCs w:val="20"/>
              </w:rPr>
            </w:pPr>
          </w:p>
          <w:p w14:paraId="250B45AF" w14:textId="77777777" w:rsidR="00A053CB" w:rsidRPr="0081499A" w:rsidRDefault="00A053CB" w:rsidP="00A053CB">
            <w:pPr>
              <w:pStyle w:val="af1"/>
              <w:jc w:val="both"/>
              <w:rPr>
                <w:strike/>
                <w:sz w:val="20"/>
                <w:szCs w:val="20"/>
              </w:rPr>
            </w:pPr>
          </w:p>
          <w:p w14:paraId="3C7D1B92" w14:textId="77777777" w:rsidR="00A053CB" w:rsidRPr="0081499A" w:rsidRDefault="00A053CB" w:rsidP="00A053CB">
            <w:pPr>
              <w:pStyle w:val="af1"/>
              <w:jc w:val="both"/>
              <w:rPr>
                <w:strike/>
                <w:sz w:val="20"/>
                <w:szCs w:val="20"/>
              </w:rPr>
            </w:pPr>
          </w:p>
          <w:p w14:paraId="26979771" w14:textId="77777777" w:rsidR="00A053CB" w:rsidRPr="0081499A" w:rsidRDefault="00A053CB" w:rsidP="00A053CB">
            <w:pPr>
              <w:pStyle w:val="af1"/>
              <w:jc w:val="both"/>
              <w:rPr>
                <w:strike/>
                <w:sz w:val="20"/>
                <w:szCs w:val="20"/>
              </w:rPr>
            </w:pPr>
          </w:p>
          <w:p w14:paraId="20999701" w14:textId="77777777" w:rsidR="00A053CB" w:rsidRPr="0081499A" w:rsidRDefault="00A053CB" w:rsidP="00A053CB">
            <w:pPr>
              <w:pStyle w:val="af1"/>
              <w:jc w:val="both"/>
              <w:rPr>
                <w:strike/>
                <w:sz w:val="20"/>
                <w:szCs w:val="20"/>
              </w:rPr>
            </w:pPr>
          </w:p>
          <w:p w14:paraId="3F42C9BF" w14:textId="77777777" w:rsidR="00A053CB" w:rsidRPr="0081499A" w:rsidRDefault="00A053CB" w:rsidP="00A053CB">
            <w:pPr>
              <w:pStyle w:val="af1"/>
              <w:jc w:val="both"/>
              <w:rPr>
                <w:strike/>
                <w:sz w:val="20"/>
                <w:szCs w:val="20"/>
              </w:rPr>
            </w:pPr>
          </w:p>
          <w:p w14:paraId="004269B3" w14:textId="77777777" w:rsidR="00A053CB" w:rsidRPr="0081499A" w:rsidRDefault="00A053CB" w:rsidP="00A053CB">
            <w:pPr>
              <w:pStyle w:val="af1"/>
              <w:jc w:val="both"/>
              <w:rPr>
                <w:strike/>
                <w:sz w:val="20"/>
                <w:szCs w:val="20"/>
              </w:rPr>
            </w:pPr>
          </w:p>
          <w:p w14:paraId="0EDDAC2E" w14:textId="77777777" w:rsidR="00A053CB" w:rsidRPr="0081499A" w:rsidRDefault="00A053CB" w:rsidP="00A053CB">
            <w:pPr>
              <w:pStyle w:val="af1"/>
              <w:jc w:val="both"/>
              <w:rPr>
                <w:strike/>
                <w:sz w:val="20"/>
                <w:szCs w:val="20"/>
              </w:rPr>
            </w:pPr>
          </w:p>
          <w:p w14:paraId="6923245F" w14:textId="77777777" w:rsidR="00A053CB" w:rsidRPr="0081499A" w:rsidRDefault="00A053CB" w:rsidP="00A053CB">
            <w:pPr>
              <w:pStyle w:val="af1"/>
              <w:jc w:val="both"/>
              <w:rPr>
                <w:strike/>
                <w:sz w:val="20"/>
                <w:szCs w:val="20"/>
              </w:rPr>
            </w:pPr>
          </w:p>
          <w:p w14:paraId="0437398C" w14:textId="77777777" w:rsidR="00A053CB" w:rsidRPr="0081499A" w:rsidRDefault="00A053CB" w:rsidP="00A053CB">
            <w:pPr>
              <w:pStyle w:val="af1"/>
              <w:jc w:val="both"/>
              <w:rPr>
                <w:strike/>
                <w:sz w:val="20"/>
                <w:szCs w:val="20"/>
              </w:rPr>
            </w:pPr>
          </w:p>
          <w:p w14:paraId="55A75E2A" w14:textId="77777777" w:rsidR="00A053CB" w:rsidRPr="0081499A" w:rsidRDefault="00A053CB" w:rsidP="00A053CB">
            <w:pPr>
              <w:pStyle w:val="af1"/>
              <w:jc w:val="both"/>
              <w:rPr>
                <w:strike/>
                <w:sz w:val="20"/>
                <w:szCs w:val="20"/>
              </w:rPr>
            </w:pPr>
          </w:p>
          <w:p w14:paraId="10D454D7" w14:textId="77777777" w:rsidR="00A053CB" w:rsidRPr="0081499A" w:rsidRDefault="00A053CB" w:rsidP="00A053CB">
            <w:pPr>
              <w:pStyle w:val="af1"/>
              <w:jc w:val="both"/>
              <w:rPr>
                <w:strike/>
                <w:sz w:val="20"/>
                <w:szCs w:val="20"/>
              </w:rPr>
            </w:pPr>
          </w:p>
          <w:p w14:paraId="3CC77EF1" w14:textId="77777777" w:rsidR="00A053CB" w:rsidRPr="0081499A" w:rsidRDefault="00A053CB" w:rsidP="00A053CB">
            <w:pPr>
              <w:pStyle w:val="af1"/>
              <w:jc w:val="both"/>
              <w:rPr>
                <w:strike/>
                <w:sz w:val="20"/>
                <w:szCs w:val="20"/>
              </w:rPr>
            </w:pPr>
          </w:p>
          <w:p w14:paraId="4C5DBE4A" w14:textId="77777777" w:rsidR="00A053CB" w:rsidRPr="0081499A" w:rsidRDefault="00A053CB" w:rsidP="00A053CB">
            <w:pPr>
              <w:pStyle w:val="af1"/>
              <w:jc w:val="both"/>
              <w:rPr>
                <w:strike/>
                <w:sz w:val="20"/>
                <w:szCs w:val="20"/>
              </w:rPr>
            </w:pPr>
          </w:p>
          <w:p w14:paraId="4359F573" w14:textId="77777777" w:rsidR="00A053CB" w:rsidRPr="0081499A" w:rsidRDefault="00A053CB" w:rsidP="00A053CB">
            <w:pPr>
              <w:pStyle w:val="af1"/>
              <w:jc w:val="both"/>
              <w:rPr>
                <w:strike/>
                <w:sz w:val="20"/>
                <w:szCs w:val="20"/>
              </w:rPr>
            </w:pPr>
          </w:p>
          <w:p w14:paraId="6D2A0B13" w14:textId="77777777" w:rsidR="00A053CB" w:rsidRPr="0081499A" w:rsidRDefault="00A053CB" w:rsidP="00A053CB">
            <w:pPr>
              <w:pStyle w:val="af1"/>
              <w:jc w:val="both"/>
              <w:rPr>
                <w:strike/>
                <w:sz w:val="20"/>
                <w:szCs w:val="20"/>
              </w:rPr>
            </w:pPr>
          </w:p>
          <w:p w14:paraId="00F7D0FE" w14:textId="77777777" w:rsidR="00A053CB" w:rsidRPr="0081499A" w:rsidRDefault="00A053CB" w:rsidP="00A053CB">
            <w:pPr>
              <w:pStyle w:val="af1"/>
              <w:jc w:val="both"/>
              <w:rPr>
                <w:strike/>
                <w:sz w:val="20"/>
                <w:szCs w:val="20"/>
              </w:rPr>
            </w:pPr>
          </w:p>
          <w:p w14:paraId="3E1941C4" w14:textId="77777777" w:rsidR="00A053CB" w:rsidRPr="0081499A" w:rsidRDefault="00A053CB" w:rsidP="00A053CB">
            <w:pPr>
              <w:pStyle w:val="af1"/>
              <w:jc w:val="both"/>
              <w:rPr>
                <w:strike/>
                <w:sz w:val="20"/>
                <w:szCs w:val="20"/>
              </w:rPr>
            </w:pPr>
          </w:p>
          <w:p w14:paraId="69FCDD75" w14:textId="77777777" w:rsidR="00A053CB" w:rsidRPr="0081499A" w:rsidRDefault="00A053CB" w:rsidP="00A053CB">
            <w:pPr>
              <w:pStyle w:val="af1"/>
              <w:jc w:val="both"/>
              <w:rPr>
                <w:strike/>
                <w:sz w:val="20"/>
                <w:szCs w:val="20"/>
              </w:rPr>
            </w:pPr>
          </w:p>
          <w:p w14:paraId="24C8D455" w14:textId="77777777" w:rsidR="00A053CB" w:rsidRPr="0081499A" w:rsidRDefault="00A053CB" w:rsidP="00A053CB">
            <w:pPr>
              <w:pStyle w:val="af1"/>
              <w:jc w:val="both"/>
              <w:rPr>
                <w:strike/>
                <w:sz w:val="20"/>
                <w:szCs w:val="20"/>
              </w:rPr>
            </w:pPr>
          </w:p>
          <w:p w14:paraId="478679E6" w14:textId="77777777" w:rsidR="00A053CB" w:rsidRPr="0081499A" w:rsidRDefault="00A053CB" w:rsidP="00A053CB">
            <w:pPr>
              <w:pStyle w:val="af1"/>
              <w:jc w:val="both"/>
              <w:rPr>
                <w:strike/>
                <w:sz w:val="20"/>
                <w:szCs w:val="20"/>
              </w:rPr>
            </w:pPr>
          </w:p>
          <w:p w14:paraId="0CFF4F2A" w14:textId="77777777" w:rsidR="00A053CB" w:rsidRPr="0081499A" w:rsidRDefault="00A053CB" w:rsidP="00A053CB">
            <w:pPr>
              <w:pStyle w:val="af1"/>
              <w:jc w:val="both"/>
              <w:rPr>
                <w:strike/>
                <w:sz w:val="20"/>
                <w:szCs w:val="20"/>
              </w:rPr>
            </w:pPr>
          </w:p>
          <w:p w14:paraId="398CB33C" w14:textId="77777777" w:rsidR="00A053CB" w:rsidRPr="0081499A" w:rsidRDefault="00A053CB" w:rsidP="00A053CB">
            <w:pPr>
              <w:pStyle w:val="af1"/>
              <w:jc w:val="both"/>
              <w:rPr>
                <w:strike/>
                <w:sz w:val="20"/>
                <w:szCs w:val="20"/>
              </w:rPr>
            </w:pPr>
          </w:p>
          <w:p w14:paraId="65C4C861" w14:textId="77777777" w:rsidR="00A053CB" w:rsidRPr="0081499A" w:rsidRDefault="00A053CB" w:rsidP="00A053CB">
            <w:pPr>
              <w:pStyle w:val="af1"/>
              <w:jc w:val="both"/>
              <w:rPr>
                <w:strike/>
                <w:sz w:val="20"/>
                <w:szCs w:val="20"/>
              </w:rPr>
            </w:pPr>
          </w:p>
          <w:p w14:paraId="49482B4C" w14:textId="77777777" w:rsidR="00A053CB" w:rsidRPr="0081499A" w:rsidRDefault="00A053CB" w:rsidP="00A053CB">
            <w:pPr>
              <w:pStyle w:val="af1"/>
              <w:jc w:val="both"/>
              <w:rPr>
                <w:strike/>
                <w:sz w:val="20"/>
                <w:szCs w:val="20"/>
              </w:rPr>
            </w:pPr>
          </w:p>
          <w:p w14:paraId="70B1D853" w14:textId="77777777" w:rsidR="00A053CB" w:rsidRPr="0081499A" w:rsidRDefault="00A053CB" w:rsidP="00A053CB">
            <w:pPr>
              <w:pStyle w:val="af1"/>
              <w:jc w:val="both"/>
              <w:rPr>
                <w:strike/>
                <w:sz w:val="20"/>
                <w:szCs w:val="20"/>
              </w:rPr>
            </w:pPr>
          </w:p>
          <w:p w14:paraId="71C4E08F" w14:textId="77777777" w:rsidR="00A053CB" w:rsidRPr="0081499A" w:rsidRDefault="00A053CB" w:rsidP="00A053CB">
            <w:pPr>
              <w:pStyle w:val="af1"/>
              <w:jc w:val="both"/>
              <w:rPr>
                <w:strike/>
                <w:sz w:val="20"/>
                <w:szCs w:val="20"/>
              </w:rPr>
            </w:pPr>
          </w:p>
          <w:p w14:paraId="28E7CA42" w14:textId="77777777" w:rsidR="00A053CB" w:rsidRPr="0081499A" w:rsidRDefault="00A053CB" w:rsidP="00A053CB">
            <w:pPr>
              <w:pStyle w:val="af1"/>
              <w:jc w:val="both"/>
              <w:rPr>
                <w:strike/>
                <w:sz w:val="20"/>
                <w:szCs w:val="20"/>
              </w:rPr>
            </w:pPr>
          </w:p>
          <w:p w14:paraId="5F4706A3" w14:textId="77777777" w:rsidR="00A053CB" w:rsidRPr="0081499A" w:rsidRDefault="00A053CB" w:rsidP="00A053CB">
            <w:pPr>
              <w:pStyle w:val="af1"/>
              <w:jc w:val="both"/>
              <w:rPr>
                <w:strike/>
                <w:sz w:val="20"/>
                <w:szCs w:val="20"/>
              </w:rPr>
            </w:pPr>
          </w:p>
          <w:p w14:paraId="42D6920D" w14:textId="77777777" w:rsidR="00A053CB" w:rsidRPr="0081499A" w:rsidRDefault="00A053CB" w:rsidP="00A053CB">
            <w:pPr>
              <w:pStyle w:val="af1"/>
              <w:jc w:val="both"/>
              <w:rPr>
                <w:strike/>
                <w:sz w:val="20"/>
                <w:szCs w:val="20"/>
              </w:rPr>
            </w:pPr>
          </w:p>
          <w:p w14:paraId="3CADD9B6" w14:textId="77777777" w:rsidR="00A053CB" w:rsidRPr="0081499A" w:rsidRDefault="00A053CB" w:rsidP="00A053CB">
            <w:pPr>
              <w:pStyle w:val="af1"/>
              <w:jc w:val="both"/>
              <w:rPr>
                <w:strike/>
                <w:sz w:val="20"/>
                <w:szCs w:val="20"/>
              </w:rPr>
            </w:pPr>
          </w:p>
          <w:p w14:paraId="7485DE8D" w14:textId="77777777" w:rsidR="00A053CB" w:rsidRPr="0081499A" w:rsidRDefault="00A053CB" w:rsidP="00A053CB">
            <w:pPr>
              <w:pStyle w:val="af1"/>
              <w:jc w:val="both"/>
              <w:rPr>
                <w:strike/>
                <w:sz w:val="20"/>
                <w:szCs w:val="20"/>
              </w:rPr>
            </w:pPr>
          </w:p>
          <w:p w14:paraId="4EB7B358" w14:textId="77777777" w:rsidR="00A053CB" w:rsidRPr="0081499A" w:rsidRDefault="00A053CB" w:rsidP="00A053CB">
            <w:pPr>
              <w:pStyle w:val="af1"/>
              <w:jc w:val="both"/>
              <w:rPr>
                <w:strike/>
                <w:sz w:val="20"/>
                <w:szCs w:val="20"/>
              </w:rPr>
            </w:pPr>
          </w:p>
          <w:p w14:paraId="78681500" w14:textId="77777777" w:rsidR="00A053CB" w:rsidRPr="0081499A" w:rsidRDefault="00A053CB" w:rsidP="00A053CB">
            <w:pPr>
              <w:pStyle w:val="af1"/>
              <w:jc w:val="both"/>
              <w:rPr>
                <w:strike/>
                <w:sz w:val="20"/>
                <w:szCs w:val="20"/>
              </w:rPr>
            </w:pPr>
          </w:p>
          <w:p w14:paraId="4BFA9FA1" w14:textId="77777777" w:rsidR="00A053CB" w:rsidRPr="0081499A" w:rsidRDefault="00A053CB" w:rsidP="00A053CB">
            <w:pPr>
              <w:pStyle w:val="af1"/>
              <w:jc w:val="both"/>
              <w:rPr>
                <w:strike/>
                <w:sz w:val="20"/>
                <w:szCs w:val="20"/>
              </w:rPr>
            </w:pPr>
          </w:p>
          <w:p w14:paraId="68CABC6D" w14:textId="77777777" w:rsidR="00A053CB" w:rsidRPr="0081499A" w:rsidRDefault="00A053CB" w:rsidP="00A053CB">
            <w:pPr>
              <w:pStyle w:val="af1"/>
              <w:jc w:val="both"/>
              <w:rPr>
                <w:strike/>
                <w:sz w:val="20"/>
                <w:szCs w:val="20"/>
              </w:rPr>
            </w:pPr>
          </w:p>
          <w:p w14:paraId="44AB92BD" w14:textId="77777777" w:rsidR="00A053CB" w:rsidRPr="0081499A" w:rsidRDefault="00A053CB" w:rsidP="00A053CB">
            <w:pPr>
              <w:pStyle w:val="af1"/>
              <w:jc w:val="both"/>
              <w:rPr>
                <w:strike/>
                <w:sz w:val="20"/>
                <w:szCs w:val="20"/>
              </w:rPr>
            </w:pPr>
          </w:p>
          <w:p w14:paraId="05294125" w14:textId="77777777" w:rsidR="00A053CB" w:rsidRPr="0081499A" w:rsidRDefault="00A053CB" w:rsidP="00A053CB">
            <w:pPr>
              <w:pStyle w:val="af1"/>
              <w:jc w:val="both"/>
              <w:rPr>
                <w:strike/>
                <w:sz w:val="20"/>
                <w:szCs w:val="20"/>
              </w:rPr>
            </w:pPr>
          </w:p>
          <w:p w14:paraId="1AB4CBCF" w14:textId="77777777" w:rsidR="00A053CB" w:rsidRPr="0081499A" w:rsidRDefault="00A053CB" w:rsidP="00A053CB">
            <w:pPr>
              <w:pStyle w:val="af1"/>
              <w:jc w:val="both"/>
              <w:rPr>
                <w:strike/>
                <w:sz w:val="20"/>
                <w:szCs w:val="20"/>
              </w:rPr>
            </w:pPr>
          </w:p>
          <w:p w14:paraId="24FB93DA" w14:textId="77777777" w:rsidR="00A053CB" w:rsidRPr="0081499A" w:rsidRDefault="00A053CB" w:rsidP="00A053CB">
            <w:pPr>
              <w:pStyle w:val="af1"/>
              <w:jc w:val="both"/>
              <w:rPr>
                <w:strike/>
                <w:sz w:val="20"/>
                <w:szCs w:val="20"/>
              </w:rPr>
            </w:pPr>
          </w:p>
          <w:p w14:paraId="6263C8E4" w14:textId="77777777" w:rsidR="00A053CB" w:rsidRPr="0081499A" w:rsidRDefault="00A053CB" w:rsidP="00A053CB">
            <w:pPr>
              <w:pStyle w:val="af1"/>
              <w:jc w:val="both"/>
              <w:rPr>
                <w:strike/>
                <w:sz w:val="20"/>
                <w:szCs w:val="20"/>
              </w:rPr>
            </w:pPr>
          </w:p>
          <w:p w14:paraId="291EC399" w14:textId="77777777" w:rsidR="00A053CB" w:rsidRPr="0081499A" w:rsidRDefault="00A053CB" w:rsidP="00A053CB">
            <w:pPr>
              <w:pStyle w:val="af1"/>
              <w:jc w:val="both"/>
              <w:rPr>
                <w:strike/>
                <w:sz w:val="20"/>
                <w:szCs w:val="20"/>
              </w:rPr>
            </w:pPr>
          </w:p>
          <w:p w14:paraId="1C428639" w14:textId="77777777" w:rsidR="00A053CB" w:rsidRPr="0081499A" w:rsidRDefault="00A053CB" w:rsidP="00A053CB">
            <w:pPr>
              <w:pStyle w:val="af1"/>
              <w:jc w:val="both"/>
              <w:rPr>
                <w:strike/>
                <w:sz w:val="20"/>
                <w:szCs w:val="20"/>
              </w:rPr>
            </w:pPr>
          </w:p>
          <w:p w14:paraId="3F23F0AE" w14:textId="77777777" w:rsidR="00A053CB" w:rsidRPr="0081499A" w:rsidRDefault="00A053CB" w:rsidP="00A053CB">
            <w:pPr>
              <w:pStyle w:val="af1"/>
              <w:jc w:val="both"/>
              <w:rPr>
                <w:strike/>
                <w:sz w:val="20"/>
                <w:szCs w:val="20"/>
              </w:rPr>
            </w:pPr>
          </w:p>
          <w:p w14:paraId="60D510FC" w14:textId="77777777" w:rsidR="00A053CB" w:rsidRPr="0081499A" w:rsidRDefault="00A053CB" w:rsidP="00A053CB">
            <w:pPr>
              <w:pStyle w:val="af1"/>
              <w:jc w:val="both"/>
              <w:rPr>
                <w:strike/>
                <w:sz w:val="20"/>
                <w:szCs w:val="20"/>
              </w:rPr>
            </w:pPr>
          </w:p>
          <w:p w14:paraId="68F98237" w14:textId="77777777" w:rsidR="00A053CB" w:rsidRPr="0081499A" w:rsidRDefault="00A053CB" w:rsidP="00A053CB">
            <w:pPr>
              <w:pStyle w:val="af1"/>
              <w:jc w:val="both"/>
              <w:rPr>
                <w:strike/>
                <w:sz w:val="20"/>
                <w:szCs w:val="20"/>
              </w:rPr>
            </w:pPr>
          </w:p>
          <w:p w14:paraId="47055CAF" w14:textId="77777777" w:rsidR="00A053CB" w:rsidRPr="0081499A" w:rsidRDefault="00A053CB" w:rsidP="00A053CB">
            <w:pPr>
              <w:pStyle w:val="af1"/>
              <w:jc w:val="both"/>
              <w:rPr>
                <w:strike/>
                <w:sz w:val="20"/>
                <w:szCs w:val="20"/>
              </w:rPr>
            </w:pPr>
          </w:p>
          <w:p w14:paraId="33C18436" w14:textId="77777777" w:rsidR="00A053CB" w:rsidRPr="0081499A" w:rsidRDefault="00A053CB" w:rsidP="00A053CB">
            <w:pPr>
              <w:pStyle w:val="af1"/>
              <w:jc w:val="both"/>
              <w:rPr>
                <w:strike/>
                <w:sz w:val="20"/>
                <w:szCs w:val="20"/>
              </w:rPr>
            </w:pPr>
          </w:p>
          <w:p w14:paraId="21F9CEE8" w14:textId="77777777" w:rsidR="00A053CB" w:rsidRPr="0081499A" w:rsidRDefault="00A053CB" w:rsidP="00A053CB">
            <w:pPr>
              <w:pStyle w:val="af1"/>
              <w:jc w:val="both"/>
              <w:rPr>
                <w:strike/>
                <w:sz w:val="20"/>
                <w:szCs w:val="20"/>
              </w:rPr>
            </w:pPr>
          </w:p>
          <w:p w14:paraId="0783521B" w14:textId="77777777" w:rsidR="00A053CB" w:rsidRPr="0081499A" w:rsidRDefault="00A053CB" w:rsidP="00A053CB">
            <w:pPr>
              <w:pStyle w:val="af1"/>
              <w:jc w:val="both"/>
              <w:rPr>
                <w:strike/>
                <w:sz w:val="20"/>
                <w:szCs w:val="20"/>
              </w:rPr>
            </w:pPr>
          </w:p>
          <w:p w14:paraId="53F195A6" w14:textId="77777777" w:rsidR="00A053CB" w:rsidRPr="0081499A" w:rsidRDefault="00A053CB" w:rsidP="00A053CB">
            <w:pPr>
              <w:pStyle w:val="af1"/>
              <w:jc w:val="both"/>
              <w:rPr>
                <w:strike/>
                <w:sz w:val="20"/>
                <w:szCs w:val="20"/>
              </w:rPr>
            </w:pPr>
          </w:p>
          <w:p w14:paraId="7606D1DA" w14:textId="77777777" w:rsidR="00A053CB" w:rsidRPr="0081499A" w:rsidRDefault="00A053CB" w:rsidP="00A053CB">
            <w:pPr>
              <w:pStyle w:val="af1"/>
              <w:jc w:val="both"/>
              <w:rPr>
                <w:strike/>
                <w:sz w:val="20"/>
                <w:szCs w:val="20"/>
              </w:rPr>
            </w:pPr>
          </w:p>
          <w:p w14:paraId="7EAD7C25" w14:textId="77777777" w:rsidR="00A053CB" w:rsidRPr="0081499A" w:rsidRDefault="00A053CB" w:rsidP="00A053CB">
            <w:pPr>
              <w:pStyle w:val="af1"/>
              <w:jc w:val="both"/>
              <w:rPr>
                <w:strike/>
                <w:sz w:val="20"/>
                <w:szCs w:val="20"/>
              </w:rPr>
            </w:pPr>
          </w:p>
          <w:p w14:paraId="6080A3A1" w14:textId="77777777" w:rsidR="00A053CB" w:rsidRPr="0081499A" w:rsidRDefault="00A053CB" w:rsidP="00A053CB">
            <w:pPr>
              <w:pStyle w:val="af1"/>
              <w:jc w:val="both"/>
              <w:rPr>
                <w:strike/>
                <w:sz w:val="20"/>
                <w:szCs w:val="20"/>
              </w:rPr>
            </w:pPr>
          </w:p>
          <w:p w14:paraId="421251FF" w14:textId="77777777" w:rsidR="00A053CB" w:rsidRPr="0081499A" w:rsidRDefault="00A053CB" w:rsidP="00A053CB">
            <w:pPr>
              <w:pStyle w:val="af1"/>
              <w:jc w:val="both"/>
              <w:rPr>
                <w:strike/>
                <w:sz w:val="20"/>
                <w:szCs w:val="20"/>
              </w:rPr>
            </w:pPr>
          </w:p>
          <w:p w14:paraId="53E07CCD" w14:textId="77777777" w:rsidR="00A053CB" w:rsidRPr="0081499A" w:rsidRDefault="00A053CB" w:rsidP="00A053CB">
            <w:pPr>
              <w:pStyle w:val="af1"/>
              <w:jc w:val="both"/>
              <w:rPr>
                <w:strike/>
                <w:sz w:val="20"/>
                <w:szCs w:val="20"/>
              </w:rPr>
            </w:pPr>
          </w:p>
          <w:p w14:paraId="6620A427" w14:textId="77777777" w:rsidR="00A053CB" w:rsidRPr="0081499A" w:rsidRDefault="00A053CB" w:rsidP="00A053CB">
            <w:pPr>
              <w:pStyle w:val="af1"/>
              <w:jc w:val="both"/>
              <w:rPr>
                <w:strike/>
                <w:sz w:val="20"/>
                <w:szCs w:val="20"/>
              </w:rPr>
            </w:pPr>
          </w:p>
          <w:p w14:paraId="0D466AA6" w14:textId="77777777" w:rsidR="00A053CB" w:rsidRPr="0081499A" w:rsidRDefault="00A053CB" w:rsidP="00A053CB">
            <w:pPr>
              <w:pStyle w:val="af1"/>
              <w:jc w:val="both"/>
              <w:rPr>
                <w:strike/>
                <w:sz w:val="20"/>
                <w:szCs w:val="20"/>
              </w:rPr>
            </w:pPr>
          </w:p>
          <w:p w14:paraId="61762D28" w14:textId="77777777" w:rsidR="00A053CB" w:rsidRPr="0081499A" w:rsidRDefault="00A053CB" w:rsidP="00A053CB">
            <w:pPr>
              <w:pStyle w:val="af1"/>
              <w:jc w:val="both"/>
              <w:rPr>
                <w:strike/>
                <w:sz w:val="20"/>
                <w:szCs w:val="20"/>
              </w:rPr>
            </w:pPr>
          </w:p>
          <w:p w14:paraId="0DAF42FB" w14:textId="77777777" w:rsidR="00A053CB" w:rsidRPr="0081499A" w:rsidRDefault="00A053CB" w:rsidP="00A053CB">
            <w:pPr>
              <w:pStyle w:val="af1"/>
              <w:jc w:val="both"/>
              <w:rPr>
                <w:strike/>
                <w:sz w:val="20"/>
                <w:szCs w:val="20"/>
              </w:rPr>
            </w:pPr>
          </w:p>
          <w:p w14:paraId="17A95CCB" w14:textId="77777777" w:rsidR="00A053CB" w:rsidRPr="0081499A" w:rsidRDefault="00A053CB" w:rsidP="00A053CB">
            <w:pPr>
              <w:pStyle w:val="af1"/>
              <w:jc w:val="both"/>
              <w:rPr>
                <w:strike/>
                <w:sz w:val="20"/>
                <w:szCs w:val="20"/>
              </w:rPr>
            </w:pPr>
          </w:p>
          <w:p w14:paraId="5759A7C5" w14:textId="77777777" w:rsidR="00A053CB" w:rsidRPr="0081499A" w:rsidRDefault="00A053CB" w:rsidP="00A053CB">
            <w:pPr>
              <w:pStyle w:val="af1"/>
              <w:jc w:val="both"/>
              <w:rPr>
                <w:strike/>
                <w:sz w:val="20"/>
                <w:szCs w:val="20"/>
              </w:rPr>
            </w:pPr>
          </w:p>
          <w:p w14:paraId="25860A1C" w14:textId="77777777" w:rsidR="00A053CB" w:rsidRPr="0081499A" w:rsidRDefault="00A053CB" w:rsidP="00A053CB">
            <w:pPr>
              <w:pStyle w:val="af1"/>
              <w:jc w:val="both"/>
              <w:rPr>
                <w:strike/>
                <w:sz w:val="20"/>
                <w:szCs w:val="20"/>
              </w:rPr>
            </w:pPr>
          </w:p>
          <w:p w14:paraId="223E89F9" w14:textId="77777777" w:rsidR="00A053CB" w:rsidRPr="0081499A" w:rsidRDefault="00A053CB" w:rsidP="00A053CB">
            <w:pPr>
              <w:pStyle w:val="af1"/>
              <w:jc w:val="both"/>
              <w:rPr>
                <w:sz w:val="20"/>
                <w:szCs w:val="20"/>
                <w:lang w:val="ru-RU"/>
              </w:rPr>
            </w:pPr>
          </w:p>
          <w:p w14:paraId="543FD8F7" w14:textId="77777777" w:rsidR="00A053CB" w:rsidRPr="0081499A" w:rsidRDefault="00A053CB" w:rsidP="00A053CB">
            <w:pPr>
              <w:pStyle w:val="af1"/>
              <w:jc w:val="both"/>
              <w:rPr>
                <w:sz w:val="20"/>
                <w:szCs w:val="20"/>
                <w:lang w:val="ru-RU"/>
              </w:rPr>
            </w:pPr>
          </w:p>
          <w:p w14:paraId="30736ED2" w14:textId="77777777" w:rsidR="00A053CB" w:rsidRPr="0081499A" w:rsidRDefault="00A053CB" w:rsidP="00A053CB">
            <w:pPr>
              <w:pStyle w:val="af1"/>
              <w:jc w:val="both"/>
              <w:rPr>
                <w:sz w:val="20"/>
                <w:szCs w:val="20"/>
                <w:lang w:val="ru-RU"/>
              </w:rPr>
            </w:pPr>
          </w:p>
          <w:p w14:paraId="4DFE8DFA" w14:textId="414041D4" w:rsidR="00A74D5A" w:rsidRPr="0081499A" w:rsidRDefault="00A74D5A" w:rsidP="00A053CB">
            <w:pPr>
              <w:pStyle w:val="af1"/>
              <w:jc w:val="both"/>
              <w:rPr>
                <w:sz w:val="20"/>
                <w:szCs w:val="20"/>
                <w:lang w:val="ru-RU"/>
              </w:rPr>
            </w:pPr>
          </w:p>
          <w:p w14:paraId="54E6A003" w14:textId="5D89661B" w:rsidR="00A053CB" w:rsidRPr="0081499A" w:rsidRDefault="00A053CB" w:rsidP="00A053CB">
            <w:pPr>
              <w:ind w:firstLine="427"/>
              <w:jc w:val="both"/>
              <w:rPr>
                <w:rFonts w:eastAsia="Calibri"/>
              </w:rPr>
            </w:pPr>
            <w:r w:rsidRPr="0081499A">
              <w:t xml:space="preserve">Также необходимо отметить изменения, внесенные в приложения. Так, в Приложение №1 изменено наименование строк №5,6, в таблице «Информация 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ПМР» графы 8-10 подлежат заполнению знаком «Х», а также добавлены графы 15 и 16 подлежащие заполнению знаком «Х». При этом необходимо обращать внимание на правильность оформления изменённых приложений.    </w:t>
            </w:r>
          </w:p>
        </w:tc>
      </w:tr>
      <w:tr w:rsidR="003532B0" w:rsidRPr="0081499A" w14:paraId="104C62C8" w14:textId="77777777" w:rsidTr="00310084">
        <w:tc>
          <w:tcPr>
            <w:tcW w:w="567" w:type="dxa"/>
          </w:tcPr>
          <w:p w14:paraId="342D8765" w14:textId="77777777" w:rsidR="003532B0" w:rsidRPr="0081499A" w:rsidRDefault="003532B0" w:rsidP="003532B0">
            <w:pPr>
              <w:rPr>
                <w:rFonts w:eastAsia="Calibri"/>
                <w:b/>
                <w:bCs/>
                <w:sz w:val="24"/>
                <w:szCs w:val="24"/>
              </w:rPr>
            </w:pPr>
            <w:r w:rsidRPr="0081499A">
              <w:rPr>
                <w:rFonts w:eastAsia="Calibri"/>
                <w:b/>
                <w:bCs/>
                <w:sz w:val="24"/>
                <w:szCs w:val="24"/>
              </w:rPr>
              <w:lastRenderedPageBreak/>
              <w:t>3</w:t>
            </w:r>
          </w:p>
        </w:tc>
        <w:tc>
          <w:tcPr>
            <w:tcW w:w="3473" w:type="dxa"/>
          </w:tcPr>
          <w:p w14:paraId="64165AD3" w14:textId="77777777" w:rsidR="003532B0" w:rsidRPr="0081499A" w:rsidRDefault="003532B0" w:rsidP="003532B0">
            <w:pPr>
              <w:jc w:val="both"/>
            </w:pPr>
            <w:r w:rsidRPr="0081499A">
              <w:rPr>
                <w:bCs/>
                <w:spacing w:val="-8"/>
              </w:rPr>
              <w:t>Приказ Министерства финансов Приднестровской Молдавской Республики от 13 декабря 2024 года № 220 «Об утверждении Инструкции о порядке перехода на специальный налоговый режим – упрощенная система налогообложения Палаты адвокатов Приднестровской Молдавской Республики и адвокатских образований и предоставления отчетности в налоговые органы Палатой адвокатов Приднестровской Молдавской Республики и адвокатскими образованиями» (САЗ 24-52)</w:t>
            </w:r>
          </w:p>
          <w:p w14:paraId="48A73714" w14:textId="77777777" w:rsidR="003532B0" w:rsidRPr="0081499A" w:rsidRDefault="003532B0" w:rsidP="003532B0">
            <w:pPr>
              <w:pStyle w:val="ad"/>
              <w:tabs>
                <w:tab w:val="left" w:pos="426"/>
                <w:tab w:val="left" w:pos="567"/>
                <w:tab w:val="left" w:pos="993"/>
              </w:tabs>
              <w:ind w:left="0"/>
              <w:rPr>
                <w:sz w:val="20"/>
                <w:szCs w:val="20"/>
              </w:rPr>
            </w:pPr>
          </w:p>
          <w:p w14:paraId="25017944" w14:textId="51F8DFB8" w:rsidR="003532B0" w:rsidRPr="0081499A" w:rsidRDefault="003532B0" w:rsidP="003532B0">
            <w:pPr>
              <w:rPr>
                <w:rFonts w:eastAsia="Calibri"/>
              </w:rPr>
            </w:pPr>
            <w:r w:rsidRPr="0081499A">
              <w:t>Инструкция вступила в силу с 27 декабря 2024 года и распространяет свое действие на правоотношения, возникшие с 1 января 2024 года.</w:t>
            </w:r>
          </w:p>
        </w:tc>
        <w:tc>
          <w:tcPr>
            <w:tcW w:w="7930" w:type="dxa"/>
            <w:gridSpan w:val="2"/>
          </w:tcPr>
          <w:p w14:paraId="53AB6D6F" w14:textId="77777777" w:rsidR="003532B0" w:rsidRPr="0081499A" w:rsidRDefault="003532B0" w:rsidP="003532B0">
            <w:pPr>
              <w:autoSpaceDE w:val="0"/>
              <w:autoSpaceDN w:val="0"/>
              <w:adjustRightInd w:val="0"/>
              <w:ind w:firstLine="709"/>
              <w:jc w:val="both"/>
            </w:pPr>
            <w:r w:rsidRPr="0081499A">
              <w:t>В соответствии с Законом Приднестровской Молдавской Республики от 27 июля 2023 года № 273-З-VII «Специальный налоговый режим – упрощенная система налогообложения Палаты адвокатов Приднестровской Молдавской Республики и адвокатских образований» (САЗ 23-30), в целях определения механизма перехода на специальный налоговый режим - упрощенная система налогообложения Палаты адвокатов Приднестровской Молдавской Республики и адвокатских образований и предоставления отчётности в налоговый орган Палатой адвокатов Приднестровской Молдавской Республики и адвокатскими образованиями приказом Министерства финансов Приднестровской Молдавской Республики от 13 декабря 2024 года № 220 утверждена Инструкция о порядке перехода на специальный налоговый режим - упрощенная система налогообложения Палаты адвокатов Приднестровской Молдавской Республики и адвокатских образований и предоставления отчетности в налоговые органы Палатой адвокатов Приднестровской Молдавской Республики и адвокатскими образованиями.</w:t>
            </w:r>
          </w:p>
          <w:p w14:paraId="72922220" w14:textId="77777777" w:rsidR="003532B0" w:rsidRPr="0081499A" w:rsidRDefault="003532B0" w:rsidP="003532B0">
            <w:pPr>
              <w:autoSpaceDE w:val="0"/>
              <w:autoSpaceDN w:val="0"/>
              <w:adjustRightInd w:val="0"/>
              <w:ind w:firstLine="709"/>
              <w:jc w:val="both"/>
            </w:pPr>
            <w:r w:rsidRPr="0081499A">
              <w:t>Инструкция определяет условия и порядок перехода на специальный налоговый режим - упрощенная система налогообложения Палаты адвокатов Приднестровской Молдавской Республики и адвокатских образований и порядок предоставления отчетности в налоговые органы Палатой адвокатов Приднестровской Молдавской Республики и адвокатскими образованиями (адвокатские кабинеты, адвокатские бюро и юридические консультаций), образованными в соответствии с Законом Приднестровской Молдавской Республики от 10 ноября 2023 года № 342-З-VII «Об адвокатской деятельности и адвокатуре в Приднестровской Молдавской Республике».</w:t>
            </w:r>
          </w:p>
          <w:p w14:paraId="390F7D7F" w14:textId="77777777" w:rsidR="003532B0" w:rsidRPr="0081499A" w:rsidRDefault="003532B0" w:rsidP="003532B0">
            <w:pPr>
              <w:jc w:val="both"/>
              <w:rPr>
                <w:b/>
              </w:rPr>
            </w:pPr>
          </w:p>
        </w:tc>
        <w:tc>
          <w:tcPr>
            <w:tcW w:w="3398" w:type="dxa"/>
          </w:tcPr>
          <w:p w14:paraId="4BF1A4CE" w14:textId="77777777" w:rsidR="003532B0" w:rsidRPr="0081499A" w:rsidRDefault="003532B0" w:rsidP="003532B0">
            <w:pPr>
              <w:jc w:val="both"/>
              <w:rPr>
                <w:b/>
                <w:sz w:val="24"/>
                <w:szCs w:val="24"/>
              </w:rPr>
            </w:pPr>
          </w:p>
        </w:tc>
      </w:tr>
      <w:tr w:rsidR="00AC10F5" w:rsidRPr="0081499A" w14:paraId="2C278358" w14:textId="77777777" w:rsidTr="00AC10F5">
        <w:trPr>
          <w:trHeight w:val="80"/>
        </w:trPr>
        <w:tc>
          <w:tcPr>
            <w:tcW w:w="567" w:type="dxa"/>
            <w:vMerge w:val="restart"/>
          </w:tcPr>
          <w:p w14:paraId="5D76545E" w14:textId="77777777" w:rsidR="00AC10F5" w:rsidRPr="0081499A" w:rsidRDefault="00AC10F5" w:rsidP="00AC10F5">
            <w:pPr>
              <w:rPr>
                <w:rFonts w:eastAsia="Calibri"/>
                <w:b/>
                <w:bCs/>
                <w:sz w:val="24"/>
                <w:szCs w:val="24"/>
              </w:rPr>
            </w:pPr>
            <w:r w:rsidRPr="0081499A">
              <w:rPr>
                <w:rFonts w:eastAsia="Calibri"/>
                <w:b/>
                <w:bCs/>
                <w:sz w:val="24"/>
                <w:szCs w:val="24"/>
              </w:rPr>
              <w:t>4</w:t>
            </w:r>
          </w:p>
        </w:tc>
        <w:tc>
          <w:tcPr>
            <w:tcW w:w="3473" w:type="dxa"/>
            <w:vMerge w:val="restart"/>
          </w:tcPr>
          <w:p w14:paraId="7C5DDFAA" w14:textId="77777777" w:rsidR="00AC10F5" w:rsidRPr="0081499A" w:rsidRDefault="00AC10F5" w:rsidP="00AC10F5">
            <w:pPr>
              <w:jc w:val="both"/>
            </w:pPr>
            <w:r w:rsidRPr="0081499A">
              <w:rPr>
                <w:bCs/>
                <w:spacing w:val="-8"/>
              </w:rPr>
              <w:t xml:space="preserve">Закон Приднестровской Молдавской Республики </w:t>
            </w:r>
            <w:r w:rsidRPr="0081499A">
              <w:rPr>
                <w:bCs/>
              </w:rPr>
              <w:t>«</w:t>
            </w:r>
            <w:r w:rsidRPr="0081499A">
              <w:rPr>
                <w:rFonts w:eastAsia="Calibri"/>
                <w:bCs/>
                <w:color w:val="000000"/>
              </w:rPr>
              <w:t xml:space="preserve">О внесении изменений и дополнений в Закон Приднестровской Молдавской Республики «Специальный налоговый режим – упрощенная система </w:t>
            </w:r>
            <w:r w:rsidRPr="0081499A">
              <w:rPr>
                <w:rFonts w:eastAsia="Calibri"/>
                <w:bCs/>
                <w:color w:val="000000"/>
              </w:rPr>
              <w:lastRenderedPageBreak/>
              <w:t xml:space="preserve">налогообложения» от 10 марта </w:t>
            </w:r>
            <w:r w:rsidRPr="0081499A">
              <w:t>2025 г. № 23-ЗИД-VI</w:t>
            </w:r>
            <w:r w:rsidRPr="0081499A">
              <w:rPr>
                <w:lang w:val="en-US"/>
              </w:rPr>
              <w:t>I</w:t>
            </w:r>
          </w:p>
          <w:p w14:paraId="385A7C23" w14:textId="77777777" w:rsidR="00AC10F5" w:rsidRPr="0081499A" w:rsidRDefault="00AC10F5" w:rsidP="00AC10F5">
            <w:pPr>
              <w:pStyle w:val="ad"/>
              <w:tabs>
                <w:tab w:val="left" w:pos="426"/>
                <w:tab w:val="left" w:pos="567"/>
                <w:tab w:val="left" w:pos="993"/>
              </w:tabs>
              <w:ind w:left="0"/>
              <w:rPr>
                <w:sz w:val="20"/>
                <w:szCs w:val="20"/>
              </w:rPr>
            </w:pPr>
          </w:p>
          <w:p w14:paraId="485D82B4" w14:textId="02591C77" w:rsidR="00AC10F5" w:rsidRPr="0081499A" w:rsidRDefault="00AC10F5" w:rsidP="00AC10F5">
            <w:pPr>
              <w:rPr>
                <w:rFonts w:eastAsia="Calibri"/>
              </w:rPr>
            </w:pPr>
            <w:r w:rsidRPr="0081499A">
              <w:t>Указанные изменения и дополнения вступили в силу с 11 марта 2025 года и распространяют свое действие на правоотношения, возникшие с 1 января 2024 года.</w:t>
            </w:r>
          </w:p>
        </w:tc>
        <w:tc>
          <w:tcPr>
            <w:tcW w:w="3782" w:type="dxa"/>
          </w:tcPr>
          <w:p w14:paraId="2FA5BB3A" w14:textId="77777777" w:rsidR="00AC10F5" w:rsidRPr="0081499A" w:rsidRDefault="00AC10F5" w:rsidP="00AC10F5">
            <w:pPr>
              <w:autoSpaceDE w:val="0"/>
              <w:autoSpaceDN w:val="0"/>
              <w:adjustRightInd w:val="0"/>
              <w:ind w:firstLine="709"/>
              <w:jc w:val="both"/>
            </w:pPr>
            <w:r w:rsidRPr="0081499A">
              <w:lastRenderedPageBreak/>
              <w:t>Подпункт б) части седьмой пункта 1 статьи 3 исключен.</w:t>
            </w:r>
          </w:p>
          <w:p w14:paraId="040C6A2E" w14:textId="77777777" w:rsidR="00AC10F5" w:rsidRPr="0081499A" w:rsidRDefault="00AC10F5" w:rsidP="00AC10F5">
            <w:pPr>
              <w:autoSpaceDE w:val="0"/>
              <w:autoSpaceDN w:val="0"/>
              <w:adjustRightInd w:val="0"/>
              <w:ind w:firstLine="709"/>
              <w:jc w:val="both"/>
            </w:pPr>
          </w:p>
          <w:p w14:paraId="6B52237A" w14:textId="77777777" w:rsidR="00AC10F5" w:rsidRPr="0081499A" w:rsidRDefault="00AC10F5" w:rsidP="00AC10F5">
            <w:pPr>
              <w:ind w:firstLine="708"/>
              <w:jc w:val="both"/>
              <w:outlineLvl w:val="0"/>
            </w:pPr>
            <w:r w:rsidRPr="0081499A">
              <w:rPr>
                <w:b/>
              </w:rPr>
              <w:t xml:space="preserve">Статья 3. </w:t>
            </w:r>
            <w:r w:rsidRPr="0081499A">
              <w:t>Порядок и условия начала, приостановления и прекращения применения упрощенной системы налогообложения.</w:t>
            </w:r>
          </w:p>
          <w:p w14:paraId="4927E513" w14:textId="77777777" w:rsidR="00AC10F5" w:rsidRPr="0081499A" w:rsidRDefault="00AC10F5" w:rsidP="00AC10F5">
            <w:pPr>
              <w:autoSpaceDE w:val="0"/>
              <w:autoSpaceDN w:val="0"/>
              <w:adjustRightInd w:val="0"/>
              <w:ind w:firstLine="720"/>
              <w:jc w:val="both"/>
              <w:rPr>
                <w:lang w:eastAsia="en-US"/>
              </w:rPr>
            </w:pPr>
            <w:r w:rsidRPr="0081499A">
              <w:lastRenderedPageBreak/>
              <w:t>Организация считается утратившей право на применение упрощенной системы налогообложения с начала следующего календарного года, если:</w:t>
            </w:r>
          </w:p>
          <w:p w14:paraId="1A8BD728" w14:textId="77777777" w:rsidR="00AC10F5" w:rsidRPr="0081499A" w:rsidRDefault="00AC10F5" w:rsidP="00AC10F5">
            <w:pPr>
              <w:ind w:firstLine="720"/>
              <w:jc w:val="both"/>
              <w:rPr>
                <w:b/>
                <w:i/>
              </w:rPr>
            </w:pPr>
            <w:r w:rsidRPr="0081499A">
              <w:t xml:space="preserve">а) среднесписочная численность работников организации (за отчетный год) превышает 15 (пятнадцать) человек. </w:t>
            </w:r>
          </w:p>
          <w:p w14:paraId="01C9D76D" w14:textId="77777777" w:rsidR="00AC10F5" w:rsidRPr="0081499A" w:rsidRDefault="00AC10F5" w:rsidP="00AC10F5">
            <w:pPr>
              <w:autoSpaceDE w:val="0"/>
              <w:autoSpaceDN w:val="0"/>
              <w:adjustRightInd w:val="0"/>
              <w:ind w:firstLine="720"/>
              <w:jc w:val="both"/>
              <w:rPr>
                <w:spacing w:val="-1"/>
              </w:rPr>
            </w:pPr>
            <w:r w:rsidRPr="0081499A">
              <w:rPr>
                <w:spacing w:val="-1"/>
              </w:rPr>
              <w:t>В рамках настоящего подпункта среднесписочная численность работников исчисляется</w:t>
            </w:r>
            <w:r w:rsidRPr="0081499A">
              <w:t xml:space="preserve"> как сумма списочной</w:t>
            </w:r>
            <w:r w:rsidRPr="0081499A">
              <w:rPr>
                <w:spacing w:val="-1"/>
              </w:rPr>
              <w:t xml:space="preserve"> численности работников за каждый месяц, деленная на 12.</w:t>
            </w:r>
          </w:p>
          <w:p w14:paraId="375A256C" w14:textId="77777777" w:rsidR="00AC10F5" w:rsidRPr="0081499A" w:rsidRDefault="00AC10F5" w:rsidP="00AC10F5">
            <w:pPr>
              <w:autoSpaceDE w:val="0"/>
              <w:autoSpaceDN w:val="0"/>
              <w:adjustRightInd w:val="0"/>
              <w:ind w:firstLine="720"/>
              <w:jc w:val="both"/>
            </w:pPr>
            <w:r w:rsidRPr="0081499A">
              <w:rPr>
                <w:spacing w:val="-1"/>
              </w:rPr>
              <w:t>Для вновь созданных организаций среднесписочная численность работников исчисляется</w:t>
            </w:r>
            <w:r w:rsidRPr="0081499A">
              <w:t xml:space="preserve"> как сумма списочной</w:t>
            </w:r>
            <w:r w:rsidRPr="0081499A">
              <w:rPr>
                <w:spacing w:val="-1"/>
              </w:rPr>
              <w:t xml:space="preserve"> численности работников за каждый месяц, деленная на количество месяцев, начиная с месяца, в котором прошла государственная регистрация;</w:t>
            </w:r>
          </w:p>
          <w:p w14:paraId="185A7C40" w14:textId="77777777" w:rsidR="00AC10F5" w:rsidRPr="0081499A" w:rsidRDefault="00AC10F5" w:rsidP="00AC10F5">
            <w:pPr>
              <w:autoSpaceDE w:val="0"/>
              <w:autoSpaceDN w:val="0"/>
              <w:adjustRightInd w:val="0"/>
              <w:ind w:firstLine="720"/>
              <w:jc w:val="both"/>
              <w:rPr>
                <w:b/>
                <w:bCs/>
              </w:rPr>
            </w:pPr>
            <w:r w:rsidRPr="0081499A">
              <w:rPr>
                <w:b/>
                <w:bCs/>
              </w:rPr>
              <w:t xml:space="preserve">б) организацией допущен факт несвоевременной уплаты налогов и иных обязательных платежей в бюджет и внебюджетные фонды на срок </w:t>
            </w:r>
            <w:r w:rsidRPr="0081499A">
              <w:rPr>
                <w:b/>
                <w:bCs/>
              </w:rPr>
              <w:br/>
              <w:t>30 (тридцать) календарных дней и более с установленного срока уплаты налогов и иных обязательных платежей;</w:t>
            </w:r>
          </w:p>
          <w:p w14:paraId="625D6FD3" w14:textId="77777777" w:rsidR="00AC10F5" w:rsidRPr="0081499A" w:rsidRDefault="00AC10F5" w:rsidP="00AC10F5">
            <w:pPr>
              <w:autoSpaceDE w:val="0"/>
              <w:autoSpaceDN w:val="0"/>
              <w:adjustRightInd w:val="0"/>
              <w:ind w:firstLine="720"/>
              <w:jc w:val="both"/>
            </w:pPr>
            <w:r w:rsidRPr="0081499A">
              <w:t xml:space="preserve">в) общая сумма доходов организации (за отчетный год) превышает предельный размер дохода.  </w:t>
            </w:r>
          </w:p>
          <w:p w14:paraId="3597E3EB" w14:textId="77777777" w:rsidR="00AC10F5" w:rsidRPr="0081499A" w:rsidRDefault="00AC10F5" w:rsidP="00AC10F5">
            <w:pPr>
              <w:autoSpaceDE w:val="0"/>
              <w:autoSpaceDN w:val="0"/>
              <w:adjustRightInd w:val="0"/>
              <w:ind w:firstLine="720"/>
              <w:jc w:val="both"/>
              <w:rPr>
                <w:lang w:eastAsia="en-US"/>
              </w:rPr>
            </w:pPr>
          </w:p>
          <w:p w14:paraId="207B368C" w14:textId="77777777" w:rsidR="00AC10F5" w:rsidRPr="0081499A" w:rsidRDefault="00AC10F5" w:rsidP="00AC10F5">
            <w:pPr>
              <w:ind w:right="-62"/>
              <w:jc w:val="both"/>
              <w:rPr>
                <w:b/>
                <w:bCs/>
              </w:rPr>
            </w:pPr>
          </w:p>
        </w:tc>
        <w:tc>
          <w:tcPr>
            <w:tcW w:w="4148" w:type="dxa"/>
          </w:tcPr>
          <w:p w14:paraId="1F0F884A" w14:textId="77777777" w:rsidR="00AC10F5" w:rsidRPr="0081499A" w:rsidRDefault="00AC10F5" w:rsidP="00AC10F5">
            <w:pPr>
              <w:autoSpaceDE w:val="0"/>
              <w:autoSpaceDN w:val="0"/>
              <w:adjustRightInd w:val="0"/>
              <w:ind w:firstLine="709"/>
              <w:jc w:val="both"/>
            </w:pPr>
          </w:p>
          <w:p w14:paraId="31EC3129" w14:textId="77777777" w:rsidR="00AC10F5" w:rsidRPr="0081499A" w:rsidRDefault="00AC10F5" w:rsidP="00AC10F5">
            <w:pPr>
              <w:autoSpaceDE w:val="0"/>
              <w:autoSpaceDN w:val="0"/>
              <w:adjustRightInd w:val="0"/>
              <w:ind w:firstLine="709"/>
              <w:jc w:val="both"/>
            </w:pPr>
          </w:p>
          <w:p w14:paraId="4D26C72A" w14:textId="77777777" w:rsidR="00AC10F5" w:rsidRPr="0081499A" w:rsidRDefault="00AC10F5" w:rsidP="00AC10F5">
            <w:pPr>
              <w:autoSpaceDE w:val="0"/>
              <w:autoSpaceDN w:val="0"/>
              <w:adjustRightInd w:val="0"/>
              <w:ind w:firstLine="709"/>
              <w:jc w:val="both"/>
            </w:pPr>
          </w:p>
          <w:p w14:paraId="63B364DB" w14:textId="77777777" w:rsidR="00AC10F5" w:rsidRPr="0081499A" w:rsidRDefault="00AC10F5" w:rsidP="00AC10F5">
            <w:pPr>
              <w:autoSpaceDE w:val="0"/>
              <w:autoSpaceDN w:val="0"/>
              <w:adjustRightInd w:val="0"/>
              <w:ind w:firstLine="709"/>
              <w:jc w:val="both"/>
            </w:pPr>
          </w:p>
          <w:p w14:paraId="74311426" w14:textId="77777777" w:rsidR="00AC10F5" w:rsidRPr="0081499A" w:rsidRDefault="00AC10F5" w:rsidP="00AC10F5">
            <w:pPr>
              <w:autoSpaceDE w:val="0"/>
              <w:autoSpaceDN w:val="0"/>
              <w:adjustRightInd w:val="0"/>
              <w:ind w:firstLine="709"/>
              <w:jc w:val="both"/>
            </w:pPr>
          </w:p>
          <w:p w14:paraId="19DEF9E8" w14:textId="5337941B" w:rsidR="00AC10F5" w:rsidRPr="0081499A" w:rsidRDefault="00AC10F5" w:rsidP="00AC10F5">
            <w:pPr>
              <w:autoSpaceDE w:val="0"/>
              <w:autoSpaceDN w:val="0"/>
              <w:adjustRightInd w:val="0"/>
              <w:ind w:firstLine="709"/>
              <w:jc w:val="both"/>
            </w:pPr>
          </w:p>
          <w:p w14:paraId="1639A501" w14:textId="77777777" w:rsidR="00A15A27" w:rsidRPr="0081499A" w:rsidRDefault="00A15A27" w:rsidP="00AC10F5">
            <w:pPr>
              <w:autoSpaceDE w:val="0"/>
              <w:autoSpaceDN w:val="0"/>
              <w:adjustRightInd w:val="0"/>
              <w:ind w:firstLine="709"/>
              <w:jc w:val="both"/>
            </w:pPr>
          </w:p>
          <w:p w14:paraId="1A25F5C0" w14:textId="77777777" w:rsidR="00AC10F5" w:rsidRPr="0081499A" w:rsidRDefault="00AC10F5" w:rsidP="00AC10F5">
            <w:pPr>
              <w:autoSpaceDE w:val="0"/>
              <w:autoSpaceDN w:val="0"/>
              <w:adjustRightInd w:val="0"/>
              <w:ind w:firstLine="720"/>
              <w:jc w:val="both"/>
              <w:rPr>
                <w:lang w:eastAsia="en-US"/>
              </w:rPr>
            </w:pPr>
            <w:r w:rsidRPr="0081499A">
              <w:lastRenderedPageBreak/>
              <w:t>Организация считается утратившей право на применение упрощенной системы налогообложения с начала следующего календарного года, если:</w:t>
            </w:r>
          </w:p>
          <w:p w14:paraId="7726A8FC" w14:textId="77777777" w:rsidR="00A15A27" w:rsidRPr="0081499A" w:rsidRDefault="00A15A27" w:rsidP="00AC10F5">
            <w:pPr>
              <w:ind w:firstLine="720"/>
              <w:jc w:val="both"/>
            </w:pPr>
          </w:p>
          <w:p w14:paraId="3D5190A1" w14:textId="3C7BDEFF" w:rsidR="00AC10F5" w:rsidRPr="0081499A" w:rsidRDefault="00AC10F5" w:rsidP="00AC10F5">
            <w:pPr>
              <w:ind w:firstLine="720"/>
              <w:jc w:val="both"/>
              <w:rPr>
                <w:b/>
                <w:i/>
              </w:rPr>
            </w:pPr>
            <w:r w:rsidRPr="0081499A">
              <w:t xml:space="preserve">а) среднесписочная численность работников организации (за отчетный год) превышает 15 (пятнадцать) человек. </w:t>
            </w:r>
          </w:p>
          <w:p w14:paraId="7D264E12" w14:textId="77777777" w:rsidR="00AC10F5" w:rsidRPr="0081499A" w:rsidRDefault="00AC10F5" w:rsidP="00AC10F5">
            <w:pPr>
              <w:autoSpaceDE w:val="0"/>
              <w:autoSpaceDN w:val="0"/>
              <w:adjustRightInd w:val="0"/>
              <w:ind w:firstLine="720"/>
              <w:jc w:val="both"/>
              <w:rPr>
                <w:spacing w:val="-1"/>
              </w:rPr>
            </w:pPr>
            <w:r w:rsidRPr="0081499A">
              <w:rPr>
                <w:spacing w:val="-1"/>
              </w:rPr>
              <w:t>В рамках настоящего подпункта среднесписочная численность работников исчисляется</w:t>
            </w:r>
            <w:r w:rsidRPr="0081499A">
              <w:t xml:space="preserve"> как сумма списочной</w:t>
            </w:r>
            <w:r w:rsidRPr="0081499A">
              <w:rPr>
                <w:spacing w:val="-1"/>
              </w:rPr>
              <w:t xml:space="preserve"> численности работников за каждый месяц, деленная на 12.</w:t>
            </w:r>
          </w:p>
          <w:p w14:paraId="418E03B9" w14:textId="212DCF46" w:rsidR="00AC10F5" w:rsidRPr="0081499A" w:rsidRDefault="00AC10F5" w:rsidP="00AC10F5">
            <w:pPr>
              <w:autoSpaceDE w:val="0"/>
              <w:autoSpaceDN w:val="0"/>
              <w:adjustRightInd w:val="0"/>
              <w:ind w:firstLine="720"/>
              <w:jc w:val="both"/>
              <w:rPr>
                <w:spacing w:val="-1"/>
              </w:rPr>
            </w:pPr>
            <w:r w:rsidRPr="0081499A">
              <w:rPr>
                <w:spacing w:val="-1"/>
              </w:rPr>
              <w:t>Для вновь созданных организаций среднесписочная численность работников исчисляется</w:t>
            </w:r>
            <w:r w:rsidRPr="0081499A">
              <w:t xml:space="preserve"> как сумма списочной</w:t>
            </w:r>
            <w:r w:rsidRPr="0081499A">
              <w:rPr>
                <w:spacing w:val="-1"/>
              </w:rPr>
              <w:t xml:space="preserve"> численности работников за каждый месяц, деленная на количество месяцев, начиная с месяца, в котором прошла государственная регистрация;</w:t>
            </w:r>
          </w:p>
          <w:p w14:paraId="7575707E" w14:textId="77777777" w:rsidR="00A15A27" w:rsidRPr="0081499A" w:rsidRDefault="00A15A27" w:rsidP="00AC10F5">
            <w:pPr>
              <w:autoSpaceDE w:val="0"/>
              <w:autoSpaceDN w:val="0"/>
              <w:adjustRightInd w:val="0"/>
              <w:ind w:firstLine="720"/>
              <w:jc w:val="both"/>
            </w:pPr>
          </w:p>
          <w:p w14:paraId="00319B5D" w14:textId="77777777" w:rsidR="00AC10F5" w:rsidRPr="0081499A" w:rsidRDefault="00AC10F5" w:rsidP="00AC10F5">
            <w:pPr>
              <w:autoSpaceDE w:val="0"/>
              <w:autoSpaceDN w:val="0"/>
              <w:adjustRightInd w:val="0"/>
              <w:ind w:firstLine="720"/>
              <w:jc w:val="both"/>
              <w:rPr>
                <w:b/>
                <w:bCs/>
              </w:rPr>
            </w:pPr>
            <w:r w:rsidRPr="0081499A">
              <w:rPr>
                <w:b/>
                <w:bCs/>
              </w:rPr>
              <w:t>б) исключен;</w:t>
            </w:r>
          </w:p>
          <w:p w14:paraId="2A0FC3D0" w14:textId="77777777" w:rsidR="00A15A27" w:rsidRPr="0081499A" w:rsidRDefault="00A15A27" w:rsidP="00AC10F5">
            <w:pPr>
              <w:autoSpaceDE w:val="0"/>
              <w:autoSpaceDN w:val="0"/>
              <w:adjustRightInd w:val="0"/>
              <w:ind w:firstLine="720"/>
              <w:jc w:val="both"/>
            </w:pPr>
          </w:p>
          <w:p w14:paraId="277760E1" w14:textId="77777777" w:rsidR="00A15A27" w:rsidRPr="0081499A" w:rsidRDefault="00A15A27" w:rsidP="00AC10F5">
            <w:pPr>
              <w:autoSpaceDE w:val="0"/>
              <w:autoSpaceDN w:val="0"/>
              <w:adjustRightInd w:val="0"/>
              <w:ind w:firstLine="720"/>
              <w:jc w:val="both"/>
            </w:pPr>
          </w:p>
          <w:p w14:paraId="1FDE1297" w14:textId="77777777" w:rsidR="00A15A27" w:rsidRPr="0081499A" w:rsidRDefault="00A15A27" w:rsidP="00AC10F5">
            <w:pPr>
              <w:autoSpaceDE w:val="0"/>
              <w:autoSpaceDN w:val="0"/>
              <w:adjustRightInd w:val="0"/>
              <w:ind w:firstLine="720"/>
              <w:jc w:val="both"/>
            </w:pPr>
          </w:p>
          <w:p w14:paraId="1FF2A7AD" w14:textId="77777777" w:rsidR="00A15A27" w:rsidRPr="0081499A" w:rsidRDefault="00A15A27" w:rsidP="00AC10F5">
            <w:pPr>
              <w:autoSpaceDE w:val="0"/>
              <w:autoSpaceDN w:val="0"/>
              <w:adjustRightInd w:val="0"/>
              <w:ind w:firstLine="720"/>
              <w:jc w:val="both"/>
            </w:pPr>
          </w:p>
          <w:p w14:paraId="0BCAB1A0" w14:textId="77777777" w:rsidR="00A15A27" w:rsidRPr="0081499A" w:rsidRDefault="00A15A27" w:rsidP="00AC10F5">
            <w:pPr>
              <w:autoSpaceDE w:val="0"/>
              <w:autoSpaceDN w:val="0"/>
              <w:adjustRightInd w:val="0"/>
              <w:ind w:firstLine="720"/>
              <w:jc w:val="both"/>
            </w:pPr>
          </w:p>
          <w:p w14:paraId="5DB1E63B" w14:textId="77777777" w:rsidR="00A15A27" w:rsidRPr="0081499A" w:rsidRDefault="00A15A27" w:rsidP="00AC10F5">
            <w:pPr>
              <w:autoSpaceDE w:val="0"/>
              <w:autoSpaceDN w:val="0"/>
              <w:adjustRightInd w:val="0"/>
              <w:ind w:firstLine="720"/>
              <w:jc w:val="both"/>
            </w:pPr>
          </w:p>
          <w:p w14:paraId="2C77E991" w14:textId="77777777" w:rsidR="00A15A27" w:rsidRPr="0081499A" w:rsidRDefault="00A15A27" w:rsidP="00AC10F5">
            <w:pPr>
              <w:autoSpaceDE w:val="0"/>
              <w:autoSpaceDN w:val="0"/>
              <w:adjustRightInd w:val="0"/>
              <w:ind w:firstLine="720"/>
              <w:jc w:val="both"/>
            </w:pPr>
          </w:p>
          <w:p w14:paraId="0A21F962" w14:textId="0CDA4439" w:rsidR="00AC10F5" w:rsidRPr="0081499A" w:rsidRDefault="00AC10F5" w:rsidP="00AC10F5">
            <w:pPr>
              <w:autoSpaceDE w:val="0"/>
              <w:autoSpaceDN w:val="0"/>
              <w:adjustRightInd w:val="0"/>
              <w:ind w:firstLine="720"/>
              <w:jc w:val="both"/>
            </w:pPr>
            <w:r w:rsidRPr="0081499A">
              <w:t xml:space="preserve">в) общая сумма доходов организации (за отчетный год) превышает предельный размер дохода.  </w:t>
            </w:r>
          </w:p>
          <w:p w14:paraId="5468D9BA" w14:textId="77777777" w:rsidR="00AC10F5" w:rsidRPr="0081499A" w:rsidRDefault="00AC10F5" w:rsidP="00AC10F5">
            <w:pPr>
              <w:autoSpaceDE w:val="0"/>
              <w:autoSpaceDN w:val="0"/>
              <w:adjustRightInd w:val="0"/>
              <w:ind w:firstLine="720"/>
              <w:jc w:val="both"/>
              <w:rPr>
                <w:lang w:eastAsia="en-US"/>
              </w:rPr>
            </w:pPr>
          </w:p>
          <w:p w14:paraId="35254D8C" w14:textId="77777777" w:rsidR="00AC10F5" w:rsidRPr="0081499A" w:rsidRDefault="00AC10F5" w:rsidP="00AC10F5">
            <w:pPr>
              <w:ind w:right="-62"/>
              <w:jc w:val="both"/>
              <w:rPr>
                <w:b/>
                <w:bCs/>
              </w:rPr>
            </w:pPr>
          </w:p>
        </w:tc>
        <w:tc>
          <w:tcPr>
            <w:tcW w:w="3398" w:type="dxa"/>
            <w:vMerge w:val="restart"/>
          </w:tcPr>
          <w:p w14:paraId="55759478" w14:textId="77777777" w:rsidR="00AC10F5" w:rsidRPr="0081499A" w:rsidRDefault="00AC10F5" w:rsidP="00BF197A">
            <w:pPr>
              <w:pStyle w:val="ad"/>
              <w:tabs>
                <w:tab w:val="left" w:pos="426"/>
                <w:tab w:val="left" w:pos="567"/>
                <w:tab w:val="left" w:pos="993"/>
              </w:tabs>
              <w:ind w:left="-66" w:hanging="32"/>
              <w:jc w:val="both"/>
              <w:rPr>
                <w:rFonts w:ascii="Open Sans" w:hAnsi="Open Sans" w:cs="Open Sans"/>
                <w:color w:val="405965"/>
                <w:sz w:val="20"/>
                <w:szCs w:val="20"/>
                <w:shd w:val="clear" w:color="auto" w:fill="FFFFFF"/>
              </w:rPr>
            </w:pPr>
            <w:bookmarkStart w:id="0" w:name="_GoBack"/>
            <w:r w:rsidRPr="0081499A">
              <w:rPr>
                <w:color w:val="000000"/>
                <w:sz w:val="20"/>
                <w:szCs w:val="20"/>
                <w:shd w:val="clear" w:color="auto" w:fill="FFFFFF"/>
              </w:rPr>
              <w:lastRenderedPageBreak/>
              <w:t xml:space="preserve">Данным нормативным документом исключены нормы, согласно которым организация или индивидуальный предприниматель считаются утратившими право на применение упрощенной системы налогообложения, если допущен </w:t>
            </w:r>
            <w:bookmarkEnd w:id="0"/>
            <w:r w:rsidRPr="0081499A">
              <w:rPr>
                <w:color w:val="000000"/>
                <w:sz w:val="20"/>
                <w:szCs w:val="20"/>
                <w:shd w:val="clear" w:color="auto" w:fill="FFFFFF"/>
              </w:rPr>
              <w:t xml:space="preserve">факт </w:t>
            </w:r>
            <w:r w:rsidRPr="0081499A">
              <w:rPr>
                <w:color w:val="000000"/>
                <w:sz w:val="20"/>
                <w:szCs w:val="20"/>
                <w:shd w:val="clear" w:color="auto" w:fill="FFFFFF"/>
              </w:rPr>
              <w:lastRenderedPageBreak/>
              <w:t>несвоевременной</w:t>
            </w:r>
            <w:r w:rsidRPr="0081499A">
              <w:rPr>
                <w:rStyle w:val="afd"/>
                <w:sz w:val="20"/>
                <w:szCs w:val="20"/>
              </w:rPr>
              <w:t xml:space="preserve"> </w:t>
            </w:r>
            <w:r w:rsidRPr="0081499A">
              <w:rPr>
                <w:color w:val="000000"/>
                <w:sz w:val="20"/>
                <w:szCs w:val="20"/>
                <w:shd w:val="clear" w:color="auto" w:fill="FFFFFF"/>
              </w:rPr>
              <w:t xml:space="preserve">уплаты налогов и иных обязательных платежей в бюджет и внебюджетные фонды на срок 30 (тридцать) календарных дней и более с установленного срока уплаты налогов и иных обязательных платежей. При этом статьей 11 Закона ПМР «СНР – УСН» предусматривается, что в случае неисполнения обязанности по уплате налогов и иных обязательных платежей организациями и (или) индивидуальными предпринимателями в бюджет и внебюджетные фонды свыше 3 (трех) месяцев со дня, установленного Законом ПМР «СНР – УСН»  для их уплаты, в случае если сумма просроченных платежей превышает 100 (сто) РУ МЗП применяется мера ответственности в виде взимания штрафа в соответствующем размере, предусмотренном пунктом 2-1 статьи 15.5 Кодекса Приднестровской Молдавской Республики об административных правонарушениях. В данной связи отмечаем, что организации и индивидуальные предприниматели, в отношении которых территориальной налоговой инспекцией было вынесено Решение об утрате права на применение специального налогового режима – упрощенная система налогообложения с 1 января 2025 года и с 1 января 2026 года по причине несвоевременной уплаты налогов и обязательных платежей в бюджет и внебюджетные фонды, но желающие вновь осуществлять </w:t>
            </w:r>
            <w:r w:rsidRPr="0081499A">
              <w:rPr>
                <w:color w:val="000000"/>
                <w:sz w:val="20"/>
                <w:szCs w:val="20"/>
                <w:shd w:val="clear" w:color="auto" w:fill="FFFFFF"/>
              </w:rPr>
              <w:lastRenderedPageBreak/>
              <w:t>предпринимательскую деятельность на основании норм Закона ПМР «СНР – УСН», вправе обратиться в территориальные налоговые инспекции с заявлением о переходе на упрощенную систему налогообложения и оформить новое Разрешение на применение упрощенной системы налогообложения.</w:t>
            </w:r>
          </w:p>
          <w:p w14:paraId="1ACD9D55" w14:textId="77777777" w:rsidR="00AC10F5" w:rsidRPr="0081499A" w:rsidRDefault="00AC10F5" w:rsidP="00AC10F5">
            <w:pPr>
              <w:pStyle w:val="ad"/>
              <w:tabs>
                <w:tab w:val="left" w:pos="426"/>
                <w:tab w:val="left" w:pos="567"/>
                <w:tab w:val="left" w:pos="993"/>
              </w:tabs>
              <w:ind w:left="-66" w:hanging="32"/>
              <w:rPr>
                <w:color w:val="000000"/>
                <w:sz w:val="20"/>
                <w:szCs w:val="20"/>
                <w:shd w:val="clear" w:color="auto" w:fill="FFFFFF"/>
              </w:rPr>
            </w:pPr>
          </w:p>
          <w:p w14:paraId="5D198245" w14:textId="77777777" w:rsidR="00AC10F5" w:rsidRPr="0081499A" w:rsidRDefault="00AC10F5" w:rsidP="00AC10F5">
            <w:pPr>
              <w:pStyle w:val="ad"/>
              <w:tabs>
                <w:tab w:val="left" w:pos="426"/>
                <w:tab w:val="left" w:pos="567"/>
                <w:tab w:val="left" w:pos="993"/>
              </w:tabs>
              <w:ind w:left="-66" w:hanging="32"/>
              <w:rPr>
                <w:color w:val="000000"/>
                <w:sz w:val="20"/>
                <w:szCs w:val="20"/>
                <w:shd w:val="clear" w:color="auto" w:fill="FFFFFF"/>
              </w:rPr>
            </w:pPr>
          </w:p>
          <w:p w14:paraId="3A2B59F9" w14:textId="77777777" w:rsidR="00AC10F5" w:rsidRPr="0081499A" w:rsidRDefault="00AC10F5" w:rsidP="00AC10F5">
            <w:pPr>
              <w:ind w:right="-62"/>
              <w:jc w:val="both"/>
              <w:rPr>
                <w:b/>
                <w:bCs/>
              </w:rPr>
            </w:pPr>
          </w:p>
        </w:tc>
      </w:tr>
      <w:tr w:rsidR="00AC10F5" w:rsidRPr="0081499A" w14:paraId="307269B7" w14:textId="77777777" w:rsidTr="000D3DC5">
        <w:trPr>
          <w:trHeight w:val="78"/>
        </w:trPr>
        <w:tc>
          <w:tcPr>
            <w:tcW w:w="567" w:type="dxa"/>
            <w:vMerge/>
          </w:tcPr>
          <w:p w14:paraId="47DAD498" w14:textId="77777777" w:rsidR="00AC10F5" w:rsidRPr="0081499A" w:rsidRDefault="00AC10F5" w:rsidP="00AC10F5">
            <w:pPr>
              <w:rPr>
                <w:rFonts w:eastAsia="Calibri"/>
                <w:b/>
                <w:bCs/>
                <w:sz w:val="24"/>
                <w:szCs w:val="24"/>
                <w:highlight w:val="green"/>
              </w:rPr>
            </w:pPr>
          </w:p>
        </w:tc>
        <w:tc>
          <w:tcPr>
            <w:tcW w:w="3473" w:type="dxa"/>
            <w:vMerge/>
          </w:tcPr>
          <w:p w14:paraId="311A9B78" w14:textId="77777777" w:rsidR="00AC10F5" w:rsidRPr="0081499A" w:rsidRDefault="00AC10F5" w:rsidP="00AC10F5">
            <w:pPr>
              <w:rPr>
                <w:rFonts w:eastAsia="Calibri"/>
                <w:sz w:val="24"/>
                <w:szCs w:val="24"/>
                <w:highlight w:val="green"/>
              </w:rPr>
            </w:pPr>
          </w:p>
        </w:tc>
        <w:tc>
          <w:tcPr>
            <w:tcW w:w="3782" w:type="dxa"/>
          </w:tcPr>
          <w:p w14:paraId="3A90DE7A" w14:textId="77777777" w:rsidR="00AC10F5" w:rsidRPr="0081499A" w:rsidRDefault="00AC10F5" w:rsidP="00AC10F5">
            <w:pPr>
              <w:autoSpaceDE w:val="0"/>
              <w:autoSpaceDN w:val="0"/>
              <w:adjustRightInd w:val="0"/>
              <w:ind w:firstLine="709"/>
              <w:jc w:val="both"/>
            </w:pPr>
            <w:r w:rsidRPr="0081499A">
              <w:t>Подпункт б) части десятой пункта 2 статьи 3 исключен.</w:t>
            </w:r>
          </w:p>
          <w:p w14:paraId="62B3D472" w14:textId="77777777" w:rsidR="00AC10F5" w:rsidRPr="0081499A" w:rsidRDefault="00AC10F5" w:rsidP="00AC10F5">
            <w:pPr>
              <w:autoSpaceDE w:val="0"/>
              <w:autoSpaceDN w:val="0"/>
              <w:adjustRightInd w:val="0"/>
              <w:ind w:firstLine="709"/>
              <w:jc w:val="both"/>
            </w:pPr>
          </w:p>
          <w:p w14:paraId="27EA095C" w14:textId="77777777" w:rsidR="00AC10F5" w:rsidRPr="0081499A" w:rsidRDefault="00AC10F5" w:rsidP="00AC10F5">
            <w:pPr>
              <w:ind w:firstLine="708"/>
              <w:jc w:val="both"/>
              <w:outlineLvl w:val="0"/>
            </w:pPr>
            <w:r w:rsidRPr="0081499A">
              <w:rPr>
                <w:b/>
              </w:rPr>
              <w:t xml:space="preserve">Статья 3. </w:t>
            </w:r>
            <w:r w:rsidRPr="0081499A">
              <w:t xml:space="preserve">Порядок и условия начала, приостановления и прекращения </w:t>
            </w:r>
            <w:r w:rsidRPr="0081499A">
              <w:lastRenderedPageBreak/>
              <w:t>применения упрощенной системы налогообложения.</w:t>
            </w:r>
          </w:p>
          <w:p w14:paraId="5875D022" w14:textId="77777777" w:rsidR="00AC10F5" w:rsidRPr="0081499A" w:rsidRDefault="00AC10F5" w:rsidP="00AC10F5">
            <w:pPr>
              <w:autoSpaceDE w:val="0"/>
              <w:autoSpaceDN w:val="0"/>
              <w:adjustRightInd w:val="0"/>
              <w:ind w:firstLine="709"/>
              <w:jc w:val="both"/>
            </w:pPr>
          </w:p>
          <w:p w14:paraId="3ABE8DA8" w14:textId="77777777" w:rsidR="00AC10F5" w:rsidRPr="0081499A" w:rsidRDefault="00AC10F5" w:rsidP="00AC10F5">
            <w:pPr>
              <w:autoSpaceDE w:val="0"/>
              <w:autoSpaceDN w:val="0"/>
              <w:adjustRightInd w:val="0"/>
              <w:ind w:firstLine="720"/>
              <w:jc w:val="both"/>
              <w:rPr>
                <w:lang w:eastAsia="en-US"/>
              </w:rPr>
            </w:pPr>
            <w:r w:rsidRPr="0081499A">
              <w:t>Индивидуальный предприниматель считается утратившим право на применение упрощенной системы налогообложения с начала следующего календарного года, если:</w:t>
            </w:r>
          </w:p>
          <w:p w14:paraId="3B4D2FB0" w14:textId="77777777" w:rsidR="00AC10F5" w:rsidRPr="0081499A" w:rsidRDefault="00AC10F5" w:rsidP="00AC10F5">
            <w:pPr>
              <w:ind w:firstLine="709"/>
              <w:jc w:val="both"/>
            </w:pPr>
            <w:r w:rsidRPr="0081499A">
              <w:t>а) численность привлеченных лиц превышает 5 (пять) человек.</w:t>
            </w:r>
          </w:p>
          <w:p w14:paraId="1B2B3B9F" w14:textId="77777777" w:rsidR="00AC10F5" w:rsidRPr="0081499A" w:rsidRDefault="00AC10F5" w:rsidP="00AC10F5">
            <w:pPr>
              <w:ind w:firstLine="709"/>
              <w:jc w:val="both"/>
            </w:pPr>
            <w:r w:rsidRPr="0081499A">
              <w:t xml:space="preserve">Индивидуальный предприниматель вправе расторгнуть договор гражданско-правового характера с привлеченным лицом и (или) заключить договор гражданско-правового характера с новым привлеченным лицом в течение месяца при условии, что численность привлеченных лиц одновременно не превышает 5 (пяти) человек. </w:t>
            </w:r>
          </w:p>
          <w:p w14:paraId="649AFD94" w14:textId="77777777" w:rsidR="00AC10F5" w:rsidRPr="0081499A" w:rsidRDefault="00AC10F5" w:rsidP="00AC10F5">
            <w:pPr>
              <w:ind w:firstLine="720"/>
              <w:jc w:val="both"/>
              <w:rPr>
                <w:i/>
                <w:lang w:eastAsia="en-US"/>
              </w:rPr>
            </w:pPr>
            <w:r w:rsidRPr="0081499A">
              <w:t>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территориальная налоговая инспекция на основании заявления индивидуального предпринимателя производит соответствующий перерасчет сумм налогов, уплаченных за привлекаемых лиц пропорционально количеству дней, отработанных привлекаемыми лицами в течение месяца;</w:t>
            </w:r>
          </w:p>
          <w:p w14:paraId="28FF0729" w14:textId="77777777" w:rsidR="00AC10F5" w:rsidRPr="0081499A" w:rsidRDefault="00AC10F5" w:rsidP="00AC10F5">
            <w:pPr>
              <w:autoSpaceDE w:val="0"/>
              <w:autoSpaceDN w:val="0"/>
              <w:adjustRightInd w:val="0"/>
              <w:ind w:firstLine="720"/>
              <w:jc w:val="both"/>
              <w:rPr>
                <w:b/>
                <w:bCs/>
              </w:rPr>
            </w:pPr>
            <w:r w:rsidRPr="0081499A">
              <w:t xml:space="preserve">б) </w:t>
            </w:r>
            <w:r w:rsidRPr="0081499A">
              <w:rPr>
                <w:b/>
                <w:bCs/>
              </w:rPr>
              <w:t xml:space="preserve">индивидуальным предпринимателем допущен факт несвоевременной уплаты единого социального налога, подоходного налога с физических лиц и обязательного страхового взноса, налога с выручки в бюджет и внебюджетные фонды на срок 30 </w:t>
            </w:r>
            <w:r w:rsidRPr="0081499A">
              <w:rPr>
                <w:b/>
                <w:bCs/>
              </w:rPr>
              <w:lastRenderedPageBreak/>
              <w:t>(тридцать) календарных дней и более с установленного срока уплаты налогов и иных обязательных платежей;</w:t>
            </w:r>
          </w:p>
          <w:p w14:paraId="5AC2750D" w14:textId="77777777" w:rsidR="00AC10F5" w:rsidRPr="0081499A" w:rsidRDefault="00AC10F5" w:rsidP="00AC10F5">
            <w:pPr>
              <w:autoSpaceDE w:val="0"/>
              <w:autoSpaceDN w:val="0"/>
              <w:adjustRightInd w:val="0"/>
              <w:ind w:firstLine="720"/>
              <w:jc w:val="both"/>
            </w:pPr>
            <w:r w:rsidRPr="0081499A">
              <w:t xml:space="preserve">в) исключен. </w:t>
            </w:r>
          </w:p>
          <w:p w14:paraId="64CB12AC" w14:textId="77777777" w:rsidR="00AC10F5" w:rsidRPr="0081499A" w:rsidRDefault="00AC10F5" w:rsidP="00AC10F5">
            <w:pPr>
              <w:ind w:right="-62"/>
              <w:jc w:val="both"/>
              <w:rPr>
                <w:b/>
                <w:bCs/>
              </w:rPr>
            </w:pPr>
          </w:p>
        </w:tc>
        <w:tc>
          <w:tcPr>
            <w:tcW w:w="4148" w:type="dxa"/>
          </w:tcPr>
          <w:p w14:paraId="711166A9" w14:textId="77777777" w:rsidR="00AC10F5" w:rsidRPr="0081499A" w:rsidRDefault="00AC10F5" w:rsidP="00AC10F5">
            <w:pPr>
              <w:autoSpaceDE w:val="0"/>
              <w:autoSpaceDN w:val="0"/>
              <w:adjustRightInd w:val="0"/>
              <w:ind w:firstLine="709"/>
              <w:jc w:val="both"/>
            </w:pPr>
          </w:p>
          <w:p w14:paraId="439C53A9" w14:textId="77777777" w:rsidR="00AC10F5" w:rsidRPr="0081499A" w:rsidRDefault="00AC10F5" w:rsidP="00AC10F5">
            <w:pPr>
              <w:autoSpaceDE w:val="0"/>
              <w:autoSpaceDN w:val="0"/>
              <w:adjustRightInd w:val="0"/>
              <w:ind w:firstLine="709"/>
              <w:jc w:val="both"/>
            </w:pPr>
          </w:p>
          <w:p w14:paraId="5F425462" w14:textId="77777777" w:rsidR="00AC10F5" w:rsidRPr="0081499A" w:rsidRDefault="00AC10F5" w:rsidP="00AC10F5">
            <w:pPr>
              <w:autoSpaceDE w:val="0"/>
              <w:autoSpaceDN w:val="0"/>
              <w:adjustRightInd w:val="0"/>
              <w:ind w:firstLine="709"/>
              <w:jc w:val="both"/>
            </w:pPr>
          </w:p>
          <w:p w14:paraId="0EAC1337" w14:textId="77777777" w:rsidR="00AC10F5" w:rsidRPr="0081499A" w:rsidRDefault="00AC10F5" w:rsidP="00AC10F5">
            <w:pPr>
              <w:autoSpaceDE w:val="0"/>
              <w:autoSpaceDN w:val="0"/>
              <w:adjustRightInd w:val="0"/>
              <w:ind w:firstLine="709"/>
              <w:jc w:val="both"/>
            </w:pPr>
          </w:p>
          <w:p w14:paraId="7A69CFC3" w14:textId="77777777" w:rsidR="00AC10F5" w:rsidRPr="0081499A" w:rsidRDefault="00AC10F5" w:rsidP="00AC10F5">
            <w:pPr>
              <w:autoSpaceDE w:val="0"/>
              <w:autoSpaceDN w:val="0"/>
              <w:adjustRightInd w:val="0"/>
              <w:ind w:firstLine="709"/>
              <w:jc w:val="both"/>
            </w:pPr>
          </w:p>
          <w:p w14:paraId="4854612D" w14:textId="77777777" w:rsidR="00AC10F5" w:rsidRPr="0081499A" w:rsidRDefault="00AC10F5" w:rsidP="00AC10F5">
            <w:pPr>
              <w:autoSpaceDE w:val="0"/>
              <w:autoSpaceDN w:val="0"/>
              <w:adjustRightInd w:val="0"/>
              <w:ind w:firstLine="709"/>
              <w:jc w:val="both"/>
            </w:pPr>
          </w:p>
          <w:p w14:paraId="6820E691" w14:textId="2343A047" w:rsidR="00AC10F5" w:rsidRPr="0081499A" w:rsidRDefault="00AC10F5" w:rsidP="00AC10F5">
            <w:pPr>
              <w:autoSpaceDE w:val="0"/>
              <w:autoSpaceDN w:val="0"/>
              <w:adjustRightInd w:val="0"/>
              <w:ind w:firstLine="709"/>
              <w:jc w:val="both"/>
            </w:pPr>
          </w:p>
          <w:p w14:paraId="74688D25" w14:textId="69FBBDF9" w:rsidR="002E7BD0" w:rsidRPr="0081499A" w:rsidRDefault="002E7BD0" w:rsidP="00AC10F5">
            <w:pPr>
              <w:autoSpaceDE w:val="0"/>
              <w:autoSpaceDN w:val="0"/>
              <w:adjustRightInd w:val="0"/>
              <w:ind w:firstLine="709"/>
              <w:jc w:val="both"/>
            </w:pPr>
          </w:p>
          <w:p w14:paraId="79B3EB45" w14:textId="77777777" w:rsidR="002E7BD0" w:rsidRPr="0081499A" w:rsidRDefault="002E7BD0" w:rsidP="00AC10F5">
            <w:pPr>
              <w:autoSpaceDE w:val="0"/>
              <w:autoSpaceDN w:val="0"/>
              <w:adjustRightInd w:val="0"/>
              <w:ind w:firstLine="709"/>
              <w:jc w:val="both"/>
            </w:pPr>
          </w:p>
          <w:p w14:paraId="513A461B" w14:textId="10111849" w:rsidR="00AC10F5" w:rsidRPr="0081499A" w:rsidRDefault="00AC10F5" w:rsidP="00AC10F5">
            <w:pPr>
              <w:autoSpaceDE w:val="0"/>
              <w:autoSpaceDN w:val="0"/>
              <w:adjustRightInd w:val="0"/>
              <w:ind w:firstLine="720"/>
              <w:jc w:val="both"/>
            </w:pPr>
            <w:r w:rsidRPr="0081499A">
              <w:t>Индивидуальный предприниматель считается утратившим право на применение упрощенной системы налогообложения с начала следующего календарного года, если:</w:t>
            </w:r>
          </w:p>
          <w:p w14:paraId="7ADD528D" w14:textId="77777777" w:rsidR="00F8557E" w:rsidRPr="0081499A" w:rsidRDefault="00F8557E" w:rsidP="00AC10F5">
            <w:pPr>
              <w:autoSpaceDE w:val="0"/>
              <w:autoSpaceDN w:val="0"/>
              <w:adjustRightInd w:val="0"/>
              <w:ind w:firstLine="720"/>
              <w:jc w:val="both"/>
              <w:rPr>
                <w:lang w:eastAsia="en-US"/>
              </w:rPr>
            </w:pPr>
          </w:p>
          <w:p w14:paraId="43A05632" w14:textId="77777777" w:rsidR="00AC10F5" w:rsidRPr="0081499A" w:rsidRDefault="00AC10F5" w:rsidP="00AC10F5">
            <w:pPr>
              <w:ind w:firstLine="709"/>
              <w:jc w:val="both"/>
            </w:pPr>
            <w:r w:rsidRPr="0081499A">
              <w:t>а) численность привлеченных лиц превышает 5 (пять) человек.</w:t>
            </w:r>
          </w:p>
          <w:p w14:paraId="1225ECDE" w14:textId="77777777" w:rsidR="00F8557E" w:rsidRPr="0081499A" w:rsidRDefault="00AC10F5" w:rsidP="00AC10F5">
            <w:pPr>
              <w:ind w:firstLine="709"/>
              <w:jc w:val="both"/>
            </w:pPr>
            <w:r w:rsidRPr="0081499A">
              <w:t>Индивидуальный предприниматель вправе расторгнуть договор гражданско-правового характера с привлеченным лицом и (или) заключить договор гражданско-правового характера с новым привлеченным лицом в течение месяца при условии, что численность привлеченных лиц одновременно не превышает 5 (пяти) человек.</w:t>
            </w:r>
          </w:p>
          <w:p w14:paraId="79179494" w14:textId="17B4E79B" w:rsidR="00AC10F5" w:rsidRPr="0081499A" w:rsidRDefault="00AC10F5" w:rsidP="00AC10F5">
            <w:pPr>
              <w:ind w:firstLine="709"/>
              <w:jc w:val="both"/>
            </w:pPr>
            <w:r w:rsidRPr="0081499A">
              <w:t xml:space="preserve"> </w:t>
            </w:r>
          </w:p>
          <w:p w14:paraId="18ABD87F" w14:textId="0655B2E7" w:rsidR="00AC10F5" w:rsidRPr="0081499A" w:rsidRDefault="00AC10F5" w:rsidP="00AC10F5">
            <w:pPr>
              <w:ind w:firstLine="720"/>
              <w:jc w:val="both"/>
            </w:pPr>
            <w:r w:rsidRPr="0081499A">
              <w:t>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территориальная налоговая инспекция на основании заявления индивидуального предпринимателя производит соответствующий перерасчет сумм налогов, уплаченных за привлекаемых лиц пропорционально количеству дней, отработанных привлекаемыми лицами в течение месяца;</w:t>
            </w:r>
          </w:p>
          <w:p w14:paraId="67BE4AD4" w14:textId="23460264" w:rsidR="002E7BD0" w:rsidRPr="0081499A" w:rsidRDefault="002E7BD0" w:rsidP="00F8557E">
            <w:pPr>
              <w:jc w:val="both"/>
              <w:rPr>
                <w:i/>
                <w:lang w:eastAsia="en-US"/>
              </w:rPr>
            </w:pPr>
          </w:p>
          <w:p w14:paraId="139D34D0" w14:textId="77777777" w:rsidR="00AC10F5" w:rsidRPr="0081499A" w:rsidRDefault="00AC10F5" w:rsidP="00AC10F5">
            <w:pPr>
              <w:autoSpaceDE w:val="0"/>
              <w:autoSpaceDN w:val="0"/>
              <w:adjustRightInd w:val="0"/>
              <w:ind w:firstLine="720"/>
              <w:jc w:val="both"/>
            </w:pPr>
            <w:r w:rsidRPr="0081499A">
              <w:rPr>
                <w:b/>
                <w:bCs/>
              </w:rPr>
              <w:t>б) исключен</w:t>
            </w:r>
            <w:r w:rsidRPr="0081499A">
              <w:t>;</w:t>
            </w:r>
          </w:p>
          <w:p w14:paraId="461F86D6" w14:textId="77777777" w:rsidR="002E7BD0" w:rsidRPr="0081499A" w:rsidRDefault="002E7BD0" w:rsidP="00AC10F5">
            <w:pPr>
              <w:autoSpaceDE w:val="0"/>
              <w:autoSpaceDN w:val="0"/>
              <w:adjustRightInd w:val="0"/>
              <w:ind w:firstLine="720"/>
              <w:jc w:val="both"/>
            </w:pPr>
          </w:p>
          <w:p w14:paraId="72FF2691" w14:textId="77777777" w:rsidR="002E7BD0" w:rsidRPr="0081499A" w:rsidRDefault="002E7BD0" w:rsidP="00AC10F5">
            <w:pPr>
              <w:autoSpaceDE w:val="0"/>
              <w:autoSpaceDN w:val="0"/>
              <w:adjustRightInd w:val="0"/>
              <w:ind w:firstLine="720"/>
              <w:jc w:val="both"/>
            </w:pPr>
          </w:p>
          <w:p w14:paraId="206F2136" w14:textId="77777777" w:rsidR="002E7BD0" w:rsidRPr="0081499A" w:rsidRDefault="002E7BD0" w:rsidP="00AC10F5">
            <w:pPr>
              <w:autoSpaceDE w:val="0"/>
              <w:autoSpaceDN w:val="0"/>
              <w:adjustRightInd w:val="0"/>
              <w:ind w:firstLine="720"/>
              <w:jc w:val="both"/>
            </w:pPr>
          </w:p>
          <w:p w14:paraId="2B609B3E" w14:textId="77777777" w:rsidR="002E7BD0" w:rsidRPr="0081499A" w:rsidRDefault="002E7BD0" w:rsidP="00AC10F5">
            <w:pPr>
              <w:autoSpaceDE w:val="0"/>
              <w:autoSpaceDN w:val="0"/>
              <w:adjustRightInd w:val="0"/>
              <w:ind w:firstLine="720"/>
              <w:jc w:val="both"/>
            </w:pPr>
          </w:p>
          <w:p w14:paraId="4064F85D" w14:textId="77777777" w:rsidR="002E7BD0" w:rsidRPr="0081499A" w:rsidRDefault="002E7BD0" w:rsidP="00AC10F5">
            <w:pPr>
              <w:autoSpaceDE w:val="0"/>
              <w:autoSpaceDN w:val="0"/>
              <w:adjustRightInd w:val="0"/>
              <w:ind w:firstLine="720"/>
              <w:jc w:val="both"/>
            </w:pPr>
          </w:p>
          <w:p w14:paraId="113C9B7B" w14:textId="77777777" w:rsidR="002E7BD0" w:rsidRPr="0081499A" w:rsidRDefault="002E7BD0" w:rsidP="00AC10F5">
            <w:pPr>
              <w:autoSpaceDE w:val="0"/>
              <w:autoSpaceDN w:val="0"/>
              <w:adjustRightInd w:val="0"/>
              <w:ind w:firstLine="720"/>
              <w:jc w:val="both"/>
            </w:pPr>
          </w:p>
          <w:p w14:paraId="0005C87C" w14:textId="77777777" w:rsidR="002E7BD0" w:rsidRPr="0081499A" w:rsidRDefault="002E7BD0" w:rsidP="00AC10F5">
            <w:pPr>
              <w:autoSpaceDE w:val="0"/>
              <w:autoSpaceDN w:val="0"/>
              <w:adjustRightInd w:val="0"/>
              <w:ind w:firstLine="720"/>
              <w:jc w:val="both"/>
            </w:pPr>
          </w:p>
          <w:p w14:paraId="1BC791B3" w14:textId="77777777" w:rsidR="002E7BD0" w:rsidRPr="0081499A" w:rsidRDefault="002E7BD0" w:rsidP="00AC10F5">
            <w:pPr>
              <w:autoSpaceDE w:val="0"/>
              <w:autoSpaceDN w:val="0"/>
              <w:adjustRightInd w:val="0"/>
              <w:ind w:firstLine="720"/>
              <w:jc w:val="both"/>
            </w:pPr>
          </w:p>
          <w:p w14:paraId="2DE68D77" w14:textId="77777777" w:rsidR="002E7BD0" w:rsidRPr="0081499A" w:rsidRDefault="002E7BD0" w:rsidP="00AC10F5">
            <w:pPr>
              <w:autoSpaceDE w:val="0"/>
              <w:autoSpaceDN w:val="0"/>
              <w:adjustRightInd w:val="0"/>
              <w:ind w:firstLine="720"/>
              <w:jc w:val="both"/>
            </w:pPr>
          </w:p>
          <w:p w14:paraId="728CB767" w14:textId="77777777" w:rsidR="002E7BD0" w:rsidRPr="0081499A" w:rsidRDefault="002E7BD0" w:rsidP="00AC10F5">
            <w:pPr>
              <w:autoSpaceDE w:val="0"/>
              <w:autoSpaceDN w:val="0"/>
              <w:adjustRightInd w:val="0"/>
              <w:ind w:firstLine="720"/>
              <w:jc w:val="both"/>
            </w:pPr>
          </w:p>
          <w:p w14:paraId="10FFDDA4" w14:textId="2B8D0CF3" w:rsidR="00AC10F5" w:rsidRPr="0081499A" w:rsidRDefault="002E7BD0" w:rsidP="002E7BD0">
            <w:pPr>
              <w:autoSpaceDE w:val="0"/>
              <w:autoSpaceDN w:val="0"/>
              <w:adjustRightInd w:val="0"/>
              <w:jc w:val="both"/>
            </w:pPr>
            <w:r w:rsidRPr="0081499A">
              <w:t xml:space="preserve">             </w:t>
            </w:r>
            <w:r w:rsidR="00AC10F5" w:rsidRPr="0081499A">
              <w:t xml:space="preserve">в) исключен. </w:t>
            </w:r>
          </w:p>
          <w:p w14:paraId="5D9846A5" w14:textId="77777777" w:rsidR="00AC10F5" w:rsidRPr="0081499A" w:rsidRDefault="00AC10F5" w:rsidP="00AC10F5">
            <w:pPr>
              <w:ind w:right="-62"/>
              <w:jc w:val="both"/>
              <w:rPr>
                <w:b/>
                <w:bCs/>
              </w:rPr>
            </w:pPr>
          </w:p>
        </w:tc>
        <w:tc>
          <w:tcPr>
            <w:tcW w:w="3398" w:type="dxa"/>
            <w:vMerge/>
          </w:tcPr>
          <w:p w14:paraId="35DB12F1" w14:textId="77777777" w:rsidR="00AC10F5" w:rsidRPr="0081499A" w:rsidRDefault="00AC10F5" w:rsidP="00AC10F5">
            <w:pPr>
              <w:ind w:right="-62"/>
              <w:jc w:val="both"/>
              <w:rPr>
                <w:b/>
                <w:bCs/>
                <w:sz w:val="24"/>
                <w:szCs w:val="24"/>
                <w:highlight w:val="green"/>
              </w:rPr>
            </w:pPr>
          </w:p>
        </w:tc>
      </w:tr>
      <w:tr w:rsidR="00AC10F5" w:rsidRPr="0081499A" w14:paraId="6B79C5AA" w14:textId="77777777" w:rsidTr="000D3DC5">
        <w:trPr>
          <w:trHeight w:val="78"/>
        </w:trPr>
        <w:tc>
          <w:tcPr>
            <w:tcW w:w="567" w:type="dxa"/>
            <w:vMerge/>
          </w:tcPr>
          <w:p w14:paraId="304E53DE" w14:textId="77777777" w:rsidR="00AC10F5" w:rsidRPr="0081499A" w:rsidRDefault="00AC10F5" w:rsidP="00AC10F5">
            <w:pPr>
              <w:rPr>
                <w:rFonts w:eastAsia="Calibri"/>
                <w:b/>
                <w:bCs/>
                <w:sz w:val="24"/>
                <w:szCs w:val="24"/>
                <w:highlight w:val="green"/>
              </w:rPr>
            </w:pPr>
          </w:p>
        </w:tc>
        <w:tc>
          <w:tcPr>
            <w:tcW w:w="3473" w:type="dxa"/>
            <w:vMerge/>
          </w:tcPr>
          <w:p w14:paraId="47F442F1" w14:textId="77777777" w:rsidR="00AC10F5" w:rsidRPr="0081499A" w:rsidRDefault="00AC10F5" w:rsidP="00AC10F5">
            <w:pPr>
              <w:rPr>
                <w:rFonts w:eastAsia="Calibri"/>
                <w:sz w:val="24"/>
                <w:szCs w:val="24"/>
                <w:highlight w:val="green"/>
              </w:rPr>
            </w:pPr>
          </w:p>
        </w:tc>
        <w:tc>
          <w:tcPr>
            <w:tcW w:w="3782" w:type="dxa"/>
          </w:tcPr>
          <w:p w14:paraId="42E69A65" w14:textId="77777777" w:rsidR="00AC10F5" w:rsidRPr="0081499A" w:rsidRDefault="00AC10F5" w:rsidP="00AC10F5">
            <w:pPr>
              <w:autoSpaceDE w:val="0"/>
              <w:autoSpaceDN w:val="0"/>
              <w:adjustRightInd w:val="0"/>
              <w:ind w:firstLine="709"/>
              <w:jc w:val="both"/>
            </w:pPr>
            <w:r w:rsidRPr="0081499A">
              <w:t>Статья 11 дополнена пунктом 2-1.</w:t>
            </w:r>
          </w:p>
          <w:p w14:paraId="23BDE8EA" w14:textId="77777777" w:rsidR="00AC10F5" w:rsidRPr="0081499A" w:rsidRDefault="00AC10F5" w:rsidP="00AC10F5">
            <w:pPr>
              <w:ind w:firstLine="720"/>
              <w:jc w:val="both"/>
              <w:outlineLvl w:val="0"/>
            </w:pPr>
            <w:r w:rsidRPr="0081499A">
              <w:rPr>
                <w:b/>
              </w:rPr>
              <w:t>Статья 11.</w:t>
            </w:r>
            <w:r w:rsidRPr="0081499A">
              <w:t xml:space="preserve"> Ответственность юридических лиц и   индивидуальных предпринимателей, применяющих упрощенную систему налогообложения.</w:t>
            </w:r>
          </w:p>
          <w:p w14:paraId="479D12C7" w14:textId="77777777" w:rsidR="00AC10F5" w:rsidRPr="0081499A" w:rsidRDefault="00AC10F5" w:rsidP="00AC10F5">
            <w:pPr>
              <w:ind w:firstLine="720"/>
              <w:jc w:val="both"/>
              <w:outlineLvl w:val="0"/>
            </w:pPr>
            <w:r w:rsidRPr="0081499A">
              <w:t>Пункт 2-1 отсутствовал.</w:t>
            </w:r>
          </w:p>
          <w:p w14:paraId="00B8E27C" w14:textId="77777777" w:rsidR="00AC10F5" w:rsidRPr="0081499A" w:rsidRDefault="00AC10F5" w:rsidP="00AC10F5">
            <w:pPr>
              <w:ind w:right="-62"/>
              <w:jc w:val="both"/>
              <w:rPr>
                <w:b/>
                <w:bCs/>
              </w:rPr>
            </w:pPr>
          </w:p>
        </w:tc>
        <w:tc>
          <w:tcPr>
            <w:tcW w:w="4148" w:type="dxa"/>
          </w:tcPr>
          <w:p w14:paraId="6FE637DA" w14:textId="77777777" w:rsidR="00AC10F5" w:rsidRPr="0081499A" w:rsidRDefault="00AC10F5" w:rsidP="00AC10F5">
            <w:pPr>
              <w:autoSpaceDE w:val="0"/>
              <w:autoSpaceDN w:val="0"/>
              <w:adjustRightInd w:val="0"/>
              <w:ind w:firstLine="709"/>
              <w:jc w:val="both"/>
            </w:pPr>
          </w:p>
          <w:p w14:paraId="6DF9A50C" w14:textId="77777777" w:rsidR="00AC10F5" w:rsidRPr="0081499A" w:rsidRDefault="00AC10F5" w:rsidP="00AC10F5">
            <w:pPr>
              <w:autoSpaceDE w:val="0"/>
              <w:autoSpaceDN w:val="0"/>
              <w:adjustRightInd w:val="0"/>
              <w:ind w:firstLine="709"/>
              <w:jc w:val="both"/>
            </w:pPr>
          </w:p>
          <w:p w14:paraId="1D3DAB22" w14:textId="77777777" w:rsidR="00AC10F5" w:rsidRPr="0081499A" w:rsidRDefault="00AC10F5" w:rsidP="00AC10F5">
            <w:pPr>
              <w:autoSpaceDE w:val="0"/>
              <w:autoSpaceDN w:val="0"/>
              <w:adjustRightInd w:val="0"/>
              <w:ind w:firstLine="709"/>
              <w:jc w:val="both"/>
            </w:pPr>
          </w:p>
          <w:p w14:paraId="61DAEEDF" w14:textId="77777777" w:rsidR="00AC10F5" w:rsidRPr="0081499A" w:rsidRDefault="00AC10F5" w:rsidP="00AC10F5">
            <w:pPr>
              <w:autoSpaceDE w:val="0"/>
              <w:autoSpaceDN w:val="0"/>
              <w:adjustRightInd w:val="0"/>
              <w:ind w:firstLine="709"/>
              <w:jc w:val="both"/>
            </w:pPr>
          </w:p>
          <w:p w14:paraId="270AD1B5" w14:textId="77777777" w:rsidR="00AC10F5" w:rsidRPr="0081499A" w:rsidRDefault="00AC10F5" w:rsidP="00AC10F5">
            <w:pPr>
              <w:autoSpaceDE w:val="0"/>
              <w:autoSpaceDN w:val="0"/>
              <w:adjustRightInd w:val="0"/>
              <w:ind w:firstLine="709"/>
              <w:jc w:val="both"/>
            </w:pPr>
          </w:p>
          <w:p w14:paraId="07DF0821" w14:textId="77777777" w:rsidR="00F84EBC" w:rsidRPr="0081499A" w:rsidRDefault="00F84EBC" w:rsidP="00AC10F5">
            <w:pPr>
              <w:ind w:right="-62"/>
              <w:jc w:val="both"/>
            </w:pPr>
          </w:p>
          <w:p w14:paraId="4FD554BC" w14:textId="3EBA3062" w:rsidR="00AC10F5" w:rsidRPr="0081499A" w:rsidRDefault="00AC10F5" w:rsidP="00AC10F5">
            <w:pPr>
              <w:ind w:right="-62"/>
              <w:jc w:val="both"/>
              <w:rPr>
                <w:b/>
                <w:bCs/>
              </w:rPr>
            </w:pPr>
            <w:r w:rsidRPr="0081499A">
              <w:t>В случае неисполнения обязанности по уплате налогов и иных обязательных платежей организациями и индивидуальными предпринимателями в бюджет и внебюджетные фонды свыше 3 (трех) месяцев со дня, установленного настоящим Законом для их уплаты, в случае если сумма просроченных платежей превышает 100 (сто) РУ МЗП, указанные лица привлекаются к административной ответственности в соответствии с законодательством Приднестровской Молдавской Республики.</w:t>
            </w:r>
          </w:p>
        </w:tc>
        <w:tc>
          <w:tcPr>
            <w:tcW w:w="3398" w:type="dxa"/>
            <w:vMerge/>
          </w:tcPr>
          <w:p w14:paraId="46209826" w14:textId="77777777" w:rsidR="00AC10F5" w:rsidRPr="0081499A" w:rsidRDefault="00AC10F5" w:rsidP="00AC10F5">
            <w:pPr>
              <w:ind w:right="-62"/>
              <w:jc w:val="both"/>
              <w:rPr>
                <w:b/>
                <w:bCs/>
                <w:sz w:val="24"/>
                <w:szCs w:val="24"/>
                <w:highlight w:val="green"/>
              </w:rPr>
            </w:pPr>
          </w:p>
        </w:tc>
      </w:tr>
      <w:tr w:rsidR="0065384A" w:rsidRPr="0081499A" w14:paraId="171499C7" w14:textId="77777777" w:rsidTr="0009656F">
        <w:tc>
          <w:tcPr>
            <w:tcW w:w="567" w:type="dxa"/>
          </w:tcPr>
          <w:p w14:paraId="02E6914D" w14:textId="77777777" w:rsidR="0065384A" w:rsidRPr="0081499A" w:rsidRDefault="0065384A" w:rsidP="0065384A">
            <w:pPr>
              <w:rPr>
                <w:rFonts w:eastAsia="Calibri"/>
                <w:b/>
                <w:bCs/>
                <w:sz w:val="24"/>
                <w:szCs w:val="24"/>
              </w:rPr>
            </w:pPr>
            <w:r w:rsidRPr="0081499A">
              <w:rPr>
                <w:rFonts w:eastAsia="Calibri"/>
                <w:b/>
                <w:bCs/>
                <w:sz w:val="24"/>
                <w:szCs w:val="24"/>
              </w:rPr>
              <w:t>5</w:t>
            </w:r>
          </w:p>
        </w:tc>
        <w:tc>
          <w:tcPr>
            <w:tcW w:w="3473" w:type="dxa"/>
          </w:tcPr>
          <w:p w14:paraId="0004F831" w14:textId="77777777" w:rsidR="0065384A" w:rsidRPr="0081499A" w:rsidRDefault="0065384A" w:rsidP="0065384A">
            <w:pPr>
              <w:jc w:val="both"/>
              <w:rPr>
                <w:b/>
                <w:bCs/>
                <w:spacing w:val="-8"/>
                <w:lang w:val="ru-MD"/>
              </w:rPr>
            </w:pPr>
            <w:r w:rsidRPr="0081499A">
              <w:rPr>
                <w:bCs/>
                <w:spacing w:val="-8"/>
              </w:rPr>
              <w:t>Приказ Министерства финансов Приднестровской Молдавской Республики от 28 января 2025 года № 13 «Об утверждении Регламента предоставления государственной услуги «Выдача налоговыми органами Разрешения на применение упрощенной системы налогообложения Палаты адвокатов Приднестровской Молдавской Республики и адвокатских образований»</w:t>
            </w:r>
          </w:p>
          <w:p w14:paraId="59B21E54" w14:textId="77777777" w:rsidR="0065384A" w:rsidRPr="0081499A" w:rsidRDefault="0065384A" w:rsidP="0065384A">
            <w:pPr>
              <w:jc w:val="both"/>
              <w:rPr>
                <w:bCs/>
                <w:spacing w:val="-8"/>
                <w:lang w:val="ru-MD"/>
              </w:rPr>
            </w:pPr>
            <w:r w:rsidRPr="0081499A">
              <w:rPr>
                <w:bCs/>
                <w:spacing w:val="-8"/>
                <w:lang w:val="ru-MD"/>
              </w:rPr>
              <w:t>(САЗ 25-7)</w:t>
            </w:r>
          </w:p>
          <w:p w14:paraId="21427501" w14:textId="77777777" w:rsidR="0065384A" w:rsidRPr="0081499A" w:rsidRDefault="0065384A" w:rsidP="0065384A">
            <w:pPr>
              <w:jc w:val="both"/>
              <w:rPr>
                <w:bCs/>
                <w:spacing w:val="-8"/>
                <w:lang w:val="ru-MD"/>
              </w:rPr>
            </w:pPr>
          </w:p>
          <w:p w14:paraId="3C230309" w14:textId="0D8F6BB4" w:rsidR="0065384A" w:rsidRPr="0081499A" w:rsidRDefault="0065384A" w:rsidP="0065384A">
            <w:pPr>
              <w:rPr>
                <w:rFonts w:eastAsia="Calibri"/>
              </w:rPr>
            </w:pPr>
            <w:r w:rsidRPr="0081499A">
              <w:rPr>
                <w:bCs/>
                <w:spacing w:val="-8"/>
                <w:lang w:val="ru-MD"/>
              </w:rPr>
              <w:t>Регламент вступил в силу с 22 февраля 2025 года</w:t>
            </w:r>
          </w:p>
        </w:tc>
        <w:tc>
          <w:tcPr>
            <w:tcW w:w="7930" w:type="dxa"/>
            <w:gridSpan w:val="2"/>
          </w:tcPr>
          <w:p w14:paraId="52237EAE" w14:textId="77777777" w:rsidR="0065384A" w:rsidRPr="0081499A" w:rsidRDefault="0065384A" w:rsidP="0065384A">
            <w:pPr>
              <w:autoSpaceDE w:val="0"/>
              <w:autoSpaceDN w:val="0"/>
              <w:adjustRightInd w:val="0"/>
              <w:ind w:firstLine="709"/>
              <w:jc w:val="both"/>
              <w:rPr>
                <w:b/>
                <w:lang w:bidi="ru-RU"/>
              </w:rPr>
            </w:pPr>
            <w:r w:rsidRPr="0081499A">
              <w:t>В соответствии с Законом Приднестровской Молдавской Республики от 27 июля 2023 года № 273-3-VII «Специальный налоговый режим – упрощенная система налогообложения Палаты адвокатов Приднестровской Молдавской Республики и адвокатских образований» (САЗ 23-30), Законом Приднестровской Молдавской Республики от 19 августа 2016 года № 211-З-VI «Об организации предоставления государственных услуг» (САЗ 16-33) Приказом Министерства финансов Приднестровской Молдавской Республики  от 28 января 2025 года № 13 утвержден Регламент предоставления государственной услуги «Выдача налоговыми органами Разрешения на применение упрощенной системы налогообложения Палаты адвокатов Приднестровской Молдавской Республики и адвокатских образований».</w:t>
            </w:r>
            <w:r w:rsidRPr="0081499A">
              <w:rPr>
                <w:b/>
                <w:lang w:bidi="ru-RU"/>
              </w:rPr>
              <w:t xml:space="preserve"> </w:t>
            </w:r>
          </w:p>
          <w:p w14:paraId="36BFAC15" w14:textId="77777777" w:rsidR="0065384A" w:rsidRPr="0081499A" w:rsidRDefault="0065384A" w:rsidP="0065384A">
            <w:pPr>
              <w:autoSpaceDE w:val="0"/>
              <w:autoSpaceDN w:val="0"/>
              <w:adjustRightInd w:val="0"/>
              <w:ind w:firstLine="709"/>
              <w:jc w:val="both"/>
            </w:pPr>
            <w:r w:rsidRPr="0081499A">
              <w:t xml:space="preserve">Данный Регламент разработан в целях повышения доступности и качества предоставления территориальными налоговыми инспекциями Государственной налоговой службы Министерства финансов Приднестровской Молдавской Республики государственной услуги по выдаче налоговыми органами Разрешения на применение упрощенной системы налогообложения Палаты адвокатов Приднестровской Молдавской Республики и адвокатских образований, повышения эффективности деятельности </w:t>
            </w:r>
            <w:r w:rsidRPr="0081499A">
              <w:lastRenderedPageBreak/>
              <w:t>территориальных налоговых инспекций, и определяет порядок, сроки и последовательность действий при предоставлении государственной услуги.</w:t>
            </w:r>
          </w:p>
          <w:p w14:paraId="4F68512A" w14:textId="77777777" w:rsidR="0065384A" w:rsidRPr="0081499A" w:rsidRDefault="0065384A" w:rsidP="0065384A">
            <w:pPr>
              <w:jc w:val="both"/>
            </w:pPr>
          </w:p>
        </w:tc>
        <w:tc>
          <w:tcPr>
            <w:tcW w:w="3398" w:type="dxa"/>
          </w:tcPr>
          <w:p w14:paraId="6FFEA533" w14:textId="10592AD4" w:rsidR="0065384A" w:rsidRPr="0081499A" w:rsidRDefault="0065384A" w:rsidP="0065384A">
            <w:pPr>
              <w:jc w:val="both"/>
              <w:rPr>
                <w:b/>
                <w:iCs/>
                <w:strike/>
                <w:sz w:val="24"/>
                <w:szCs w:val="24"/>
                <w:highlight w:val="green"/>
              </w:rPr>
            </w:pPr>
          </w:p>
        </w:tc>
      </w:tr>
      <w:tr w:rsidR="00523822" w:rsidRPr="0081499A" w14:paraId="158F2BCB" w14:textId="77777777" w:rsidTr="00763F67">
        <w:tc>
          <w:tcPr>
            <w:tcW w:w="567" w:type="dxa"/>
          </w:tcPr>
          <w:p w14:paraId="106DF0B5" w14:textId="308FBA40" w:rsidR="00523822" w:rsidRPr="0081499A" w:rsidRDefault="00523822" w:rsidP="00523822">
            <w:pPr>
              <w:rPr>
                <w:rFonts w:eastAsia="Calibri"/>
                <w:b/>
                <w:bCs/>
                <w:sz w:val="24"/>
                <w:szCs w:val="24"/>
              </w:rPr>
            </w:pPr>
            <w:r w:rsidRPr="0081499A">
              <w:rPr>
                <w:rFonts w:eastAsia="Calibri"/>
                <w:b/>
                <w:bCs/>
                <w:sz w:val="24"/>
                <w:szCs w:val="24"/>
              </w:rPr>
              <w:lastRenderedPageBreak/>
              <w:t>6</w:t>
            </w:r>
          </w:p>
        </w:tc>
        <w:tc>
          <w:tcPr>
            <w:tcW w:w="3473" w:type="dxa"/>
          </w:tcPr>
          <w:p w14:paraId="626517E0" w14:textId="77777777" w:rsidR="00523822" w:rsidRPr="0081499A" w:rsidRDefault="00523822" w:rsidP="00523822">
            <w:pPr>
              <w:jc w:val="both"/>
              <w:rPr>
                <w:bCs/>
                <w:spacing w:val="-8"/>
              </w:rPr>
            </w:pPr>
            <w:r w:rsidRPr="0081499A">
              <w:rPr>
                <w:bCs/>
                <w:spacing w:val="-8"/>
              </w:rPr>
              <w:t>Приказ Министерства финансов Приднестровской Молдавской Республики от 2 декабря 2024 года № 212 «О внесении изменений и дополнений в Приказ Министерства финансов Приднестровской Молдавской Республики от 8 октября 2019 года № 265 «Об утверждении Инструкции о порядке применения специального налогового режима – упрощенная система налогообложения» (регистрационный № 9190 от 29 ноября 2019 года) (САЗ 19-46).</w:t>
            </w:r>
          </w:p>
          <w:p w14:paraId="5B51D50C" w14:textId="77777777" w:rsidR="00523822" w:rsidRPr="0081499A" w:rsidRDefault="00523822" w:rsidP="00523822">
            <w:pPr>
              <w:jc w:val="both"/>
              <w:rPr>
                <w:bCs/>
                <w:spacing w:val="-8"/>
              </w:rPr>
            </w:pPr>
          </w:p>
          <w:p w14:paraId="6D67240B" w14:textId="77777777" w:rsidR="00523822" w:rsidRPr="0081499A" w:rsidRDefault="00523822" w:rsidP="00523822">
            <w:pPr>
              <w:jc w:val="both"/>
              <w:rPr>
                <w:bCs/>
                <w:spacing w:val="-8"/>
              </w:rPr>
            </w:pPr>
            <w:r w:rsidRPr="0081499A">
              <w:rPr>
                <w:bCs/>
                <w:spacing w:val="-8"/>
              </w:rPr>
              <w:t>Указанные изменения вступили в силу с 1 января 2025 года.</w:t>
            </w:r>
          </w:p>
          <w:p w14:paraId="64B7FC69" w14:textId="1F40BC3B" w:rsidR="00523822" w:rsidRPr="0081499A" w:rsidRDefault="00523822" w:rsidP="00523822"/>
        </w:tc>
        <w:tc>
          <w:tcPr>
            <w:tcW w:w="7930" w:type="dxa"/>
            <w:gridSpan w:val="2"/>
          </w:tcPr>
          <w:p w14:paraId="28DEAF69" w14:textId="77777777" w:rsidR="00523822" w:rsidRPr="0081499A" w:rsidRDefault="00523822" w:rsidP="00523822">
            <w:pPr>
              <w:ind w:firstLine="709"/>
              <w:jc w:val="both"/>
            </w:pPr>
            <w:r w:rsidRPr="0081499A">
              <w:t>В соответствии с Законом Приднестровской Молдавской Республики от 30 сентября 2018 года № 270-З-VI «Специальный налоговый режим – упрощенная система налогообложения» (САЗ 18-39) Приказом Министерства финансов Приднестровской Молдавской Республики от 2 декабря 2024 № 212 «О внесении изменений и дополнений в Приказ Министерства финансов Приднестровской Молдавской Республики от 8 октября 2019 года № 265 «Об утверждении Инструкции о порядке применения специального налогового режима – упрощенная система налогообложения» (регистрационный № 9190 от 29 ноября 2019 года) (САЗ 19-46) пункт 8 Приложения к Приказу был структурирован и изложен в редакции, согласно пунктам 8, 8-1, 8-2  Приложения к Приказу, а также вносит изменения в части исчисления налогооблагаемой базы по подоходному и единому социальному налогу для организаций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1 500 (тысячи пятисот) РУ МЗП,  а именно:</w:t>
            </w:r>
          </w:p>
          <w:p w14:paraId="01FC1AE7" w14:textId="77777777" w:rsidR="00523822" w:rsidRPr="0081499A" w:rsidRDefault="00523822" w:rsidP="00523822">
            <w:pPr>
              <w:autoSpaceDE w:val="0"/>
              <w:autoSpaceDN w:val="0"/>
              <w:adjustRightInd w:val="0"/>
              <w:ind w:firstLine="709"/>
              <w:jc w:val="both"/>
            </w:pPr>
            <w:r w:rsidRPr="0081499A">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14:paraId="21AF0126" w14:textId="3FA0B588" w:rsidR="00523822" w:rsidRPr="0081499A" w:rsidRDefault="00523822" w:rsidP="00523822">
            <w:pPr>
              <w:ind w:left="63" w:firstLine="646"/>
              <w:jc w:val="both"/>
            </w:pPr>
            <w:r w:rsidRPr="0081499A">
              <w:t>б) фактические выплаты и иные вознаграждения, начисляемые по всем основаниям (за исключением вознаграждения за оказанные услуги по иным доходам (аренда, дивиденды и другие)) в пользу данного физического лица, превышающие размер РУ МЗП применяемый для исчисления предельного размера дохода, установленного Приложением к Закону Приднестровской Молдавской Республики от 30 сентября 2018 года № 270-З-VI «Специальный налоговый режим – упрощенная система налогообложения» (САЗ 18-39).</w:t>
            </w:r>
          </w:p>
        </w:tc>
        <w:tc>
          <w:tcPr>
            <w:tcW w:w="3398" w:type="dxa"/>
          </w:tcPr>
          <w:p w14:paraId="51CBE14D" w14:textId="14C4DDD1" w:rsidR="00523822" w:rsidRPr="0081499A" w:rsidRDefault="00523822" w:rsidP="00523822">
            <w:pPr>
              <w:jc w:val="both"/>
              <w:rPr>
                <w:sz w:val="24"/>
                <w:szCs w:val="24"/>
                <w:highlight w:val="green"/>
              </w:rPr>
            </w:pPr>
          </w:p>
        </w:tc>
      </w:tr>
      <w:tr w:rsidR="00F42E55" w:rsidRPr="0081499A" w14:paraId="3BA529AE" w14:textId="77777777" w:rsidTr="000D3DC5">
        <w:tc>
          <w:tcPr>
            <w:tcW w:w="567" w:type="dxa"/>
          </w:tcPr>
          <w:p w14:paraId="78BC23B3" w14:textId="4A3CD6D8" w:rsidR="00F42E55" w:rsidRPr="0081499A" w:rsidRDefault="00F42E55" w:rsidP="00F42E55">
            <w:pPr>
              <w:rPr>
                <w:rFonts w:eastAsia="Calibri"/>
                <w:b/>
                <w:bCs/>
                <w:sz w:val="24"/>
                <w:szCs w:val="24"/>
              </w:rPr>
            </w:pPr>
            <w:r w:rsidRPr="0081499A">
              <w:rPr>
                <w:rFonts w:eastAsia="Calibri"/>
                <w:b/>
                <w:bCs/>
                <w:sz w:val="24"/>
                <w:szCs w:val="24"/>
              </w:rPr>
              <w:t>7</w:t>
            </w:r>
          </w:p>
        </w:tc>
        <w:tc>
          <w:tcPr>
            <w:tcW w:w="3473" w:type="dxa"/>
          </w:tcPr>
          <w:p w14:paraId="18F861FB" w14:textId="77777777" w:rsidR="00F42E55" w:rsidRPr="0081499A" w:rsidRDefault="00F42E55" w:rsidP="00F42E55">
            <w:pPr>
              <w:jc w:val="both"/>
              <w:rPr>
                <w:bCs/>
                <w:spacing w:val="-8"/>
              </w:rPr>
            </w:pPr>
            <w:r w:rsidRPr="0081499A">
              <w:rPr>
                <w:bCs/>
                <w:spacing w:val="-8"/>
              </w:rPr>
              <w:t xml:space="preserve">Приказ Министерства финансов Приднестровской Молдавской Республики от 29 января № 14 «О внесении изменений и дополнений в Приказ Министерства финансов Приднестровской Молдавской Республики от 12 февраля 2020 года № 26 «Об утверждении Регламента предоставления государственной услуги «Выдача налоговыми органами Разрешения на применение организациями и индивидуальными </w:t>
            </w:r>
            <w:r w:rsidRPr="0081499A">
              <w:rPr>
                <w:bCs/>
                <w:spacing w:val="-8"/>
              </w:rPr>
              <w:lastRenderedPageBreak/>
              <w:t>предпринимателями упрощенной системы налогообложения» (регистрационный № 9479 от 30 апреля 2020 года) (САЗ 20-18).</w:t>
            </w:r>
          </w:p>
          <w:p w14:paraId="0BD38951" w14:textId="77777777" w:rsidR="00F42E55" w:rsidRPr="0081499A" w:rsidRDefault="00F42E55" w:rsidP="00F42E55">
            <w:pPr>
              <w:jc w:val="both"/>
              <w:rPr>
                <w:bCs/>
                <w:spacing w:val="-8"/>
              </w:rPr>
            </w:pPr>
          </w:p>
          <w:p w14:paraId="64B27207" w14:textId="4D47A591" w:rsidR="00F42E55" w:rsidRPr="0081499A" w:rsidRDefault="00F42E55" w:rsidP="00F42E55">
            <w:pPr>
              <w:rPr>
                <w:b/>
                <w:bCs/>
              </w:rPr>
            </w:pPr>
            <w:r w:rsidRPr="0081499A">
              <w:rPr>
                <w:bCs/>
                <w:spacing w:val="-8"/>
              </w:rPr>
              <w:t>Указанные изменения вступили в силу с 19 февраля 2025 года</w:t>
            </w:r>
          </w:p>
        </w:tc>
        <w:tc>
          <w:tcPr>
            <w:tcW w:w="3782" w:type="dxa"/>
          </w:tcPr>
          <w:p w14:paraId="50A78DE8" w14:textId="77777777" w:rsidR="00F42E55" w:rsidRPr="0081499A" w:rsidRDefault="00F42E55" w:rsidP="00F42E55">
            <w:pPr>
              <w:autoSpaceDE w:val="0"/>
              <w:autoSpaceDN w:val="0"/>
              <w:adjustRightInd w:val="0"/>
              <w:ind w:firstLine="709"/>
              <w:jc w:val="both"/>
            </w:pPr>
            <w:r w:rsidRPr="0081499A">
              <w:lastRenderedPageBreak/>
              <w:t>12</w:t>
            </w:r>
            <w:bookmarkStart w:id="1" w:name="_Hlk143764560"/>
            <w:r w:rsidRPr="0081499A">
              <w:t xml:space="preserve">. Результатом предоставления государственной услуги является: </w:t>
            </w:r>
          </w:p>
          <w:p w14:paraId="46FBDC24" w14:textId="77777777" w:rsidR="00F42E55" w:rsidRPr="0081499A" w:rsidRDefault="00F42E55" w:rsidP="00F42E55">
            <w:pPr>
              <w:autoSpaceDE w:val="0"/>
              <w:autoSpaceDN w:val="0"/>
              <w:adjustRightInd w:val="0"/>
              <w:ind w:firstLine="709"/>
              <w:jc w:val="both"/>
            </w:pPr>
            <w:r w:rsidRPr="0081499A">
              <w:t xml:space="preserve">а) выдача Разрешения на применение организациями и индивидуальными предпринимателями упрощенной системы налогообложения; </w:t>
            </w:r>
          </w:p>
          <w:p w14:paraId="47392945" w14:textId="77777777" w:rsidR="00F42E55" w:rsidRPr="0081499A" w:rsidRDefault="00F42E55" w:rsidP="00F42E55">
            <w:pPr>
              <w:autoSpaceDE w:val="0"/>
              <w:autoSpaceDN w:val="0"/>
              <w:adjustRightInd w:val="0"/>
              <w:ind w:firstLine="709"/>
              <w:jc w:val="both"/>
            </w:pPr>
            <w:r w:rsidRPr="0081499A">
              <w:t xml:space="preserve">б) выдача Решения об отказе в выдаче Разрешения на применение организациями и индивидуальными предпринимателями упрощенной системы налогообложения; </w:t>
            </w:r>
          </w:p>
          <w:p w14:paraId="76F10DE3" w14:textId="77777777" w:rsidR="00F42E55" w:rsidRPr="0081499A" w:rsidRDefault="00F42E55" w:rsidP="00F42E55">
            <w:pPr>
              <w:autoSpaceDE w:val="0"/>
              <w:autoSpaceDN w:val="0"/>
              <w:adjustRightInd w:val="0"/>
              <w:ind w:firstLine="709"/>
              <w:jc w:val="both"/>
            </w:pPr>
            <w:r w:rsidRPr="0081499A">
              <w:lastRenderedPageBreak/>
              <w:t xml:space="preserve">в) внесение изменений в действующее Разрешение на применение организациями и индивидуальными предпринимателями упрощенной системы налогообложения; </w:t>
            </w:r>
          </w:p>
          <w:p w14:paraId="18AEA4CB" w14:textId="77777777" w:rsidR="00F42E55" w:rsidRPr="0081499A" w:rsidRDefault="00F42E55" w:rsidP="00F42E55">
            <w:pPr>
              <w:autoSpaceDE w:val="0"/>
              <w:autoSpaceDN w:val="0"/>
              <w:adjustRightInd w:val="0"/>
              <w:ind w:firstLine="709"/>
              <w:jc w:val="both"/>
            </w:pPr>
            <w:r w:rsidRPr="0081499A">
              <w:t xml:space="preserve">г) замена Разрешения на применение организациями и индивидуальными предпринимателями упрощенной системы налогообложения; </w:t>
            </w:r>
          </w:p>
          <w:p w14:paraId="7EF4C5CD" w14:textId="77777777" w:rsidR="00F42E55" w:rsidRPr="0081499A" w:rsidRDefault="00F42E55" w:rsidP="00F42E55">
            <w:pPr>
              <w:autoSpaceDE w:val="0"/>
              <w:autoSpaceDN w:val="0"/>
              <w:adjustRightInd w:val="0"/>
              <w:ind w:firstLine="709"/>
              <w:jc w:val="both"/>
            </w:pPr>
            <w:r w:rsidRPr="0081499A">
              <w:t xml:space="preserve">д) восстановление Разрешения на применение организациями и индивидуальными предпринимателями упрощенной системы налогообложения; </w:t>
            </w:r>
          </w:p>
          <w:p w14:paraId="0F55434F" w14:textId="77777777" w:rsidR="00F42E55" w:rsidRPr="0081499A" w:rsidRDefault="00F42E55" w:rsidP="00F42E55">
            <w:pPr>
              <w:autoSpaceDE w:val="0"/>
              <w:autoSpaceDN w:val="0"/>
              <w:adjustRightInd w:val="0"/>
              <w:ind w:firstLine="709"/>
              <w:jc w:val="both"/>
            </w:pPr>
            <w:r w:rsidRPr="0081499A">
              <w:t xml:space="preserve">е) приостановление действия Разрешения на применение организациями и индивидуальными предпринимателями упрощенной системы налогообложения; </w:t>
            </w:r>
          </w:p>
          <w:p w14:paraId="5503EEA9" w14:textId="77777777" w:rsidR="00F42E55" w:rsidRPr="0081499A" w:rsidRDefault="00F42E55" w:rsidP="00F42E55">
            <w:pPr>
              <w:autoSpaceDE w:val="0"/>
              <w:autoSpaceDN w:val="0"/>
              <w:adjustRightInd w:val="0"/>
              <w:ind w:firstLine="709"/>
              <w:jc w:val="both"/>
            </w:pPr>
            <w:r w:rsidRPr="0081499A">
              <w:t xml:space="preserve">ж) возобновление (продление) действия Разрешения на применение организациями и индивидуальными предпринимателями упрощенной системы налогообложения; </w:t>
            </w:r>
          </w:p>
          <w:p w14:paraId="12E7B5BE" w14:textId="77777777" w:rsidR="00F42E55" w:rsidRPr="0081499A" w:rsidRDefault="00F42E55" w:rsidP="00F42E55">
            <w:pPr>
              <w:autoSpaceDE w:val="0"/>
              <w:autoSpaceDN w:val="0"/>
              <w:adjustRightInd w:val="0"/>
              <w:ind w:firstLine="709"/>
              <w:jc w:val="both"/>
            </w:pPr>
            <w:r w:rsidRPr="0081499A">
              <w:t>з) прекращение действия Разрешения на применение организациями и индивидуальными предпринимателями упрощенной системы налогообложения.</w:t>
            </w:r>
            <w:bookmarkEnd w:id="1"/>
          </w:p>
          <w:p w14:paraId="5E340686" w14:textId="77777777" w:rsidR="00F42E55" w:rsidRPr="0081499A" w:rsidRDefault="00F42E55" w:rsidP="00F42E55">
            <w:pPr>
              <w:autoSpaceDE w:val="0"/>
              <w:autoSpaceDN w:val="0"/>
              <w:adjustRightInd w:val="0"/>
              <w:ind w:firstLine="709"/>
              <w:jc w:val="both"/>
            </w:pPr>
          </w:p>
          <w:p w14:paraId="2CCD54E1" w14:textId="77777777" w:rsidR="00F42E55" w:rsidRPr="0081499A" w:rsidRDefault="00F42E55" w:rsidP="00F42E55">
            <w:pPr>
              <w:autoSpaceDE w:val="0"/>
              <w:autoSpaceDN w:val="0"/>
              <w:adjustRightInd w:val="0"/>
              <w:ind w:firstLine="360"/>
              <w:jc w:val="both"/>
              <w:outlineLvl w:val="0"/>
            </w:pPr>
          </w:p>
        </w:tc>
        <w:tc>
          <w:tcPr>
            <w:tcW w:w="4148" w:type="dxa"/>
          </w:tcPr>
          <w:p w14:paraId="0CEB2DFB" w14:textId="77777777" w:rsidR="00F42E55" w:rsidRPr="0081499A" w:rsidRDefault="00F42E55" w:rsidP="00F42E55">
            <w:pPr>
              <w:autoSpaceDE w:val="0"/>
              <w:autoSpaceDN w:val="0"/>
              <w:adjustRightInd w:val="0"/>
              <w:ind w:firstLine="709"/>
              <w:jc w:val="both"/>
            </w:pPr>
            <w:r w:rsidRPr="0081499A">
              <w:lastRenderedPageBreak/>
              <w:t xml:space="preserve">12. Результатом предоставления государственной услуги является: </w:t>
            </w:r>
          </w:p>
          <w:p w14:paraId="354FADDB" w14:textId="77777777" w:rsidR="00F42E55" w:rsidRPr="0081499A" w:rsidRDefault="00F42E55" w:rsidP="00F42E55">
            <w:pPr>
              <w:pStyle w:val="37"/>
              <w:ind w:firstLine="709"/>
            </w:pPr>
            <w:r w:rsidRPr="0081499A">
              <w:t xml:space="preserve">а) выдача Разрешения на применение организациями и индивидуальными предпринимателями упрощенной системы налогообложения; </w:t>
            </w:r>
          </w:p>
          <w:p w14:paraId="4CCD82D3" w14:textId="52EF007F" w:rsidR="00F42E55" w:rsidRPr="0081499A" w:rsidRDefault="00F42E55" w:rsidP="00F42E55">
            <w:pPr>
              <w:pStyle w:val="37"/>
              <w:ind w:firstLine="709"/>
            </w:pPr>
            <w:r w:rsidRPr="0081499A">
              <w:t xml:space="preserve">б) выдача Решения об отказе в выдаче Разрешения на применение организациями и индивидуальными предпринимателями упрощенной системы налогообложения; </w:t>
            </w:r>
          </w:p>
          <w:p w14:paraId="35F2E7F9" w14:textId="77777777" w:rsidR="003C7B41" w:rsidRPr="0081499A" w:rsidRDefault="003C7B41" w:rsidP="00F42E55">
            <w:pPr>
              <w:pStyle w:val="37"/>
              <w:ind w:firstLine="709"/>
            </w:pPr>
          </w:p>
          <w:p w14:paraId="0320B172" w14:textId="77777777" w:rsidR="00F42E55" w:rsidRPr="0081499A" w:rsidRDefault="00F42E55" w:rsidP="00F42E55">
            <w:pPr>
              <w:pStyle w:val="37"/>
              <w:ind w:firstLine="709"/>
            </w:pPr>
            <w:r w:rsidRPr="0081499A">
              <w:lastRenderedPageBreak/>
              <w:t xml:space="preserve">в) внесение изменений в действующее Разрешение на применение </w:t>
            </w:r>
            <w:r w:rsidRPr="0081499A">
              <w:rPr>
                <w:b/>
                <w:bCs/>
                <w:strike/>
              </w:rPr>
              <w:t>организациями и</w:t>
            </w:r>
            <w:r w:rsidRPr="0081499A">
              <w:t xml:space="preserve"> индивидуальными предпринимателями упрощенной системы налогообложения; </w:t>
            </w:r>
          </w:p>
          <w:p w14:paraId="18441F42" w14:textId="77777777" w:rsidR="00F42E55" w:rsidRPr="0081499A" w:rsidRDefault="00F42E55" w:rsidP="00F42E55">
            <w:pPr>
              <w:pStyle w:val="37"/>
              <w:ind w:firstLine="709"/>
            </w:pPr>
            <w:r w:rsidRPr="0081499A">
              <w:t xml:space="preserve">г) замена Разрешения на применение </w:t>
            </w:r>
            <w:r w:rsidRPr="0081499A">
              <w:rPr>
                <w:b/>
                <w:bCs/>
                <w:strike/>
              </w:rPr>
              <w:t>организациями и</w:t>
            </w:r>
            <w:r w:rsidRPr="0081499A">
              <w:t xml:space="preserve"> индивидуальными предпринимателями упрощенной системы налогообложения; </w:t>
            </w:r>
          </w:p>
          <w:p w14:paraId="086FED57" w14:textId="77777777" w:rsidR="00F42E55" w:rsidRPr="0081499A" w:rsidRDefault="00F42E55" w:rsidP="00F42E55">
            <w:pPr>
              <w:pStyle w:val="37"/>
              <w:ind w:firstLine="709"/>
            </w:pPr>
            <w:r w:rsidRPr="0081499A">
              <w:t xml:space="preserve">д) восстановление Разрешения на применение </w:t>
            </w:r>
            <w:r w:rsidRPr="0081499A">
              <w:rPr>
                <w:b/>
                <w:bCs/>
                <w:strike/>
              </w:rPr>
              <w:t>организациями и</w:t>
            </w:r>
            <w:r w:rsidRPr="0081499A">
              <w:t xml:space="preserve"> индивидуальными предпринимателями упрощенной системы налогообложения; </w:t>
            </w:r>
          </w:p>
          <w:p w14:paraId="48F0DC3A" w14:textId="77777777" w:rsidR="00F42E55" w:rsidRPr="0081499A" w:rsidRDefault="00F42E55" w:rsidP="00F42E55">
            <w:pPr>
              <w:pStyle w:val="37"/>
              <w:ind w:firstLine="709"/>
            </w:pPr>
            <w:r w:rsidRPr="0081499A">
              <w:t xml:space="preserve">е) приостановление действия Разрешения на применение </w:t>
            </w:r>
            <w:r w:rsidRPr="0081499A">
              <w:rPr>
                <w:b/>
                <w:bCs/>
                <w:strike/>
              </w:rPr>
              <w:t>организациями и</w:t>
            </w:r>
            <w:r w:rsidRPr="0081499A">
              <w:t xml:space="preserve"> индивидуальными предпринимателями упрощенной системы налогообложения; </w:t>
            </w:r>
          </w:p>
          <w:p w14:paraId="5B3D6AB2" w14:textId="42B9FB25" w:rsidR="00F42E55" w:rsidRPr="0081499A" w:rsidRDefault="00F42E55" w:rsidP="00F42E55">
            <w:pPr>
              <w:pStyle w:val="37"/>
              <w:ind w:firstLine="709"/>
            </w:pPr>
            <w:r w:rsidRPr="0081499A">
              <w:t xml:space="preserve">ж) возобновление (продление) действия Разрешения на применение </w:t>
            </w:r>
            <w:r w:rsidRPr="0081499A">
              <w:rPr>
                <w:b/>
                <w:bCs/>
                <w:strike/>
              </w:rPr>
              <w:t>организациями и</w:t>
            </w:r>
            <w:r w:rsidRPr="0081499A">
              <w:t xml:space="preserve"> индивидуальными предпринимателями упрощенной системы налогообложения; </w:t>
            </w:r>
          </w:p>
          <w:p w14:paraId="73E4A36A" w14:textId="77777777" w:rsidR="003C7B41" w:rsidRPr="0081499A" w:rsidRDefault="003C7B41" w:rsidP="00F42E55">
            <w:pPr>
              <w:pStyle w:val="37"/>
              <w:ind w:firstLine="709"/>
            </w:pPr>
          </w:p>
          <w:p w14:paraId="5E330F65" w14:textId="77777777" w:rsidR="00F42E55" w:rsidRPr="0081499A" w:rsidRDefault="00F42E55" w:rsidP="00F42E55">
            <w:pPr>
              <w:pStyle w:val="37"/>
              <w:ind w:firstLine="709"/>
            </w:pPr>
            <w:r w:rsidRPr="0081499A">
              <w:t>з) прекращение действия Разрешения на применение организациями и индивидуальными предпринимателями упрощенной системы налогообложения.</w:t>
            </w:r>
          </w:p>
          <w:p w14:paraId="67E282A3" w14:textId="77777777" w:rsidR="00F42E55" w:rsidRPr="0081499A" w:rsidRDefault="00F42E55" w:rsidP="00F42E55">
            <w:pPr>
              <w:pStyle w:val="37"/>
              <w:ind w:firstLine="709"/>
              <w:rPr>
                <w:color w:val="BF8F00"/>
              </w:rPr>
            </w:pPr>
          </w:p>
          <w:p w14:paraId="77BA8519" w14:textId="77777777" w:rsidR="00F42E55" w:rsidRPr="0081499A" w:rsidRDefault="00F42E55" w:rsidP="00F42E55">
            <w:pPr>
              <w:autoSpaceDE w:val="0"/>
              <w:autoSpaceDN w:val="0"/>
              <w:adjustRightInd w:val="0"/>
              <w:ind w:firstLine="709"/>
              <w:jc w:val="both"/>
            </w:pPr>
          </w:p>
          <w:p w14:paraId="5C3E0983" w14:textId="77777777" w:rsidR="00F42E55" w:rsidRPr="0081499A" w:rsidRDefault="00F42E55" w:rsidP="00F42E55">
            <w:pPr>
              <w:ind w:left="63" w:firstLine="646"/>
              <w:jc w:val="both"/>
            </w:pPr>
          </w:p>
        </w:tc>
        <w:tc>
          <w:tcPr>
            <w:tcW w:w="3398" w:type="dxa"/>
          </w:tcPr>
          <w:p w14:paraId="52FFD542" w14:textId="499100C6" w:rsidR="00F42E55" w:rsidRPr="0081499A" w:rsidRDefault="00F42E55" w:rsidP="00F42E55">
            <w:pPr>
              <w:jc w:val="both"/>
            </w:pPr>
            <w:r w:rsidRPr="0081499A">
              <w:rPr>
                <w:color w:val="000000"/>
                <w:shd w:val="clear" w:color="auto" w:fill="FFFFFF"/>
              </w:rPr>
              <w:lastRenderedPageBreak/>
              <w:t xml:space="preserve">Указанные изменения внесены в целях уточнения оказываемых государственных услуг, индивидуальным предпринимателям и организациям, применяющим УСН, а также уточнения порядка оказания государственной услуги по прекращению </w:t>
            </w:r>
            <w:r w:rsidRPr="0081499A">
              <w:t>действия Разрешения на применение организациями упрощенной системы налогообложения.</w:t>
            </w:r>
          </w:p>
        </w:tc>
      </w:tr>
      <w:tr w:rsidR="00D02C3D" w:rsidRPr="0081499A" w14:paraId="69CA81E7" w14:textId="77777777" w:rsidTr="000D3DC5">
        <w:tc>
          <w:tcPr>
            <w:tcW w:w="567" w:type="dxa"/>
          </w:tcPr>
          <w:p w14:paraId="185F2567" w14:textId="5346A092" w:rsidR="00D02C3D" w:rsidRPr="0081499A" w:rsidRDefault="00D02C3D" w:rsidP="00D02C3D">
            <w:pPr>
              <w:rPr>
                <w:rFonts w:eastAsia="Calibri"/>
                <w:b/>
                <w:bCs/>
                <w:sz w:val="24"/>
                <w:szCs w:val="24"/>
                <w:highlight w:val="green"/>
              </w:rPr>
            </w:pPr>
          </w:p>
        </w:tc>
        <w:tc>
          <w:tcPr>
            <w:tcW w:w="3473" w:type="dxa"/>
          </w:tcPr>
          <w:p w14:paraId="152AA6A1" w14:textId="34C1E762" w:rsidR="00D02C3D" w:rsidRPr="0081499A" w:rsidRDefault="00D02C3D" w:rsidP="00D02C3D">
            <w:pPr>
              <w:jc w:val="both"/>
              <w:rPr>
                <w:sz w:val="24"/>
                <w:szCs w:val="24"/>
                <w:highlight w:val="green"/>
              </w:rPr>
            </w:pPr>
          </w:p>
        </w:tc>
        <w:tc>
          <w:tcPr>
            <w:tcW w:w="3782" w:type="dxa"/>
          </w:tcPr>
          <w:p w14:paraId="07F9E475" w14:textId="77777777" w:rsidR="00D02C3D" w:rsidRPr="0081499A" w:rsidRDefault="00D02C3D" w:rsidP="00D02C3D">
            <w:pPr>
              <w:pStyle w:val="37"/>
              <w:ind w:firstLine="709"/>
            </w:pPr>
            <w:r w:rsidRPr="0081499A">
              <w:t>15. В случае утери либо уничтожения организацией или индивидуальным предпринимателем Разрешения, оно может быть восстановлено в течение 3 (трех) рабочих дней со дня подачи заявления по форме согласно Приложению № 4 к настоящему Регламенту на основании второго экземпляра Разрешения, хранящегося в ТНИ.</w:t>
            </w:r>
          </w:p>
          <w:p w14:paraId="20472989" w14:textId="0BCFCC0A" w:rsidR="00D02C3D" w:rsidRPr="0081499A" w:rsidRDefault="00D02C3D" w:rsidP="00D02C3D">
            <w:pPr>
              <w:jc w:val="both"/>
            </w:pPr>
          </w:p>
        </w:tc>
        <w:tc>
          <w:tcPr>
            <w:tcW w:w="4148" w:type="dxa"/>
          </w:tcPr>
          <w:p w14:paraId="18BE02A5" w14:textId="77777777" w:rsidR="00D02C3D" w:rsidRPr="0081499A" w:rsidRDefault="00D02C3D" w:rsidP="00D02C3D">
            <w:pPr>
              <w:pStyle w:val="37"/>
              <w:ind w:firstLine="709"/>
              <w:rPr>
                <w:b/>
                <w:bCs/>
              </w:rPr>
            </w:pPr>
            <w:r w:rsidRPr="0081499A">
              <w:rPr>
                <w:b/>
                <w:bCs/>
              </w:rPr>
              <w:lastRenderedPageBreak/>
              <w:t>15. В случае утери либо уничтожения индивидуальным предпринимателем Разрешения, оно может быть восстановлено в течение 3 (трех) рабочих дней со дня подачи заявления по форме согласно Приложению № 4 к настоящему Регламенту.</w:t>
            </w:r>
          </w:p>
          <w:p w14:paraId="65112557" w14:textId="24E54D36" w:rsidR="00D02C3D" w:rsidRPr="0081499A" w:rsidRDefault="00D02C3D" w:rsidP="00D02C3D">
            <w:pPr>
              <w:ind w:left="63" w:firstLine="646"/>
              <w:jc w:val="both"/>
            </w:pPr>
          </w:p>
        </w:tc>
        <w:tc>
          <w:tcPr>
            <w:tcW w:w="3398" w:type="dxa"/>
          </w:tcPr>
          <w:p w14:paraId="5DD259C3" w14:textId="2F95E7AB" w:rsidR="00D02C3D" w:rsidRPr="0081499A" w:rsidRDefault="00D02C3D" w:rsidP="00D02C3D">
            <w:pPr>
              <w:jc w:val="both"/>
              <w:rPr>
                <w:sz w:val="24"/>
                <w:szCs w:val="24"/>
                <w:highlight w:val="green"/>
              </w:rPr>
            </w:pPr>
          </w:p>
        </w:tc>
      </w:tr>
      <w:tr w:rsidR="00D02C3D" w:rsidRPr="0081499A" w14:paraId="22C83CF5" w14:textId="77777777" w:rsidTr="000D3DC5">
        <w:tc>
          <w:tcPr>
            <w:tcW w:w="567" w:type="dxa"/>
          </w:tcPr>
          <w:p w14:paraId="51F7CBC4" w14:textId="578AE597" w:rsidR="00D02C3D" w:rsidRPr="0081499A" w:rsidRDefault="00D02C3D" w:rsidP="00D02C3D">
            <w:pPr>
              <w:rPr>
                <w:rFonts w:eastAsia="Calibri"/>
                <w:b/>
                <w:bCs/>
                <w:sz w:val="24"/>
                <w:szCs w:val="24"/>
                <w:highlight w:val="green"/>
              </w:rPr>
            </w:pPr>
          </w:p>
        </w:tc>
        <w:tc>
          <w:tcPr>
            <w:tcW w:w="3473" w:type="dxa"/>
          </w:tcPr>
          <w:p w14:paraId="2A50F618" w14:textId="4BDA9A40" w:rsidR="00D02C3D" w:rsidRPr="0081499A" w:rsidRDefault="00D02C3D" w:rsidP="00D02C3D">
            <w:pPr>
              <w:rPr>
                <w:sz w:val="24"/>
                <w:szCs w:val="24"/>
                <w:highlight w:val="green"/>
              </w:rPr>
            </w:pPr>
          </w:p>
        </w:tc>
        <w:tc>
          <w:tcPr>
            <w:tcW w:w="3782" w:type="dxa"/>
          </w:tcPr>
          <w:p w14:paraId="7EFDD307" w14:textId="4C7838E0" w:rsidR="00D02C3D" w:rsidRPr="0081499A" w:rsidRDefault="00D02C3D" w:rsidP="00D02C3D">
            <w:pPr>
              <w:autoSpaceDE w:val="0"/>
              <w:autoSpaceDN w:val="0"/>
              <w:adjustRightInd w:val="0"/>
              <w:ind w:firstLine="360"/>
              <w:jc w:val="both"/>
              <w:outlineLvl w:val="0"/>
            </w:pPr>
            <w:r w:rsidRPr="0081499A">
              <w:t>15-2. Отсутствует</w:t>
            </w:r>
          </w:p>
        </w:tc>
        <w:tc>
          <w:tcPr>
            <w:tcW w:w="4148" w:type="dxa"/>
          </w:tcPr>
          <w:p w14:paraId="3B2AC769" w14:textId="77777777" w:rsidR="00D02C3D" w:rsidRPr="0081499A" w:rsidRDefault="00D02C3D" w:rsidP="00D02C3D">
            <w:pPr>
              <w:pStyle w:val="37"/>
              <w:ind w:firstLine="709"/>
              <w:rPr>
                <w:b/>
                <w:bCs/>
              </w:rPr>
            </w:pPr>
            <w:r w:rsidRPr="0081499A">
              <w:rPr>
                <w:b/>
                <w:bCs/>
              </w:rPr>
              <w:t>15-2. При прекращении действия Разрешения ТНИ в течение 10 (десяти) рабочих дней с момента подачи индивидуальным предпринимателем и (или) организацией заявления о прекращении действия Разрешения на применение упрощенной системы налогообложения направляет заявителю Решение о прекращении действия документа, подтверждающего право на применение упрощенной системы налогообложения, по форме согласно Приложению № 4-2 к настоящему Регламенту.</w:t>
            </w:r>
          </w:p>
          <w:p w14:paraId="6A95AB5A" w14:textId="77777777" w:rsidR="00D02C3D" w:rsidRPr="0081499A" w:rsidRDefault="00D02C3D" w:rsidP="00D02C3D">
            <w:pPr>
              <w:ind w:left="63" w:firstLine="646"/>
              <w:jc w:val="both"/>
            </w:pPr>
          </w:p>
        </w:tc>
        <w:tc>
          <w:tcPr>
            <w:tcW w:w="3398" w:type="dxa"/>
          </w:tcPr>
          <w:p w14:paraId="0ADB869F" w14:textId="3DD350AF" w:rsidR="00D02C3D" w:rsidRPr="0081499A" w:rsidRDefault="00D02C3D" w:rsidP="00D02C3D">
            <w:pPr>
              <w:jc w:val="both"/>
              <w:rPr>
                <w:sz w:val="24"/>
                <w:szCs w:val="24"/>
                <w:highlight w:val="green"/>
              </w:rPr>
            </w:pPr>
          </w:p>
        </w:tc>
      </w:tr>
      <w:tr w:rsidR="00D02C3D" w:rsidRPr="0081499A" w14:paraId="3DFB1674" w14:textId="77777777" w:rsidTr="000D3DC5">
        <w:tc>
          <w:tcPr>
            <w:tcW w:w="567" w:type="dxa"/>
          </w:tcPr>
          <w:p w14:paraId="7025C545" w14:textId="0696C8EC" w:rsidR="00D02C3D" w:rsidRPr="0081499A" w:rsidRDefault="00D02C3D" w:rsidP="00D02C3D">
            <w:pPr>
              <w:rPr>
                <w:rFonts w:eastAsia="Calibri"/>
                <w:b/>
                <w:bCs/>
                <w:sz w:val="24"/>
                <w:szCs w:val="24"/>
                <w:highlight w:val="green"/>
              </w:rPr>
            </w:pPr>
          </w:p>
        </w:tc>
        <w:tc>
          <w:tcPr>
            <w:tcW w:w="3473" w:type="dxa"/>
          </w:tcPr>
          <w:p w14:paraId="740DCD5E" w14:textId="77777777" w:rsidR="00D02C3D" w:rsidRPr="0081499A" w:rsidRDefault="00D02C3D" w:rsidP="00D02C3D">
            <w:pPr>
              <w:rPr>
                <w:sz w:val="24"/>
                <w:szCs w:val="24"/>
                <w:highlight w:val="green"/>
              </w:rPr>
            </w:pPr>
          </w:p>
        </w:tc>
        <w:tc>
          <w:tcPr>
            <w:tcW w:w="3782" w:type="dxa"/>
          </w:tcPr>
          <w:p w14:paraId="7330DF68" w14:textId="77777777" w:rsidR="00D02C3D" w:rsidRPr="0081499A" w:rsidRDefault="00D02C3D" w:rsidP="00D02C3D">
            <w:pPr>
              <w:pStyle w:val="37"/>
              <w:ind w:firstLine="709"/>
            </w:pPr>
            <w:r w:rsidRPr="0081499A">
              <w:t>20-4. Для прекращения действия Разрешения заявителю необходимо представить в ТНИ заявление по форме согласно Приложению № 4 к настоящему Регламенту.</w:t>
            </w:r>
          </w:p>
          <w:p w14:paraId="508C7F2A" w14:textId="7FD0058F" w:rsidR="00D02C3D" w:rsidRPr="0081499A" w:rsidRDefault="00D02C3D" w:rsidP="00D02C3D">
            <w:pPr>
              <w:autoSpaceDE w:val="0"/>
              <w:autoSpaceDN w:val="0"/>
              <w:adjustRightInd w:val="0"/>
              <w:ind w:firstLine="360"/>
              <w:jc w:val="both"/>
              <w:outlineLvl w:val="0"/>
            </w:pPr>
          </w:p>
        </w:tc>
        <w:tc>
          <w:tcPr>
            <w:tcW w:w="4148" w:type="dxa"/>
          </w:tcPr>
          <w:p w14:paraId="38F75D61" w14:textId="34F797F0" w:rsidR="00D02C3D" w:rsidRPr="0081499A" w:rsidRDefault="00D02C3D" w:rsidP="00D02C3D">
            <w:pPr>
              <w:ind w:left="63" w:firstLine="646"/>
              <w:jc w:val="both"/>
            </w:pPr>
            <w:r w:rsidRPr="0081499A">
              <w:rPr>
                <w:b/>
                <w:bCs/>
              </w:rPr>
              <w:t>20-4. Для прекращения действия Разрешения индивидуальному предпринимателю необходимо представить в ТНИ заявление по форме согласно Приложению № 4 к настоящему Регламенту. Для прекращения действия Разрешения организации необходимо представить в ТНИ заявление по форме согласно Приложению № 4-1 к настоящему Регламенту.</w:t>
            </w:r>
          </w:p>
        </w:tc>
        <w:tc>
          <w:tcPr>
            <w:tcW w:w="3398" w:type="dxa"/>
          </w:tcPr>
          <w:p w14:paraId="04C61407" w14:textId="77777777" w:rsidR="00D02C3D" w:rsidRPr="0081499A" w:rsidRDefault="00D02C3D" w:rsidP="00D02C3D">
            <w:pPr>
              <w:jc w:val="both"/>
              <w:rPr>
                <w:sz w:val="24"/>
                <w:szCs w:val="24"/>
                <w:highlight w:val="green"/>
              </w:rPr>
            </w:pPr>
          </w:p>
        </w:tc>
      </w:tr>
      <w:tr w:rsidR="00D02C3D" w:rsidRPr="0081499A" w14:paraId="1FEDC8CC" w14:textId="77777777" w:rsidTr="000D3DC5">
        <w:tc>
          <w:tcPr>
            <w:tcW w:w="567" w:type="dxa"/>
          </w:tcPr>
          <w:p w14:paraId="1E4E55D6" w14:textId="61A6AAE6" w:rsidR="00D02C3D" w:rsidRPr="0081499A" w:rsidRDefault="00D02C3D" w:rsidP="00D02C3D">
            <w:pPr>
              <w:rPr>
                <w:rFonts w:eastAsia="Calibri"/>
                <w:b/>
                <w:bCs/>
                <w:sz w:val="24"/>
                <w:szCs w:val="24"/>
                <w:highlight w:val="green"/>
              </w:rPr>
            </w:pPr>
          </w:p>
        </w:tc>
        <w:tc>
          <w:tcPr>
            <w:tcW w:w="3473" w:type="dxa"/>
          </w:tcPr>
          <w:p w14:paraId="3E3FC012" w14:textId="760FF29C" w:rsidR="00D02C3D" w:rsidRPr="0081499A" w:rsidRDefault="00D02C3D" w:rsidP="00D02C3D">
            <w:pPr>
              <w:rPr>
                <w:sz w:val="24"/>
                <w:szCs w:val="24"/>
                <w:highlight w:val="green"/>
              </w:rPr>
            </w:pPr>
          </w:p>
        </w:tc>
        <w:tc>
          <w:tcPr>
            <w:tcW w:w="3782" w:type="dxa"/>
          </w:tcPr>
          <w:p w14:paraId="198C8F1B" w14:textId="77777777" w:rsidR="00D02C3D" w:rsidRPr="0081499A" w:rsidRDefault="00D02C3D" w:rsidP="00D02C3D">
            <w:pPr>
              <w:pStyle w:val="37"/>
            </w:pPr>
            <w:r w:rsidRPr="0081499A">
              <w:t>26. Основанием для приостановления предоставления государственной услуги является:</w:t>
            </w:r>
          </w:p>
          <w:p w14:paraId="405ACC23" w14:textId="77777777" w:rsidR="00D02C3D" w:rsidRPr="0081499A" w:rsidRDefault="00D02C3D" w:rsidP="00D02C3D">
            <w:pPr>
              <w:pStyle w:val="37"/>
            </w:pPr>
            <w:r w:rsidRPr="0081499A">
              <w:t>а) несоответствие представленных копий документов их оригиналам (в случае представления заявления и документов в электронной форме посредством Портала).</w:t>
            </w:r>
          </w:p>
          <w:p w14:paraId="76561F92" w14:textId="77777777" w:rsidR="00D02C3D" w:rsidRPr="0081499A" w:rsidRDefault="00D02C3D" w:rsidP="00D02C3D">
            <w:pPr>
              <w:pStyle w:val="37"/>
            </w:pPr>
            <w:r w:rsidRPr="0081499A">
              <w:t>Предоставление государственной услуги приостанавливается до представления копий документов, соответствующих их оригиналам.</w:t>
            </w:r>
          </w:p>
          <w:p w14:paraId="61062178" w14:textId="77777777" w:rsidR="00D02C3D" w:rsidRPr="0081499A" w:rsidRDefault="00D02C3D" w:rsidP="00D02C3D">
            <w:pPr>
              <w:pStyle w:val="37"/>
            </w:pPr>
            <w:r w:rsidRPr="0081499A">
              <w:lastRenderedPageBreak/>
              <w:t>В случае непредставления по истечении 3 (трех) рабочих дней после информирования заявителя о необходимости представления копий документов, соответствующих их оригиналам, заявление о предоставлении государственной услуги, поданное в форме электронного документа, аннулируется и списывается в архив, о чем информируется заявитель посредством электронного сообщения, направленного в личный кабинет заявителя на Портал;</w:t>
            </w:r>
          </w:p>
          <w:p w14:paraId="433ED521" w14:textId="77777777" w:rsidR="00D02C3D" w:rsidRPr="0081499A" w:rsidRDefault="00D02C3D" w:rsidP="00D02C3D">
            <w:pPr>
              <w:pStyle w:val="37"/>
            </w:pPr>
            <w:r w:rsidRPr="0081499A">
              <w:t>б) неявка заявителя в течение 3 (трех) рабочих дней после его информирования о необходимости получения результата предоставления государственной услуги, если заявление о предоставлении государственной услуги подавалось через Портал.</w:t>
            </w:r>
          </w:p>
          <w:p w14:paraId="5C833957" w14:textId="77777777" w:rsidR="00D02C3D" w:rsidRPr="0081499A" w:rsidRDefault="00D02C3D" w:rsidP="00D02C3D">
            <w:pPr>
              <w:pStyle w:val="37"/>
              <w:ind w:firstLine="709"/>
            </w:pPr>
            <w:r w:rsidRPr="0081499A">
              <w:t>По истечении 30 (тридцати) рабочих дней с момента информирования заявителя о необходимости получения государственной услуги, заявление о предоставлении государственной услуги, поданное в форме электронного документа, аннулируется и списывается в архив, о чем информируется заявитель посредством электронного сообщения, направленного в личный кабинет заявителя на Портал.</w:t>
            </w:r>
          </w:p>
          <w:p w14:paraId="2EB83766" w14:textId="3B63931F" w:rsidR="00D02C3D" w:rsidRPr="0081499A" w:rsidRDefault="00D02C3D" w:rsidP="00D02C3D">
            <w:pPr>
              <w:autoSpaceDE w:val="0"/>
              <w:autoSpaceDN w:val="0"/>
              <w:adjustRightInd w:val="0"/>
              <w:ind w:firstLine="360"/>
              <w:jc w:val="both"/>
              <w:outlineLvl w:val="0"/>
            </w:pPr>
          </w:p>
        </w:tc>
        <w:tc>
          <w:tcPr>
            <w:tcW w:w="4148" w:type="dxa"/>
          </w:tcPr>
          <w:p w14:paraId="313B9D17" w14:textId="77777777" w:rsidR="00D02C3D" w:rsidRPr="0081499A" w:rsidRDefault="00D02C3D" w:rsidP="00D02C3D">
            <w:pPr>
              <w:pStyle w:val="37"/>
              <w:rPr>
                <w:b/>
                <w:bCs/>
              </w:rPr>
            </w:pPr>
            <w:r w:rsidRPr="0081499A">
              <w:rPr>
                <w:b/>
                <w:bCs/>
              </w:rPr>
              <w:lastRenderedPageBreak/>
              <w:t>26. Основания для приостановления предоставления государственной услуги отсутствуют.</w:t>
            </w:r>
          </w:p>
          <w:p w14:paraId="6C321B1E" w14:textId="77777777" w:rsidR="00D02C3D" w:rsidRPr="0081499A" w:rsidRDefault="00D02C3D" w:rsidP="00D02C3D">
            <w:pPr>
              <w:ind w:left="63" w:firstLine="646"/>
              <w:jc w:val="both"/>
            </w:pPr>
          </w:p>
        </w:tc>
        <w:tc>
          <w:tcPr>
            <w:tcW w:w="3398" w:type="dxa"/>
          </w:tcPr>
          <w:p w14:paraId="594750A6" w14:textId="6A723B8D" w:rsidR="00D02C3D" w:rsidRPr="0081499A" w:rsidRDefault="00D02C3D" w:rsidP="00D02C3D">
            <w:pPr>
              <w:jc w:val="both"/>
              <w:rPr>
                <w:sz w:val="24"/>
                <w:szCs w:val="24"/>
                <w:highlight w:val="green"/>
              </w:rPr>
            </w:pPr>
          </w:p>
        </w:tc>
      </w:tr>
      <w:tr w:rsidR="00D02C3D" w:rsidRPr="0081499A" w14:paraId="1E0846F4" w14:textId="77777777" w:rsidTr="000D3DC5">
        <w:tc>
          <w:tcPr>
            <w:tcW w:w="567" w:type="dxa"/>
          </w:tcPr>
          <w:p w14:paraId="05992BD6" w14:textId="51F716FD" w:rsidR="00D02C3D" w:rsidRPr="0081499A" w:rsidRDefault="00D02C3D" w:rsidP="00D02C3D">
            <w:pPr>
              <w:rPr>
                <w:rFonts w:eastAsia="Calibri"/>
                <w:b/>
                <w:bCs/>
                <w:sz w:val="24"/>
                <w:szCs w:val="24"/>
                <w:highlight w:val="green"/>
              </w:rPr>
            </w:pPr>
          </w:p>
        </w:tc>
        <w:tc>
          <w:tcPr>
            <w:tcW w:w="3473" w:type="dxa"/>
          </w:tcPr>
          <w:p w14:paraId="60336557" w14:textId="5F6431DA" w:rsidR="00D02C3D" w:rsidRPr="0081499A" w:rsidRDefault="00D02C3D" w:rsidP="00D02C3D">
            <w:pPr>
              <w:rPr>
                <w:sz w:val="24"/>
                <w:szCs w:val="24"/>
                <w:highlight w:val="green"/>
              </w:rPr>
            </w:pPr>
          </w:p>
        </w:tc>
        <w:tc>
          <w:tcPr>
            <w:tcW w:w="3782" w:type="dxa"/>
          </w:tcPr>
          <w:p w14:paraId="57065711" w14:textId="77777777" w:rsidR="00D02C3D" w:rsidRPr="0081499A" w:rsidRDefault="00D02C3D" w:rsidP="00D02C3D">
            <w:pPr>
              <w:pStyle w:val="37"/>
            </w:pPr>
            <w:bookmarkStart w:id="2" w:name="_Hlk154390609"/>
            <w:r w:rsidRPr="0081499A">
              <w:t xml:space="preserve">29. За восстановление утраченного или уничтоженного предпринимательского патента в соответствии с подпунктом 9-1) пункта 7 статьи 4 Закона Приднестровской Молдавской Республики от 30 сентября 2000 года № 345-ЗИД «О государственной пошлине» (СЗМР 00-3) </w:t>
            </w:r>
            <w:r w:rsidRPr="0081499A">
              <w:lastRenderedPageBreak/>
              <w:t>взимается государственная пошлина в трехкратном размере расчетного уровня минимальной заработной платы.</w:t>
            </w:r>
          </w:p>
          <w:bookmarkEnd w:id="2"/>
          <w:p w14:paraId="5669DA4C" w14:textId="77777777" w:rsidR="00D02C3D" w:rsidRPr="0081499A" w:rsidRDefault="00D02C3D" w:rsidP="00D02C3D">
            <w:pPr>
              <w:ind w:left="63" w:firstLine="646"/>
              <w:jc w:val="both"/>
            </w:pPr>
          </w:p>
        </w:tc>
        <w:tc>
          <w:tcPr>
            <w:tcW w:w="4148" w:type="dxa"/>
          </w:tcPr>
          <w:p w14:paraId="29470D9B" w14:textId="77777777" w:rsidR="00D02C3D" w:rsidRPr="0081499A" w:rsidRDefault="00D02C3D" w:rsidP="00D02C3D">
            <w:pPr>
              <w:pStyle w:val="37"/>
            </w:pPr>
            <w:r w:rsidRPr="0081499A">
              <w:lastRenderedPageBreak/>
              <w:t xml:space="preserve">29. За восстановление утраченного или уничтоженного </w:t>
            </w:r>
            <w:r w:rsidRPr="0081499A">
              <w:rPr>
                <w:b/>
                <w:bCs/>
              </w:rPr>
              <w:t>Разрешения</w:t>
            </w:r>
            <w:r w:rsidRPr="0081499A">
              <w:t xml:space="preserve"> в соответствии с подпунктом 9-1) пункта 7 статьи 4 Закона Приднестровской Молдавской Республики от 30 сентября 2000 года № 345-ЗИД «О государственной пошлине» (СЗМР 00-3) взимается государственная пошлина в трехкратном </w:t>
            </w:r>
            <w:r w:rsidRPr="0081499A">
              <w:lastRenderedPageBreak/>
              <w:t>размере расчетного уровня минимальной заработной платы.</w:t>
            </w:r>
          </w:p>
          <w:p w14:paraId="2313C934" w14:textId="16304F96" w:rsidR="00D02C3D" w:rsidRPr="0081499A" w:rsidRDefault="00D02C3D" w:rsidP="00D02C3D">
            <w:pPr>
              <w:ind w:left="63" w:firstLine="646"/>
              <w:jc w:val="both"/>
            </w:pPr>
          </w:p>
        </w:tc>
        <w:tc>
          <w:tcPr>
            <w:tcW w:w="3398" w:type="dxa"/>
          </w:tcPr>
          <w:p w14:paraId="491AA3BC" w14:textId="77777777" w:rsidR="00D02C3D" w:rsidRPr="0081499A" w:rsidRDefault="00D02C3D" w:rsidP="00D02C3D">
            <w:pPr>
              <w:jc w:val="both"/>
              <w:rPr>
                <w:sz w:val="24"/>
                <w:szCs w:val="24"/>
                <w:highlight w:val="green"/>
              </w:rPr>
            </w:pPr>
          </w:p>
        </w:tc>
      </w:tr>
      <w:tr w:rsidR="00D02C3D" w:rsidRPr="0081499A" w14:paraId="56BC2461" w14:textId="77777777" w:rsidTr="000D3DC5">
        <w:tc>
          <w:tcPr>
            <w:tcW w:w="567" w:type="dxa"/>
          </w:tcPr>
          <w:p w14:paraId="3A835707" w14:textId="0F39D529" w:rsidR="00D02C3D" w:rsidRPr="0081499A" w:rsidRDefault="00D02C3D" w:rsidP="00D02C3D">
            <w:pPr>
              <w:rPr>
                <w:rFonts w:eastAsia="Calibri"/>
                <w:b/>
                <w:bCs/>
                <w:sz w:val="24"/>
                <w:szCs w:val="24"/>
                <w:highlight w:val="green"/>
              </w:rPr>
            </w:pPr>
          </w:p>
        </w:tc>
        <w:tc>
          <w:tcPr>
            <w:tcW w:w="3473" w:type="dxa"/>
          </w:tcPr>
          <w:p w14:paraId="5BAE78FD" w14:textId="648C8654" w:rsidR="00D02C3D" w:rsidRPr="0081499A" w:rsidRDefault="00D02C3D" w:rsidP="00D02C3D">
            <w:pPr>
              <w:rPr>
                <w:sz w:val="24"/>
                <w:szCs w:val="24"/>
                <w:highlight w:val="green"/>
              </w:rPr>
            </w:pPr>
          </w:p>
        </w:tc>
        <w:tc>
          <w:tcPr>
            <w:tcW w:w="3782" w:type="dxa"/>
          </w:tcPr>
          <w:p w14:paraId="25E1B266" w14:textId="77777777" w:rsidR="00D02C3D" w:rsidRPr="0081499A" w:rsidRDefault="00D02C3D" w:rsidP="00D02C3D">
            <w:pPr>
              <w:pStyle w:val="37"/>
            </w:pPr>
            <w:r w:rsidRPr="0081499A">
              <w:t>29-2. Приостановление действия Разрешения, внесение изменений в действующее Разрешение, а также возобновление (продление) действия Разрешения осуществляется без взимания государственной пошлины.</w:t>
            </w:r>
          </w:p>
          <w:p w14:paraId="4F646CC2" w14:textId="63C05512" w:rsidR="00D02C3D" w:rsidRPr="0081499A" w:rsidRDefault="00D02C3D" w:rsidP="00D02C3D">
            <w:pPr>
              <w:autoSpaceDE w:val="0"/>
              <w:autoSpaceDN w:val="0"/>
              <w:adjustRightInd w:val="0"/>
              <w:ind w:firstLine="360"/>
              <w:jc w:val="both"/>
              <w:outlineLvl w:val="0"/>
            </w:pPr>
          </w:p>
        </w:tc>
        <w:tc>
          <w:tcPr>
            <w:tcW w:w="4148" w:type="dxa"/>
          </w:tcPr>
          <w:p w14:paraId="5E85CAA5" w14:textId="77777777" w:rsidR="00D02C3D" w:rsidRPr="0081499A" w:rsidRDefault="00D02C3D" w:rsidP="00D02C3D">
            <w:pPr>
              <w:pStyle w:val="37"/>
              <w:rPr>
                <w:b/>
                <w:bCs/>
              </w:rPr>
            </w:pPr>
            <w:r w:rsidRPr="0081499A">
              <w:rPr>
                <w:b/>
                <w:bCs/>
              </w:rPr>
              <w:t>29-2. Приостановление действия Разрешения, внесение изменений в действующее Разрешение, возобновление (продление) действия Разрешения, а также прекращение действия Разрешения осуществляется без взимания государственной пошлины.</w:t>
            </w:r>
          </w:p>
          <w:p w14:paraId="4DBC02BE" w14:textId="77777777" w:rsidR="00D02C3D" w:rsidRPr="0081499A" w:rsidRDefault="00D02C3D" w:rsidP="00D02C3D">
            <w:pPr>
              <w:pStyle w:val="37"/>
              <w:rPr>
                <w:b/>
              </w:rPr>
            </w:pPr>
          </w:p>
          <w:p w14:paraId="5AAD2910" w14:textId="2B6BDB14" w:rsidR="00D02C3D" w:rsidRPr="0081499A" w:rsidRDefault="00D02C3D" w:rsidP="00D02C3D">
            <w:pPr>
              <w:ind w:left="63" w:firstLine="646"/>
              <w:jc w:val="both"/>
            </w:pPr>
          </w:p>
        </w:tc>
        <w:tc>
          <w:tcPr>
            <w:tcW w:w="3398" w:type="dxa"/>
          </w:tcPr>
          <w:p w14:paraId="400D3BCE" w14:textId="21D96106" w:rsidR="00D02C3D" w:rsidRPr="0081499A" w:rsidRDefault="00D02C3D" w:rsidP="00D02C3D">
            <w:pPr>
              <w:jc w:val="both"/>
              <w:rPr>
                <w:sz w:val="24"/>
                <w:szCs w:val="24"/>
                <w:highlight w:val="green"/>
              </w:rPr>
            </w:pPr>
          </w:p>
        </w:tc>
      </w:tr>
      <w:tr w:rsidR="00D02C3D" w:rsidRPr="0081499A" w14:paraId="13CE36F1" w14:textId="77777777" w:rsidTr="000D3DC5">
        <w:tc>
          <w:tcPr>
            <w:tcW w:w="567" w:type="dxa"/>
          </w:tcPr>
          <w:p w14:paraId="4A07311F" w14:textId="38B332ED" w:rsidR="00D02C3D" w:rsidRPr="0081499A" w:rsidRDefault="00D02C3D" w:rsidP="00D02C3D">
            <w:pPr>
              <w:rPr>
                <w:rFonts w:eastAsia="Calibri"/>
                <w:b/>
                <w:bCs/>
                <w:sz w:val="24"/>
                <w:szCs w:val="24"/>
                <w:highlight w:val="green"/>
              </w:rPr>
            </w:pPr>
          </w:p>
        </w:tc>
        <w:tc>
          <w:tcPr>
            <w:tcW w:w="3473" w:type="dxa"/>
          </w:tcPr>
          <w:p w14:paraId="10F4473C" w14:textId="2DD3B9F6" w:rsidR="00D02C3D" w:rsidRPr="0081499A" w:rsidRDefault="00D02C3D" w:rsidP="00D02C3D">
            <w:pPr>
              <w:rPr>
                <w:sz w:val="24"/>
                <w:szCs w:val="24"/>
                <w:highlight w:val="green"/>
              </w:rPr>
            </w:pPr>
          </w:p>
        </w:tc>
        <w:tc>
          <w:tcPr>
            <w:tcW w:w="3782" w:type="dxa"/>
          </w:tcPr>
          <w:p w14:paraId="40C214F4" w14:textId="77777777" w:rsidR="00D02C3D" w:rsidRPr="0081499A" w:rsidRDefault="00D02C3D" w:rsidP="00D02C3D">
            <w:pPr>
              <w:pStyle w:val="37"/>
              <w:rPr>
                <w:bCs/>
              </w:rPr>
            </w:pPr>
            <w:r w:rsidRPr="0081499A">
              <w:rPr>
                <w:bCs/>
              </w:rPr>
              <w:t xml:space="preserve">52. Сотрудник ТНИ, ответственный за выполнение административной процедуры: </w:t>
            </w:r>
          </w:p>
          <w:p w14:paraId="70AABDFD" w14:textId="77777777" w:rsidR="00D02C3D" w:rsidRPr="0081499A" w:rsidRDefault="00D02C3D" w:rsidP="00D02C3D">
            <w:pPr>
              <w:pStyle w:val="37"/>
              <w:rPr>
                <w:bCs/>
              </w:rPr>
            </w:pPr>
            <w:r w:rsidRPr="0081499A">
              <w:rPr>
                <w:bCs/>
              </w:rPr>
              <w:t xml:space="preserve">а) выдает заявителю Разрешение (приложения № 6, № 7 к настоящему Регламенту); </w:t>
            </w:r>
          </w:p>
          <w:p w14:paraId="61477B95" w14:textId="77777777" w:rsidR="00D02C3D" w:rsidRPr="0081499A" w:rsidRDefault="00D02C3D" w:rsidP="00D02C3D">
            <w:pPr>
              <w:pStyle w:val="37"/>
              <w:rPr>
                <w:bCs/>
              </w:rPr>
            </w:pPr>
            <w:r w:rsidRPr="0081499A">
              <w:rPr>
                <w:bCs/>
              </w:rPr>
              <w:t xml:space="preserve">б) оформляет Решение об отказе; </w:t>
            </w:r>
          </w:p>
          <w:p w14:paraId="0E5CF9E5" w14:textId="77777777" w:rsidR="00D02C3D" w:rsidRPr="0081499A" w:rsidRDefault="00D02C3D" w:rsidP="00D02C3D">
            <w:pPr>
              <w:pStyle w:val="37"/>
              <w:rPr>
                <w:bCs/>
              </w:rPr>
            </w:pPr>
            <w:r w:rsidRPr="0081499A">
              <w:rPr>
                <w:bCs/>
              </w:rPr>
              <w:t xml:space="preserve">в) вносит изменение в действующее Разрешение; </w:t>
            </w:r>
          </w:p>
          <w:p w14:paraId="1FEB75D9" w14:textId="77777777" w:rsidR="00D02C3D" w:rsidRPr="0081499A" w:rsidRDefault="00D02C3D" w:rsidP="00D02C3D">
            <w:pPr>
              <w:pStyle w:val="37"/>
              <w:rPr>
                <w:bCs/>
              </w:rPr>
            </w:pPr>
            <w:r w:rsidRPr="0081499A">
              <w:rPr>
                <w:bCs/>
              </w:rPr>
              <w:t xml:space="preserve">г) производит замену или восстановление (в случае утраты или уничтожения) Разрешения; </w:t>
            </w:r>
          </w:p>
          <w:p w14:paraId="2714CD64" w14:textId="77777777" w:rsidR="00D02C3D" w:rsidRPr="0081499A" w:rsidRDefault="00D02C3D" w:rsidP="00D02C3D">
            <w:pPr>
              <w:pStyle w:val="37"/>
              <w:rPr>
                <w:bCs/>
              </w:rPr>
            </w:pPr>
            <w:r w:rsidRPr="0081499A">
              <w:rPr>
                <w:bCs/>
              </w:rPr>
              <w:t>д) производит приостановление и возобновление (продление) действия Разрешения.</w:t>
            </w:r>
          </w:p>
          <w:p w14:paraId="64183AB6" w14:textId="77777777" w:rsidR="00D02C3D" w:rsidRPr="0081499A" w:rsidRDefault="00D02C3D" w:rsidP="00D02C3D">
            <w:pPr>
              <w:pStyle w:val="37"/>
              <w:rPr>
                <w:bCs/>
              </w:rPr>
            </w:pPr>
            <w:r w:rsidRPr="0081499A">
              <w:rPr>
                <w:bCs/>
              </w:rPr>
              <w:t>е) Отсутствует.</w:t>
            </w:r>
          </w:p>
          <w:p w14:paraId="1091399A" w14:textId="77777777" w:rsidR="00D02C3D" w:rsidRPr="0081499A" w:rsidRDefault="00D02C3D" w:rsidP="00D02C3D">
            <w:pPr>
              <w:pStyle w:val="37"/>
              <w:rPr>
                <w:bCs/>
              </w:rPr>
            </w:pPr>
            <w:r w:rsidRPr="0081499A">
              <w:rPr>
                <w:bCs/>
              </w:rPr>
              <w:t>Максимальный срок исполнения вышеизложенных административных процедур - не более 30 (тридцати) минут.</w:t>
            </w:r>
          </w:p>
          <w:p w14:paraId="065D7B87" w14:textId="09020703" w:rsidR="00D02C3D" w:rsidRPr="0081499A" w:rsidRDefault="00D02C3D" w:rsidP="00D02C3D">
            <w:pPr>
              <w:autoSpaceDE w:val="0"/>
              <w:autoSpaceDN w:val="0"/>
              <w:adjustRightInd w:val="0"/>
              <w:ind w:firstLine="360"/>
              <w:jc w:val="both"/>
              <w:outlineLvl w:val="0"/>
            </w:pPr>
          </w:p>
        </w:tc>
        <w:tc>
          <w:tcPr>
            <w:tcW w:w="4148" w:type="dxa"/>
          </w:tcPr>
          <w:p w14:paraId="2E5B887C" w14:textId="77777777" w:rsidR="00D02C3D" w:rsidRPr="0081499A" w:rsidRDefault="00D02C3D" w:rsidP="00D02C3D">
            <w:pPr>
              <w:pStyle w:val="37"/>
              <w:rPr>
                <w:b/>
                <w:bCs/>
              </w:rPr>
            </w:pPr>
            <w:r w:rsidRPr="0081499A">
              <w:rPr>
                <w:b/>
                <w:bCs/>
              </w:rPr>
              <w:t xml:space="preserve">52. Сотрудник ТНИ, ответственный за выполнение административной процедуры: </w:t>
            </w:r>
          </w:p>
          <w:p w14:paraId="088FD817" w14:textId="77777777" w:rsidR="00D02C3D" w:rsidRPr="0081499A" w:rsidRDefault="00D02C3D" w:rsidP="00D02C3D">
            <w:pPr>
              <w:pStyle w:val="37"/>
              <w:rPr>
                <w:b/>
                <w:bCs/>
              </w:rPr>
            </w:pPr>
            <w:r w:rsidRPr="0081499A">
              <w:rPr>
                <w:b/>
                <w:bCs/>
              </w:rPr>
              <w:t xml:space="preserve">а) выдает заявителю Разрешение (приложения № 6, № 7 к настоящему Регламенту); </w:t>
            </w:r>
          </w:p>
          <w:p w14:paraId="11619212" w14:textId="77777777" w:rsidR="00D02C3D" w:rsidRPr="0081499A" w:rsidRDefault="00D02C3D" w:rsidP="00D02C3D">
            <w:pPr>
              <w:pStyle w:val="37"/>
              <w:rPr>
                <w:b/>
                <w:bCs/>
              </w:rPr>
            </w:pPr>
            <w:r w:rsidRPr="0081499A">
              <w:rPr>
                <w:b/>
                <w:bCs/>
              </w:rPr>
              <w:t xml:space="preserve">б) оформляет Решение об отказе; </w:t>
            </w:r>
          </w:p>
          <w:p w14:paraId="672D7A5A" w14:textId="77777777" w:rsidR="00D02C3D" w:rsidRPr="0081499A" w:rsidRDefault="00D02C3D" w:rsidP="00D02C3D">
            <w:pPr>
              <w:pStyle w:val="37"/>
              <w:rPr>
                <w:b/>
                <w:bCs/>
              </w:rPr>
            </w:pPr>
            <w:r w:rsidRPr="0081499A">
              <w:rPr>
                <w:b/>
                <w:bCs/>
              </w:rPr>
              <w:t xml:space="preserve">в) вносит изменение в действующее Разрешение; </w:t>
            </w:r>
          </w:p>
          <w:p w14:paraId="56BBC947" w14:textId="77777777" w:rsidR="00D02C3D" w:rsidRPr="0081499A" w:rsidRDefault="00D02C3D" w:rsidP="00D02C3D">
            <w:pPr>
              <w:pStyle w:val="37"/>
              <w:rPr>
                <w:b/>
                <w:bCs/>
              </w:rPr>
            </w:pPr>
            <w:r w:rsidRPr="0081499A">
              <w:rPr>
                <w:b/>
                <w:bCs/>
              </w:rPr>
              <w:t xml:space="preserve">г) производит замену или восстановление (в случае утраты или уничтожения) Разрешения; </w:t>
            </w:r>
          </w:p>
          <w:p w14:paraId="7D2588EC" w14:textId="77777777" w:rsidR="00D02C3D" w:rsidRPr="0081499A" w:rsidRDefault="00D02C3D" w:rsidP="00D02C3D">
            <w:pPr>
              <w:pStyle w:val="37"/>
              <w:rPr>
                <w:b/>
                <w:bCs/>
              </w:rPr>
            </w:pPr>
            <w:r w:rsidRPr="0081499A">
              <w:rPr>
                <w:b/>
                <w:bCs/>
              </w:rPr>
              <w:t>д) производит приостановление и возобновление (продление) действия Разрешения.</w:t>
            </w:r>
          </w:p>
          <w:p w14:paraId="2402C7A9" w14:textId="77777777" w:rsidR="00D02C3D" w:rsidRPr="0081499A" w:rsidRDefault="00D02C3D" w:rsidP="00D02C3D">
            <w:pPr>
              <w:pStyle w:val="37"/>
              <w:rPr>
                <w:b/>
                <w:bCs/>
              </w:rPr>
            </w:pPr>
            <w:r w:rsidRPr="0081499A">
              <w:rPr>
                <w:b/>
                <w:bCs/>
              </w:rPr>
              <w:t>е) оформляет Решение о прекращении действия Разрешения.</w:t>
            </w:r>
          </w:p>
          <w:p w14:paraId="19B2770A" w14:textId="77777777" w:rsidR="00D02C3D" w:rsidRPr="0081499A" w:rsidRDefault="00D02C3D" w:rsidP="00D02C3D">
            <w:pPr>
              <w:pStyle w:val="37"/>
              <w:rPr>
                <w:b/>
                <w:bCs/>
              </w:rPr>
            </w:pPr>
            <w:r w:rsidRPr="0081499A">
              <w:rPr>
                <w:b/>
                <w:bCs/>
              </w:rPr>
              <w:t>Максимальный срок исполнения вышеизложенных административных процедур - не более 30 (тридцати) минут.</w:t>
            </w:r>
          </w:p>
          <w:p w14:paraId="4B589C65" w14:textId="77777777" w:rsidR="00D02C3D" w:rsidRPr="0081499A" w:rsidRDefault="00D02C3D" w:rsidP="00D02C3D">
            <w:pPr>
              <w:ind w:left="63" w:firstLine="646"/>
              <w:jc w:val="both"/>
            </w:pPr>
          </w:p>
        </w:tc>
        <w:tc>
          <w:tcPr>
            <w:tcW w:w="3398" w:type="dxa"/>
          </w:tcPr>
          <w:p w14:paraId="2174AAEE" w14:textId="62A25775" w:rsidR="00D02C3D" w:rsidRPr="0081499A" w:rsidRDefault="00D02C3D" w:rsidP="00D02C3D">
            <w:pPr>
              <w:jc w:val="both"/>
              <w:rPr>
                <w:sz w:val="24"/>
                <w:szCs w:val="24"/>
                <w:highlight w:val="green"/>
              </w:rPr>
            </w:pPr>
          </w:p>
        </w:tc>
      </w:tr>
      <w:tr w:rsidR="00D02C3D" w:rsidRPr="0081499A" w14:paraId="381AA404" w14:textId="77777777" w:rsidTr="000D3DC5">
        <w:tc>
          <w:tcPr>
            <w:tcW w:w="567" w:type="dxa"/>
          </w:tcPr>
          <w:p w14:paraId="2F76EE4C" w14:textId="4DB58E4E" w:rsidR="00D02C3D" w:rsidRPr="0081499A" w:rsidRDefault="00D02C3D" w:rsidP="00D02C3D">
            <w:pPr>
              <w:rPr>
                <w:rFonts w:eastAsia="Calibri"/>
                <w:b/>
                <w:bCs/>
                <w:sz w:val="24"/>
                <w:szCs w:val="24"/>
                <w:highlight w:val="green"/>
              </w:rPr>
            </w:pPr>
          </w:p>
        </w:tc>
        <w:tc>
          <w:tcPr>
            <w:tcW w:w="3473" w:type="dxa"/>
          </w:tcPr>
          <w:p w14:paraId="00A0A2D2" w14:textId="2A20587A" w:rsidR="00D02C3D" w:rsidRPr="0081499A" w:rsidRDefault="00D02C3D" w:rsidP="00D02C3D">
            <w:pPr>
              <w:rPr>
                <w:sz w:val="24"/>
                <w:szCs w:val="24"/>
                <w:highlight w:val="green"/>
              </w:rPr>
            </w:pPr>
          </w:p>
        </w:tc>
        <w:tc>
          <w:tcPr>
            <w:tcW w:w="3782" w:type="dxa"/>
          </w:tcPr>
          <w:p w14:paraId="6E8D6989" w14:textId="77777777" w:rsidR="00D02C3D" w:rsidRPr="0081499A" w:rsidRDefault="00D02C3D" w:rsidP="00D02C3D">
            <w:pPr>
              <w:pStyle w:val="37"/>
              <w:rPr>
                <w:bCs/>
              </w:rPr>
            </w:pPr>
            <w:r w:rsidRPr="0081499A">
              <w:rPr>
                <w:bCs/>
              </w:rPr>
              <w:t xml:space="preserve">53. При личном обращении заявителя сотрудник ТНИ устно информирует заявителя о дате явки в ТНИ для получения результата предоставления государственной услуги. При обращении заявителя посредством </w:t>
            </w:r>
            <w:r w:rsidRPr="0081499A">
              <w:rPr>
                <w:bCs/>
              </w:rPr>
              <w:lastRenderedPageBreak/>
              <w:t>Портала заявитель уведомляется в письменном виде по почте либо электронной почтой, в зависимости от способа доставки уведомления, указанного в обращении, о необходимости явки в ТНИ для предоставления государственной услуги с обязательным представлением оригиналов необходимых документов, перечисленных в главе 9 настоящего Регламента.</w:t>
            </w:r>
          </w:p>
          <w:p w14:paraId="2D92FCAA" w14:textId="77777777" w:rsidR="00D02C3D" w:rsidRPr="0081499A" w:rsidRDefault="00D02C3D" w:rsidP="00D02C3D">
            <w:pPr>
              <w:autoSpaceDE w:val="0"/>
              <w:autoSpaceDN w:val="0"/>
              <w:adjustRightInd w:val="0"/>
              <w:ind w:firstLine="360"/>
              <w:jc w:val="both"/>
              <w:outlineLvl w:val="0"/>
            </w:pPr>
          </w:p>
        </w:tc>
        <w:tc>
          <w:tcPr>
            <w:tcW w:w="4148" w:type="dxa"/>
          </w:tcPr>
          <w:p w14:paraId="4216A1BC" w14:textId="77777777" w:rsidR="00D02C3D" w:rsidRPr="0081499A" w:rsidRDefault="00D02C3D" w:rsidP="00D02C3D">
            <w:pPr>
              <w:pStyle w:val="37"/>
              <w:rPr>
                <w:b/>
                <w:bCs/>
              </w:rPr>
            </w:pPr>
            <w:r w:rsidRPr="0081499A">
              <w:rPr>
                <w:b/>
                <w:bCs/>
              </w:rPr>
              <w:lastRenderedPageBreak/>
              <w:t xml:space="preserve">53. При личном обращении заявителя сотрудник ТНИ устно информирует заявителя о дате явки в ТНИ для получения результата предоставления государственной услуги. </w:t>
            </w:r>
          </w:p>
          <w:p w14:paraId="79477199" w14:textId="77777777" w:rsidR="00D02C3D" w:rsidRPr="0081499A" w:rsidRDefault="00D02C3D" w:rsidP="00D02C3D">
            <w:pPr>
              <w:pStyle w:val="37"/>
              <w:rPr>
                <w:b/>
                <w:bCs/>
              </w:rPr>
            </w:pPr>
            <w:r w:rsidRPr="0081499A">
              <w:rPr>
                <w:b/>
                <w:bCs/>
              </w:rPr>
              <w:lastRenderedPageBreak/>
              <w:t>При обращении заявителя посредством Портала заявитель уведомляется о результатах предоставления государственной услуги в порядке, установленном главами 28 и 29 настоящего Регламента.</w:t>
            </w:r>
          </w:p>
          <w:p w14:paraId="7AF3C196" w14:textId="77777777" w:rsidR="00D02C3D" w:rsidRPr="0081499A" w:rsidRDefault="00D02C3D" w:rsidP="00D02C3D">
            <w:pPr>
              <w:ind w:left="63" w:firstLine="646"/>
              <w:jc w:val="both"/>
            </w:pPr>
          </w:p>
        </w:tc>
        <w:tc>
          <w:tcPr>
            <w:tcW w:w="3398" w:type="dxa"/>
          </w:tcPr>
          <w:p w14:paraId="7456918C" w14:textId="2E91CADD" w:rsidR="00D02C3D" w:rsidRPr="0081499A" w:rsidRDefault="00D02C3D" w:rsidP="00D02C3D">
            <w:pPr>
              <w:jc w:val="both"/>
              <w:rPr>
                <w:sz w:val="24"/>
                <w:szCs w:val="24"/>
                <w:highlight w:val="green"/>
              </w:rPr>
            </w:pPr>
          </w:p>
        </w:tc>
      </w:tr>
      <w:tr w:rsidR="00AD3820" w:rsidRPr="0081499A" w14:paraId="4CE27E1C" w14:textId="77777777" w:rsidTr="000D3DC5">
        <w:tc>
          <w:tcPr>
            <w:tcW w:w="567" w:type="dxa"/>
          </w:tcPr>
          <w:p w14:paraId="2E2A3873" w14:textId="492128DE" w:rsidR="00AD3820" w:rsidRPr="0081499A" w:rsidRDefault="00AD3820" w:rsidP="00AD3820">
            <w:pPr>
              <w:rPr>
                <w:rFonts w:eastAsia="Calibri"/>
                <w:b/>
                <w:bCs/>
                <w:sz w:val="24"/>
                <w:szCs w:val="24"/>
              </w:rPr>
            </w:pPr>
            <w:r w:rsidRPr="0081499A">
              <w:rPr>
                <w:rFonts w:eastAsia="Calibri"/>
                <w:b/>
                <w:bCs/>
                <w:sz w:val="24"/>
                <w:szCs w:val="24"/>
              </w:rPr>
              <w:lastRenderedPageBreak/>
              <w:t>8</w:t>
            </w:r>
          </w:p>
        </w:tc>
        <w:tc>
          <w:tcPr>
            <w:tcW w:w="3473" w:type="dxa"/>
          </w:tcPr>
          <w:p w14:paraId="254FDE10" w14:textId="66323D6A" w:rsidR="00AD3820" w:rsidRPr="0081499A" w:rsidRDefault="00AD3820" w:rsidP="00AD3820">
            <w:pPr>
              <w:ind w:firstLine="284"/>
              <w:jc w:val="both"/>
              <w:rPr>
                <w:b/>
                <w:bCs/>
                <w:lang w:val="ru-MD"/>
              </w:rPr>
            </w:pPr>
            <w:r w:rsidRPr="0081499A">
              <w:rPr>
                <w:b/>
                <w:bCs/>
              </w:rPr>
              <w:t>Закон Приднестровской Молдавской Республики «О внесении изменения в Закон Приднестровской Молдавской Республики «О налоге на доходы организаций» от 26 февраля 2025г. №11-ЗИД-</w:t>
            </w:r>
            <w:r w:rsidRPr="0081499A">
              <w:rPr>
                <w:b/>
                <w:bCs/>
                <w:lang w:val="en-US"/>
              </w:rPr>
              <w:t>VII</w:t>
            </w:r>
          </w:p>
          <w:p w14:paraId="0406D998" w14:textId="77777777" w:rsidR="00AD3820" w:rsidRPr="0081499A" w:rsidRDefault="00AD3820" w:rsidP="00AD3820">
            <w:pPr>
              <w:ind w:firstLine="284"/>
              <w:jc w:val="both"/>
              <w:rPr>
                <w:b/>
                <w:bCs/>
              </w:rPr>
            </w:pPr>
          </w:p>
          <w:p w14:paraId="15D63E2A" w14:textId="77777777" w:rsidR="00AD3820" w:rsidRPr="0081499A" w:rsidRDefault="00AD3820" w:rsidP="00AD3820">
            <w:pPr>
              <w:ind w:firstLine="284"/>
              <w:jc w:val="both"/>
              <w:rPr>
                <w:b/>
                <w:bCs/>
              </w:rPr>
            </w:pPr>
          </w:p>
          <w:p w14:paraId="571B8F99" w14:textId="77777777" w:rsidR="00AD3820" w:rsidRPr="0081499A" w:rsidRDefault="00AD3820" w:rsidP="00AD3820">
            <w:pPr>
              <w:jc w:val="both"/>
              <w:rPr>
                <w:b/>
                <w:bCs/>
              </w:rPr>
            </w:pPr>
          </w:p>
          <w:p w14:paraId="5760BF37" w14:textId="77777777" w:rsidR="00AD3820" w:rsidRPr="0081499A" w:rsidRDefault="00AD3820" w:rsidP="00AD3820">
            <w:pPr>
              <w:jc w:val="both"/>
              <w:rPr>
                <w:b/>
                <w:bCs/>
              </w:rPr>
            </w:pPr>
          </w:p>
          <w:p w14:paraId="35948AA1" w14:textId="77777777" w:rsidR="00AD3820" w:rsidRPr="0081499A" w:rsidRDefault="00AD3820" w:rsidP="00AD3820">
            <w:pPr>
              <w:jc w:val="both"/>
              <w:rPr>
                <w:b/>
                <w:bCs/>
              </w:rPr>
            </w:pPr>
          </w:p>
          <w:p w14:paraId="1E9720AD" w14:textId="77777777" w:rsidR="00AD3820" w:rsidRPr="0081499A" w:rsidRDefault="00AD3820" w:rsidP="00AD3820">
            <w:pPr>
              <w:jc w:val="both"/>
              <w:rPr>
                <w:b/>
                <w:bCs/>
              </w:rPr>
            </w:pPr>
          </w:p>
          <w:p w14:paraId="26CD4CB0" w14:textId="77777777" w:rsidR="00AD3820" w:rsidRPr="0081499A" w:rsidRDefault="00AD3820" w:rsidP="00AD3820">
            <w:pPr>
              <w:jc w:val="both"/>
              <w:rPr>
                <w:b/>
                <w:bCs/>
              </w:rPr>
            </w:pPr>
          </w:p>
          <w:p w14:paraId="2D03CC7D" w14:textId="77777777" w:rsidR="00AD3820" w:rsidRPr="0081499A" w:rsidRDefault="00AD3820" w:rsidP="00AD3820">
            <w:pPr>
              <w:jc w:val="both"/>
              <w:rPr>
                <w:b/>
                <w:bCs/>
              </w:rPr>
            </w:pPr>
          </w:p>
          <w:p w14:paraId="05C89501" w14:textId="77777777" w:rsidR="00AD3820" w:rsidRPr="0081499A" w:rsidRDefault="00AD3820" w:rsidP="00AD3820">
            <w:pPr>
              <w:jc w:val="both"/>
              <w:rPr>
                <w:b/>
                <w:bCs/>
              </w:rPr>
            </w:pPr>
          </w:p>
          <w:p w14:paraId="7B0906AD" w14:textId="77777777" w:rsidR="00AD3820" w:rsidRPr="0081499A" w:rsidRDefault="00AD3820" w:rsidP="00AD3820">
            <w:pPr>
              <w:jc w:val="both"/>
              <w:rPr>
                <w:b/>
                <w:bCs/>
              </w:rPr>
            </w:pPr>
          </w:p>
          <w:p w14:paraId="24520759" w14:textId="77777777" w:rsidR="00AD3820" w:rsidRPr="0081499A" w:rsidRDefault="00AD3820" w:rsidP="00AD3820">
            <w:pPr>
              <w:jc w:val="both"/>
              <w:rPr>
                <w:b/>
                <w:bCs/>
              </w:rPr>
            </w:pPr>
          </w:p>
          <w:p w14:paraId="79F09567" w14:textId="06D6A00E" w:rsidR="00AD3820" w:rsidRPr="0081499A" w:rsidRDefault="00AD3820" w:rsidP="00AD3820">
            <w:pPr>
              <w:jc w:val="both"/>
              <w:rPr>
                <w:b/>
                <w:bCs/>
              </w:rPr>
            </w:pPr>
          </w:p>
          <w:p w14:paraId="72C6F793" w14:textId="5614AEF9" w:rsidR="00AA399D" w:rsidRPr="0081499A" w:rsidRDefault="00AA399D" w:rsidP="00AD3820">
            <w:pPr>
              <w:jc w:val="both"/>
              <w:rPr>
                <w:b/>
                <w:bCs/>
              </w:rPr>
            </w:pPr>
          </w:p>
          <w:p w14:paraId="728967F0" w14:textId="1C654818" w:rsidR="00AA399D" w:rsidRPr="0081499A" w:rsidRDefault="00AA399D" w:rsidP="00AD3820">
            <w:pPr>
              <w:jc w:val="both"/>
              <w:rPr>
                <w:b/>
                <w:bCs/>
              </w:rPr>
            </w:pPr>
          </w:p>
          <w:p w14:paraId="748B7564" w14:textId="252371C5" w:rsidR="00AA399D" w:rsidRPr="0081499A" w:rsidRDefault="00AA399D" w:rsidP="00AD3820">
            <w:pPr>
              <w:jc w:val="both"/>
              <w:rPr>
                <w:b/>
                <w:bCs/>
              </w:rPr>
            </w:pPr>
          </w:p>
          <w:p w14:paraId="5BD05088" w14:textId="61AE5390" w:rsidR="00AA399D" w:rsidRPr="0081499A" w:rsidRDefault="00AA399D" w:rsidP="00AD3820">
            <w:pPr>
              <w:jc w:val="both"/>
              <w:rPr>
                <w:b/>
                <w:bCs/>
              </w:rPr>
            </w:pPr>
          </w:p>
          <w:p w14:paraId="77C89333" w14:textId="64C40E33" w:rsidR="00AA399D" w:rsidRPr="0081499A" w:rsidRDefault="00AA399D" w:rsidP="00AD3820">
            <w:pPr>
              <w:jc w:val="both"/>
              <w:rPr>
                <w:b/>
                <w:bCs/>
              </w:rPr>
            </w:pPr>
          </w:p>
          <w:p w14:paraId="5061B256" w14:textId="4F037817" w:rsidR="00AA399D" w:rsidRPr="0081499A" w:rsidRDefault="00AA399D" w:rsidP="00AD3820">
            <w:pPr>
              <w:jc w:val="both"/>
              <w:rPr>
                <w:b/>
                <w:bCs/>
              </w:rPr>
            </w:pPr>
          </w:p>
          <w:p w14:paraId="5322E4F1" w14:textId="7CB5E28A" w:rsidR="00AA399D" w:rsidRPr="0081499A" w:rsidRDefault="00AA399D" w:rsidP="00AD3820">
            <w:pPr>
              <w:jc w:val="both"/>
              <w:rPr>
                <w:b/>
                <w:bCs/>
              </w:rPr>
            </w:pPr>
          </w:p>
          <w:p w14:paraId="68C0C509" w14:textId="4653E2AE" w:rsidR="00AA399D" w:rsidRPr="0081499A" w:rsidRDefault="00AA399D" w:rsidP="00AD3820">
            <w:pPr>
              <w:jc w:val="both"/>
              <w:rPr>
                <w:b/>
                <w:bCs/>
              </w:rPr>
            </w:pPr>
          </w:p>
          <w:p w14:paraId="1B2C0315" w14:textId="027EF641" w:rsidR="00AA399D" w:rsidRPr="0081499A" w:rsidRDefault="00AA399D" w:rsidP="00AD3820">
            <w:pPr>
              <w:jc w:val="both"/>
              <w:rPr>
                <w:b/>
                <w:bCs/>
              </w:rPr>
            </w:pPr>
          </w:p>
          <w:p w14:paraId="5BB9C2E0" w14:textId="0075EC1D" w:rsidR="00AA399D" w:rsidRPr="0081499A" w:rsidRDefault="00AA399D" w:rsidP="00AD3820">
            <w:pPr>
              <w:jc w:val="both"/>
              <w:rPr>
                <w:b/>
                <w:bCs/>
              </w:rPr>
            </w:pPr>
          </w:p>
          <w:p w14:paraId="46EFCBC2" w14:textId="7868A64B" w:rsidR="00AA399D" w:rsidRPr="0081499A" w:rsidRDefault="00AA399D" w:rsidP="00AD3820">
            <w:pPr>
              <w:jc w:val="both"/>
              <w:rPr>
                <w:b/>
                <w:bCs/>
              </w:rPr>
            </w:pPr>
          </w:p>
          <w:p w14:paraId="61C0883A" w14:textId="3236F203" w:rsidR="00AA399D" w:rsidRPr="0081499A" w:rsidRDefault="00AA399D" w:rsidP="00AD3820">
            <w:pPr>
              <w:jc w:val="both"/>
              <w:rPr>
                <w:b/>
                <w:bCs/>
              </w:rPr>
            </w:pPr>
          </w:p>
          <w:p w14:paraId="00EF27DF" w14:textId="71D95420" w:rsidR="00AA399D" w:rsidRPr="0081499A" w:rsidRDefault="00AA399D" w:rsidP="00AD3820">
            <w:pPr>
              <w:jc w:val="both"/>
              <w:rPr>
                <w:b/>
                <w:bCs/>
              </w:rPr>
            </w:pPr>
          </w:p>
          <w:p w14:paraId="397D3FB8" w14:textId="15025109" w:rsidR="00AA399D" w:rsidRPr="0081499A" w:rsidRDefault="00AA399D" w:rsidP="00AD3820">
            <w:pPr>
              <w:jc w:val="both"/>
              <w:rPr>
                <w:b/>
                <w:bCs/>
              </w:rPr>
            </w:pPr>
          </w:p>
          <w:p w14:paraId="14EB7BEC" w14:textId="28FDC24F" w:rsidR="00AA399D" w:rsidRPr="0081499A" w:rsidRDefault="00AA399D" w:rsidP="00AD3820">
            <w:pPr>
              <w:jc w:val="both"/>
              <w:rPr>
                <w:b/>
                <w:bCs/>
              </w:rPr>
            </w:pPr>
          </w:p>
          <w:p w14:paraId="2A1425AB" w14:textId="61F5EA36" w:rsidR="00AA399D" w:rsidRPr="0081499A" w:rsidRDefault="00AA399D" w:rsidP="00AD3820">
            <w:pPr>
              <w:jc w:val="both"/>
              <w:rPr>
                <w:b/>
                <w:bCs/>
              </w:rPr>
            </w:pPr>
          </w:p>
          <w:p w14:paraId="3226F255" w14:textId="1B2B831E" w:rsidR="00AA399D" w:rsidRPr="0081499A" w:rsidRDefault="00AA399D" w:rsidP="00AD3820">
            <w:pPr>
              <w:jc w:val="both"/>
              <w:rPr>
                <w:b/>
                <w:bCs/>
              </w:rPr>
            </w:pPr>
          </w:p>
          <w:p w14:paraId="6F51E060" w14:textId="3319B1D8" w:rsidR="00AA399D" w:rsidRPr="0081499A" w:rsidRDefault="00AA399D" w:rsidP="00AD3820">
            <w:pPr>
              <w:jc w:val="both"/>
              <w:rPr>
                <w:b/>
                <w:bCs/>
              </w:rPr>
            </w:pPr>
          </w:p>
          <w:p w14:paraId="7BC885C1" w14:textId="56C03898" w:rsidR="00AA399D" w:rsidRPr="0081499A" w:rsidRDefault="00AA399D" w:rsidP="00AD3820">
            <w:pPr>
              <w:jc w:val="both"/>
              <w:rPr>
                <w:b/>
                <w:bCs/>
              </w:rPr>
            </w:pPr>
          </w:p>
          <w:p w14:paraId="2748063F" w14:textId="11246F5D" w:rsidR="00AA399D" w:rsidRPr="0081499A" w:rsidRDefault="00AA399D" w:rsidP="00AD3820">
            <w:pPr>
              <w:jc w:val="both"/>
              <w:rPr>
                <w:b/>
                <w:bCs/>
              </w:rPr>
            </w:pPr>
          </w:p>
          <w:p w14:paraId="3DD0F969" w14:textId="14FCF495" w:rsidR="00AA399D" w:rsidRPr="0081499A" w:rsidRDefault="00AA399D" w:rsidP="00AD3820">
            <w:pPr>
              <w:jc w:val="both"/>
              <w:rPr>
                <w:b/>
                <w:bCs/>
              </w:rPr>
            </w:pPr>
          </w:p>
          <w:p w14:paraId="473FBDE3" w14:textId="73648B6C" w:rsidR="00AA399D" w:rsidRPr="0081499A" w:rsidRDefault="00AA399D" w:rsidP="00AD3820">
            <w:pPr>
              <w:jc w:val="both"/>
              <w:rPr>
                <w:b/>
                <w:bCs/>
              </w:rPr>
            </w:pPr>
          </w:p>
          <w:p w14:paraId="7345A5E4" w14:textId="51FA1F2D" w:rsidR="00AA399D" w:rsidRPr="0081499A" w:rsidRDefault="00AA399D" w:rsidP="00AD3820">
            <w:pPr>
              <w:jc w:val="both"/>
              <w:rPr>
                <w:b/>
                <w:bCs/>
              </w:rPr>
            </w:pPr>
          </w:p>
          <w:p w14:paraId="038AEB3A" w14:textId="036EB670" w:rsidR="00AA399D" w:rsidRPr="0081499A" w:rsidRDefault="00AA399D" w:rsidP="00AD3820">
            <w:pPr>
              <w:jc w:val="both"/>
              <w:rPr>
                <w:b/>
                <w:bCs/>
              </w:rPr>
            </w:pPr>
          </w:p>
          <w:p w14:paraId="49599A2A" w14:textId="0D7C0EEF" w:rsidR="00AA399D" w:rsidRPr="0081499A" w:rsidRDefault="00AA399D" w:rsidP="00AD3820">
            <w:pPr>
              <w:jc w:val="both"/>
              <w:rPr>
                <w:b/>
                <w:bCs/>
              </w:rPr>
            </w:pPr>
          </w:p>
          <w:p w14:paraId="6B5599D9" w14:textId="4DFC0E6C" w:rsidR="00AA399D" w:rsidRPr="0081499A" w:rsidRDefault="00AA399D" w:rsidP="00AD3820">
            <w:pPr>
              <w:jc w:val="both"/>
              <w:rPr>
                <w:b/>
                <w:bCs/>
              </w:rPr>
            </w:pPr>
          </w:p>
          <w:p w14:paraId="59C210FC" w14:textId="051285E4" w:rsidR="00AA399D" w:rsidRPr="0081499A" w:rsidRDefault="00AA399D" w:rsidP="00AD3820">
            <w:pPr>
              <w:jc w:val="both"/>
              <w:rPr>
                <w:b/>
                <w:bCs/>
              </w:rPr>
            </w:pPr>
          </w:p>
          <w:p w14:paraId="581228D6" w14:textId="4BB58B2F" w:rsidR="00AA399D" w:rsidRPr="0081499A" w:rsidRDefault="00AA399D" w:rsidP="00AD3820">
            <w:pPr>
              <w:jc w:val="both"/>
              <w:rPr>
                <w:b/>
                <w:bCs/>
              </w:rPr>
            </w:pPr>
          </w:p>
          <w:p w14:paraId="1DA099D7" w14:textId="77777777" w:rsidR="00AD3820" w:rsidRPr="0081499A" w:rsidRDefault="00AD3820" w:rsidP="00AD3820">
            <w:pPr>
              <w:jc w:val="both"/>
              <w:rPr>
                <w:b/>
                <w:bCs/>
              </w:rPr>
            </w:pPr>
          </w:p>
          <w:p w14:paraId="353A85AD" w14:textId="5FD94E9E" w:rsidR="00AD3820" w:rsidRPr="0081499A" w:rsidRDefault="00AD3820" w:rsidP="00AD3820">
            <w:pPr>
              <w:jc w:val="both"/>
              <w:rPr>
                <w:b/>
                <w:bCs/>
                <w:lang w:val="ru-MD"/>
              </w:rPr>
            </w:pPr>
            <w:r w:rsidRPr="0081499A">
              <w:rPr>
                <w:b/>
                <w:bCs/>
              </w:rPr>
              <w:t xml:space="preserve">          Закон Приднестровской Молдавской Республики «О внесении изменений и дополнения в Закон Приднестровской Молдавской Республики «О налоге на доходы организаций» от 04 марта 2025г. №17-ЗИ-</w:t>
            </w:r>
            <w:r w:rsidRPr="0081499A">
              <w:rPr>
                <w:b/>
                <w:bCs/>
                <w:lang w:val="en-US"/>
              </w:rPr>
              <w:t>VII</w:t>
            </w:r>
          </w:p>
          <w:p w14:paraId="21271D02" w14:textId="77777777" w:rsidR="00AD3820" w:rsidRPr="0081499A" w:rsidRDefault="00AD3820" w:rsidP="00AD3820">
            <w:pPr>
              <w:jc w:val="both"/>
            </w:pPr>
          </w:p>
          <w:p w14:paraId="24C458CA" w14:textId="3E8D3E33" w:rsidR="00AD3820" w:rsidRPr="0081499A" w:rsidRDefault="00AD3820" w:rsidP="00AD3820"/>
        </w:tc>
        <w:tc>
          <w:tcPr>
            <w:tcW w:w="3782" w:type="dxa"/>
          </w:tcPr>
          <w:p w14:paraId="7490A36D" w14:textId="77777777" w:rsidR="00AD3820" w:rsidRPr="0081499A" w:rsidRDefault="00AD3820" w:rsidP="00AD3820">
            <w:pPr>
              <w:ind w:firstLine="284"/>
              <w:jc w:val="both"/>
              <w:rPr>
                <w:b/>
                <w:bCs/>
              </w:rPr>
            </w:pPr>
            <w:r w:rsidRPr="0081499A">
              <w:rPr>
                <w:b/>
                <w:bCs/>
              </w:rPr>
              <w:lastRenderedPageBreak/>
              <w:t>Статья 7. Ставки налога на доходы.</w:t>
            </w:r>
          </w:p>
          <w:p w14:paraId="6BDA744C" w14:textId="77777777" w:rsidR="00AD3820" w:rsidRPr="0081499A" w:rsidRDefault="00AD3820" w:rsidP="00AD3820">
            <w:pPr>
              <w:pStyle w:val="ad"/>
              <w:numPr>
                <w:ilvl w:val="0"/>
                <w:numId w:val="3"/>
              </w:numPr>
              <w:spacing w:after="160" w:line="259" w:lineRule="auto"/>
              <w:jc w:val="both"/>
              <w:rPr>
                <w:sz w:val="20"/>
                <w:szCs w:val="20"/>
              </w:rPr>
            </w:pPr>
            <w:r w:rsidRPr="0081499A">
              <w:rPr>
                <w:sz w:val="20"/>
                <w:szCs w:val="20"/>
              </w:rPr>
              <w:t xml:space="preserve">      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w:t>
            </w:r>
            <w:proofErr w:type="spellStart"/>
            <w:r w:rsidRPr="0081499A">
              <w:rPr>
                <w:sz w:val="20"/>
                <w:szCs w:val="20"/>
              </w:rPr>
              <w:t>подотрасли</w:t>
            </w:r>
            <w:proofErr w:type="spellEnd"/>
            <w:r w:rsidRPr="0081499A">
              <w:rPr>
                <w:sz w:val="20"/>
                <w:szCs w:val="20"/>
              </w:rPr>
              <w:t xml:space="preserve"> народного хозяйства республики, деятельности в соответствии с таблицей, приведенной в настоящей статье.</w:t>
            </w:r>
          </w:p>
          <w:p w14:paraId="36AC706F" w14:textId="77777777" w:rsidR="00AD3820" w:rsidRPr="0081499A" w:rsidRDefault="00AD3820" w:rsidP="00AD3820">
            <w:pPr>
              <w:pStyle w:val="ad"/>
              <w:ind w:left="644"/>
              <w:jc w:val="both"/>
              <w:rPr>
                <w:b/>
                <w:bCs/>
                <w:sz w:val="20"/>
                <w:szCs w:val="20"/>
              </w:rPr>
            </w:pPr>
            <w:r w:rsidRPr="0081499A">
              <w:rPr>
                <w:b/>
                <w:bCs/>
                <w:sz w:val="20"/>
                <w:szCs w:val="20"/>
              </w:rPr>
              <w:t xml:space="preserve">…    </w:t>
            </w:r>
          </w:p>
          <w:tbl>
            <w:tblPr>
              <w:tblStyle w:val="ae"/>
              <w:tblW w:w="3496" w:type="dxa"/>
              <w:tblLayout w:type="fixed"/>
              <w:tblLook w:val="04A0" w:firstRow="1" w:lastRow="0" w:firstColumn="1" w:lastColumn="0" w:noHBand="0" w:noVBand="1"/>
            </w:tblPr>
            <w:tblGrid>
              <w:gridCol w:w="519"/>
              <w:gridCol w:w="1276"/>
              <w:gridCol w:w="1701"/>
            </w:tblGrid>
            <w:tr w:rsidR="00AD3820" w:rsidRPr="0081499A" w14:paraId="1831BD21" w14:textId="77777777" w:rsidTr="000978D8">
              <w:tc>
                <w:tcPr>
                  <w:tcW w:w="519" w:type="dxa"/>
                </w:tcPr>
                <w:p w14:paraId="106230AA" w14:textId="77777777" w:rsidR="00AD3820" w:rsidRPr="0081499A" w:rsidRDefault="00AD3820" w:rsidP="00AD3820">
                  <w:pPr>
                    <w:jc w:val="both"/>
                  </w:pPr>
                  <w:r w:rsidRPr="0081499A">
                    <w:t>№ п/п</w:t>
                  </w:r>
                </w:p>
              </w:tc>
              <w:tc>
                <w:tcPr>
                  <w:tcW w:w="1276" w:type="dxa"/>
                </w:tcPr>
                <w:p w14:paraId="21F1912C" w14:textId="77777777" w:rsidR="00AD3820" w:rsidRPr="0081499A" w:rsidRDefault="00AD3820" w:rsidP="00AD3820">
                  <w:pPr>
                    <w:jc w:val="both"/>
                  </w:pPr>
                  <w:r w:rsidRPr="0081499A">
                    <w:t xml:space="preserve">Отрасли, </w:t>
                  </w:r>
                  <w:proofErr w:type="spellStart"/>
                  <w:r w:rsidRPr="0081499A">
                    <w:t>подотрасли</w:t>
                  </w:r>
                  <w:proofErr w:type="spellEnd"/>
                  <w:r w:rsidRPr="0081499A">
                    <w:t xml:space="preserve">, виды деятельности </w:t>
                  </w:r>
                </w:p>
                <w:p w14:paraId="4B5B0D4A" w14:textId="77777777" w:rsidR="00AD3820" w:rsidRPr="0081499A" w:rsidRDefault="00AD3820" w:rsidP="00AD3820">
                  <w:pPr>
                    <w:jc w:val="both"/>
                  </w:pPr>
                  <w:r w:rsidRPr="0081499A">
                    <w:t>согласно КОНХ ПМР</w:t>
                  </w:r>
                </w:p>
              </w:tc>
              <w:tc>
                <w:tcPr>
                  <w:tcW w:w="1701" w:type="dxa"/>
                </w:tcPr>
                <w:p w14:paraId="7F19B495" w14:textId="77777777" w:rsidR="00AD3820" w:rsidRPr="0081499A" w:rsidRDefault="00AD3820" w:rsidP="00AD3820">
                  <w:pPr>
                    <w:jc w:val="both"/>
                  </w:pPr>
                  <w:r w:rsidRPr="0081499A">
                    <w:t>Ставки к налогооблагаемой базе, %</w:t>
                  </w:r>
                </w:p>
              </w:tc>
            </w:tr>
            <w:tr w:rsidR="00AD3820" w:rsidRPr="0081499A" w14:paraId="3AB826E9" w14:textId="77777777" w:rsidTr="000978D8">
              <w:tc>
                <w:tcPr>
                  <w:tcW w:w="519" w:type="dxa"/>
                </w:tcPr>
                <w:p w14:paraId="47315E59" w14:textId="77777777" w:rsidR="00AD3820" w:rsidRPr="0081499A" w:rsidRDefault="00AD3820" w:rsidP="00AD3820">
                  <w:pPr>
                    <w:jc w:val="both"/>
                  </w:pPr>
                  <w:r w:rsidRPr="0081499A">
                    <w:t>…</w:t>
                  </w:r>
                </w:p>
              </w:tc>
              <w:tc>
                <w:tcPr>
                  <w:tcW w:w="1276" w:type="dxa"/>
                </w:tcPr>
                <w:p w14:paraId="4BFD617C" w14:textId="77777777" w:rsidR="00AD3820" w:rsidRPr="0081499A" w:rsidRDefault="00AD3820" w:rsidP="00AD3820">
                  <w:pPr>
                    <w:jc w:val="both"/>
                  </w:pPr>
                </w:p>
              </w:tc>
              <w:tc>
                <w:tcPr>
                  <w:tcW w:w="1701" w:type="dxa"/>
                </w:tcPr>
                <w:p w14:paraId="5291B421" w14:textId="77777777" w:rsidR="00AD3820" w:rsidRPr="0081499A" w:rsidRDefault="00AD3820" w:rsidP="00AD3820">
                  <w:pPr>
                    <w:jc w:val="both"/>
                  </w:pPr>
                </w:p>
              </w:tc>
            </w:tr>
            <w:tr w:rsidR="00AD3820" w:rsidRPr="0081499A" w14:paraId="5BAD89F0" w14:textId="77777777" w:rsidTr="000978D8">
              <w:tc>
                <w:tcPr>
                  <w:tcW w:w="519" w:type="dxa"/>
                </w:tcPr>
                <w:p w14:paraId="45B99914" w14:textId="77777777" w:rsidR="00AD3820" w:rsidRPr="0081499A" w:rsidRDefault="00AD3820" w:rsidP="00AD3820">
                  <w:pPr>
                    <w:jc w:val="both"/>
                  </w:pPr>
                  <w:r w:rsidRPr="0081499A">
                    <w:t>9.1.</w:t>
                  </w:r>
                </w:p>
              </w:tc>
              <w:tc>
                <w:tcPr>
                  <w:tcW w:w="1276" w:type="dxa"/>
                </w:tcPr>
                <w:p w14:paraId="7C326556" w14:textId="77777777" w:rsidR="00AD3820" w:rsidRPr="0081499A" w:rsidRDefault="00AD3820" w:rsidP="00AD3820">
                  <w:pPr>
                    <w:jc w:val="both"/>
                  </w:pPr>
                  <w:r w:rsidRPr="0081499A">
                    <w:t>Информационно-техническое обслуживание оборудован</w:t>
                  </w:r>
                  <w:r w:rsidRPr="0081499A">
                    <w:lastRenderedPageBreak/>
                    <w:t xml:space="preserve">ия для </w:t>
                  </w:r>
                  <w:proofErr w:type="spellStart"/>
                  <w:r w:rsidRPr="0081499A">
                    <w:t>майнинга</w:t>
                  </w:r>
                  <w:proofErr w:type="spellEnd"/>
                  <w:r w:rsidRPr="0081499A">
                    <w:t xml:space="preserve"> </w:t>
                  </w:r>
                </w:p>
              </w:tc>
              <w:tc>
                <w:tcPr>
                  <w:tcW w:w="1701" w:type="dxa"/>
                </w:tcPr>
                <w:p w14:paraId="3466829D" w14:textId="77777777" w:rsidR="00AD3820" w:rsidRPr="0081499A" w:rsidRDefault="00AD3820" w:rsidP="00AD3820">
                  <w:pPr>
                    <w:jc w:val="both"/>
                  </w:pPr>
                  <w:r w:rsidRPr="0081499A">
                    <w:lastRenderedPageBreak/>
                    <w:t>4.58</w:t>
                  </w:r>
                </w:p>
              </w:tc>
            </w:tr>
            <w:tr w:rsidR="00AD3820" w:rsidRPr="0081499A" w14:paraId="4461BE2E" w14:textId="77777777" w:rsidTr="000978D8">
              <w:tc>
                <w:tcPr>
                  <w:tcW w:w="519" w:type="dxa"/>
                </w:tcPr>
                <w:p w14:paraId="2B91B247" w14:textId="77777777" w:rsidR="00AD3820" w:rsidRPr="0081499A" w:rsidRDefault="00AD3820" w:rsidP="00AD3820">
                  <w:pPr>
                    <w:jc w:val="both"/>
                  </w:pPr>
                  <w:r w:rsidRPr="0081499A">
                    <w:lastRenderedPageBreak/>
                    <w:t>9.2.</w:t>
                  </w:r>
                </w:p>
              </w:tc>
              <w:tc>
                <w:tcPr>
                  <w:tcW w:w="1276" w:type="dxa"/>
                </w:tcPr>
                <w:p w14:paraId="0F710B76" w14:textId="77777777" w:rsidR="00AD3820" w:rsidRPr="0081499A" w:rsidRDefault="00AD3820" w:rsidP="00AD3820">
                  <w:pPr>
                    <w:jc w:val="both"/>
                  </w:pPr>
                  <w:r w:rsidRPr="0081499A">
                    <w:t xml:space="preserve">Услуга по обеспечению управляющей компанией деятельности резидентов свободной экономической зоны развития </w:t>
                  </w:r>
                  <w:proofErr w:type="spellStart"/>
                  <w:r w:rsidRPr="0081499A">
                    <w:t>блокчейн</w:t>
                  </w:r>
                  <w:proofErr w:type="spellEnd"/>
                  <w:r w:rsidRPr="0081499A">
                    <w:t xml:space="preserve"> – технологий.</w:t>
                  </w:r>
                </w:p>
              </w:tc>
              <w:tc>
                <w:tcPr>
                  <w:tcW w:w="1701" w:type="dxa"/>
                </w:tcPr>
                <w:p w14:paraId="7ED17425" w14:textId="77777777" w:rsidR="00AD3820" w:rsidRPr="0081499A" w:rsidRDefault="00AD3820" w:rsidP="00AD3820">
                  <w:pPr>
                    <w:jc w:val="both"/>
                  </w:pPr>
                  <w:r w:rsidRPr="0081499A">
                    <w:t>4.58</w:t>
                  </w:r>
                </w:p>
              </w:tc>
            </w:tr>
          </w:tbl>
          <w:p w14:paraId="74C9C599" w14:textId="77777777" w:rsidR="00AD3820" w:rsidRPr="0081499A" w:rsidRDefault="00AD3820" w:rsidP="00AD3820">
            <w:pPr>
              <w:ind w:firstLine="284"/>
              <w:jc w:val="both"/>
            </w:pPr>
          </w:p>
          <w:p w14:paraId="7BAE6515" w14:textId="77777777" w:rsidR="00AD3820" w:rsidRPr="0081499A" w:rsidRDefault="00AD3820" w:rsidP="00AD3820">
            <w:pPr>
              <w:ind w:firstLine="284"/>
              <w:jc w:val="both"/>
            </w:pPr>
          </w:p>
          <w:p w14:paraId="6C68C30C" w14:textId="77777777" w:rsidR="00AD3820" w:rsidRPr="0081499A" w:rsidRDefault="00AD3820" w:rsidP="00AD3820">
            <w:pPr>
              <w:ind w:firstLine="284"/>
              <w:jc w:val="both"/>
            </w:pPr>
          </w:p>
          <w:p w14:paraId="0A0F9D45" w14:textId="77777777" w:rsidR="00AD3820" w:rsidRPr="0081499A" w:rsidRDefault="00AD3820" w:rsidP="00AD3820">
            <w:pPr>
              <w:ind w:firstLine="284"/>
              <w:jc w:val="both"/>
              <w:rPr>
                <w:b/>
                <w:bCs/>
              </w:rPr>
            </w:pPr>
            <w:r w:rsidRPr="0081499A">
              <w:rPr>
                <w:b/>
                <w:bCs/>
              </w:rPr>
              <w:t xml:space="preserve">   Статья 5. Особенности определения облагаемого дохода.</w:t>
            </w:r>
          </w:p>
          <w:p w14:paraId="141127ED" w14:textId="77777777" w:rsidR="00AD3820" w:rsidRPr="0081499A" w:rsidRDefault="00AD3820" w:rsidP="00AD3820">
            <w:pPr>
              <w:ind w:firstLine="284"/>
              <w:jc w:val="both"/>
            </w:pPr>
            <w:r w:rsidRPr="0081499A">
              <w:t>….</w:t>
            </w:r>
          </w:p>
          <w:p w14:paraId="713569FD" w14:textId="77777777" w:rsidR="00AD3820" w:rsidRPr="0081499A" w:rsidRDefault="00AD3820" w:rsidP="00AD3820">
            <w:pPr>
              <w:ind w:firstLine="284"/>
              <w:jc w:val="both"/>
            </w:pPr>
            <w:r w:rsidRPr="0081499A">
              <w:t>14. При осуществлении страховой деятельности налогооблагаемым доходом являются:</w:t>
            </w:r>
          </w:p>
          <w:p w14:paraId="29300646" w14:textId="77777777" w:rsidR="00AD3820" w:rsidRPr="0081499A" w:rsidRDefault="00AD3820" w:rsidP="00AD3820">
            <w:pPr>
              <w:ind w:firstLine="284"/>
              <w:jc w:val="both"/>
            </w:pPr>
            <w:r w:rsidRPr="0081499A">
              <w:t>а) доходы по договорам страхования и перестрахования;</w:t>
            </w:r>
          </w:p>
          <w:p w14:paraId="326D6C8B" w14:textId="77777777" w:rsidR="00AD3820" w:rsidRPr="0081499A" w:rsidRDefault="00AD3820" w:rsidP="00AD3820">
            <w:pPr>
              <w:ind w:firstLine="284"/>
              <w:jc w:val="both"/>
            </w:pPr>
            <w:r w:rsidRPr="0081499A">
              <w:t>б) доходы от уменьшения (возврата) страховых резервов, образованных в предыдущие отчетные периоды в соответствии с требованиями действующего законодательства Приднестровской Молдавской Республики (с учетом изменения доли перестраховщиков в страховых резервах).</w:t>
            </w:r>
          </w:p>
          <w:p w14:paraId="2AE9E46B" w14:textId="77777777" w:rsidR="00AD3820" w:rsidRPr="0081499A" w:rsidRDefault="00AD3820" w:rsidP="00AD3820">
            <w:pPr>
              <w:ind w:firstLine="284"/>
              <w:jc w:val="both"/>
            </w:pPr>
            <w:r w:rsidRPr="0081499A">
              <w:t xml:space="preserve">При исчислении налогооблагаемой базы по страховой деятельности доходы уменьшаются на сумму расходов, связанных с увеличением </w:t>
            </w:r>
            <w:r w:rsidRPr="0081499A">
              <w:lastRenderedPageBreak/>
              <w:t>(формированием) страховых резервов в соответствии с требованиями действующего законодательства Приднестровской Молдавской Республики (с учетом изменения доли перестраховщиков в страховых резервах);</w:t>
            </w:r>
          </w:p>
          <w:p w14:paraId="69ECA121" w14:textId="77777777" w:rsidR="00AD3820" w:rsidRPr="0081499A" w:rsidRDefault="00AD3820" w:rsidP="00AD3820">
            <w:pPr>
              <w:ind w:firstLine="284"/>
              <w:jc w:val="both"/>
            </w:pPr>
            <w:r w:rsidRPr="0081499A">
              <w:t>в) все виды комиссионных вознаграждений, полученных от оказания посреднических (брокерских) услуг, включая полученные по договорам, переданным в перестрахование, за оказание услуг страхового агента, страхового брокера;</w:t>
            </w:r>
          </w:p>
          <w:p w14:paraId="35EE5B09" w14:textId="77777777" w:rsidR="00AD3820" w:rsidRPr="0081499A" w:rsidRDefault="00AD3820" w:rsidP="00AD3820">
            <w:pPr>
              <w:ind w:firstLine="284"/>
              <w:jc w:val="both"/>
            </w:pPr>
            <w:r w:rsidRPr="0081499A">
              <w:t>г) доходы от размещения и инвестирования страховых резервов;</w:t>
            </w:r>
          </w:p>
          <w:p w14:paraId="14273F44" w14:textId="77777777" w:rsidR="00AD3820" w:rsidRPr="0081499A" w:rsidRDefault="00AD3820" w:rsidP="00AD3820">
            <w:pPr>
              <w:ind w:firstLine="284"/>
              <w:jc w:val="both"/>
            </w:pPr>
            <w:r w:rsidRPr="0081499A">
              <w:t>д) суммы процентов, начисленных на резерв платежей по рискам, принятым в перестрахование;</w:t>
            </w:r>
          </w:p>
          <w:p w14:paraId="40B2C2C2" w14:textId="77777777" w:rsidR="00AD3820" w:rsidRPr="0081499A" w:rsidRDefault="00AD3820" w:rsidP="00AD3820">
            <w:pPr>
              <w:ind w:firstLine="284"/>
              <w:jc w:val="both"/>
            </w:pPr>
            <w:r w:rsidRPr="0081499A">
              <w:t xml:space="preserve">е) прочие доходы от страховой деятельности.  </w:t>
            </w:r>
          </w:p>
          <w:p w14:paraId="24E66904" w14:textId="77777777" w:rsidR="00AD3820" w:rsidRPr="0081499A" w:rsidRDefault="00AD3820" w:rsidP="00AD3820">
            <w:pPr>
              <w:ind w:firstLine="284"/>
              <w:jc w:val="both"/>
              <w:rPr>
                <w:b/>
                <w:bCs/>
              </w:rPr>
            </w:pPr>
            <w:r w:rsidRPr="0081499A">
              <w:t xml:space="preserve">  </w:t>
            </w:r>
            <w:r w:rsidRPr="0081499A">
              <w:rPr>
                <w:b/>
                <w:bCs/>
              </w:rPr>
              <w:t>Часть вторая пункта 14 отсутствует</w:t>
            </w:r>
          </w:p>
          <w:p w14:paraId="36577E71" w14:textId="77777777" w:rsidR="00AD3820" w:rsidRPr="0081499A" w:rsidRDefault="00AD3820" w:rsidP="00AD3820">
            <w:pPr>
              <w:ind w:firstLine="284"/>
              <w:jc w:val="both"/>
            </w:pPr>
          </w:p>
          <w:p w14:paraId="559A9389" w14:textId="77777777" w:rsidR="00AD3820" w:rsidRPr="0081499A" w:rsidRDefault="00AD3820" w:rsidP="00AD3820">
            <w:pPr>
              <w:ind w:firstLine="284"/>
              <w:jc w:val="both"/>
            </w:pPr>
          </w:p>
          <w:p w14:paraId="261ACA7C" w14:textId="77777777" w:rsidR="00AD3820" w:rsidRPr="0081499A" w:rsidRDefault="00AD3820" w:rsidP="00AD3820">
            <w:pPr>
              <w:ind w:firstLine="284"/>
              <w:jc w:val="both"/>
            </w:pPr>
          </w:p>
          <w:p w14:paraId="6CD6B71C" w14:textId="77777777" w:rsidR="00AD3820" w:rsidRPr="0081499A" w:rsidRDefault="00AD3820" w:rsidP="00AD3820">
            <w:pPr>
              <w:ind w:firstLine="284"/>
              <w:jc w:val="both"/>
            </w:pPr>
          </w:p>
          <w:p w14:paraId="043B92A1" w14:textId="77777777" w:rsidR="00AD3820" w:rsidRPr="0081499A" w:rsidRDefault="00AD3820" w:rsidP="00AD3820">
            <w:pPr>
              <w:ind w:firstLine="284"/>
              <w:jc w:val="both"/>
            </w:pPr>
          </w:p>
          <w:p w14:paraId="7C74DBDD" w14:textId="77777777" w:rsidR="00AD3820" w:rsidRPr="0081499A" w:rsidRDefault="00AD3820" w:rsidP="00AD3820">
            <w:pPr>
              <w:ind w:firstLine="284"/>
              <w:jc w:val="both"/>
            </w:pPr>
          </w:p>
          <w:p w14:paraId="2A23A206" w14:textId="77777777" w:rsidR="00AD3820" w:rsidRPr="0081499A" w:rsidRDefault="00AD3820" w:rsidP="00AD3820">
            <w:pPr>
              <w:ind w:firstLine="284"/>
              <w:jc w:val="both"/>
            </w:pPr>
          </w:p>
          <w:p w14:paraId="340B9A05" w14:textId="77777777" w:rsidR="00AD3820" w:rsidRPr="0081499A" w:rsidRDefault="00AD3820" w:rsidP="00AD3820">
            <w:pPr>
              <w:ind w:firstLine="284"/>
              <w:jc w:val="both"/>
            </w:pPr>
          </w:p>
          <w:p w14:paraId="3C20837D" w14:textId="77777777" w:rsidR="00AD3820" w:rsidRPr="0081499A" w:rsidRDefault="00AD3820" w:rsidP="00AD3820">
            <w:pPr>
              <w:ind w:firstLine="284"/>
              <w:jc w:val="both"/>
            </w:pPr>
          </w:p>
          <w:p w14:paraId="46612BCD" w14:textId="77777777" w:rsidR="00AD3820" w:rsidRPr="0081499A" w:rsidRDefault="00AD3820" w:rsidP="00AD3820">
            <w:pPr>
              <w:ind w:firstLine="284"/>
              <w:jc w:val="both"/>
            </w:pPr>
          </w:p>
          <w:p w14:paraId="18DA25B3" w14:textId="12EF8271" w:rsidR="00AD3820" w:rsidRPr="0081499A" w:rsidRDefault="00AD3820" w:rsidP="00AD3820">
            <w:pPr>
              <w:ind w:firstLine="284"/>
              <w:jc w:val="both"/>
            </w:pPr>
          </w:p>
          <w:p w14:paraId="096BDB42" w14:textId="09C71AEB" w:rsidR="00AA399D" w:rsidRPr="0081499A" w:rsidRDefault="00AA399D" w:rsidP="00AD3820">
            <w:pPr>
              <w:ind w:firstLine="284"/>
              <w:jc w:val="both"/>
            </w:pPr>
          </w:p>
          <w:p w14:paraId="366055BB" w14:textId="28C5AECB" w:rsidR="00AA399D" w:rsidRPr="0081499A" w:rsidRDefault="00AA399D" w:rsidP="00AD3820">
            <w:pPr>
              <w:ind w:firstLine="284"/>
              <w:jc w:val="both"/>
            </w:pPr>
          </w:p>
          <w:p w14:paraId="42CF5CA4" w14:textId="2821D094" w:rsidR="00AA399D" w:rsidRPr="0081499A" w:rsidRDefault="00AA399D" w:rsidP="00AD3820">
            <w:pPr>
              <w:ind w:firstLine="284"/>
              <w:jc w:val="both"/>
            </w:pPr>
          </w:p>
          <w:p w14:paraId="344B7ECE" w14:textId="4F4C71C9" w:rsidR="00AA399D" w:rsidRPr="0081499A" w:rsidRDefault="00AA399D" w:rsidP="00AD3820">
            <w:pPr>
              <w:ind w:firstLine="284"/>
              <w:jc w:val="both"/>
            </w:pPr>
          </w:p>
          <w:p w14:paraId="42B61AC4" w14:textId="5F2D9683" w:rsidR="00AA399D" w:rsidRPr="0081499A" w:rsidRDefault="00AA399D" w:rsidP="00AD3820">
            <w:pPr>
              <w:ind w:firstLine="284"/>
              <w:jc w:val="both"/>
            </w:pPr>
          </w:p>
          <w:p w14:paraId="72F3FA1A" w14:textId="77777777" w:rsidR="00AA399D" w:rsidRPr="0081499A" w:rsidRDefault="00AA399D" w:rsidP="00AD3820">
            <w:pPr>
              <w:ind w:firstLine="284"/>
              <w:jc w:val="both"/>
            </w:pPr>
          </w:p>
          <w:p w14:paraId="03E50FC9" w14:textId="77777777" w:rsidR="00AD3820" w:rsidRPr="0081499A" w:rsidRDefault="00AD3820" w:rsidP="00AD3820">
            <w:pPr>
              <w:ind w:firstLine="284"/>
              <w:jc w:val="both"/>
            </w:pPr>
          </w:p>
          <w:p w14:paraId="059B37A3" w14:textId="77777777" w:rsidR="00AD3820" w:rsidRPr="0081499A" w:rsidRDefault="00AD3820" w:rsidP="00AD3820">
            <w:pPr>
              <w:ind w:firstLine="284"/>
              <w:jc w:val="both"/>
              <w:rPr>
                <w:b/>
                <w:bCs/>
              </w:rPr>
            </w:pPr>
            <w:r w:rsidRPr="0081499A">
              <w:rPr>
                <w:b/>
                <w:bCs/>
              </w:rPr>
              <w:lastRenderedPageBreak/>
              <w:t>Статья 6. Освобождение от налога.</w:t>
            </w:r>
          </w:p>
          <w:p w14:paraId="2EB222BC" w14:textId="77777777" w:rsidR="00AD3820" w:rsidRPr="0081499A" w:rsidRDefault="00AD3820" w:rsidP="00AD3820">
            <w:pPr>
              <w:pStyle w:val="ad"/>
              <w:numPr>
                <w:ilvl w:val="0"/>
                <w:numId w:val="4"/>
              </w:numPr>
              <w:spacing w:after="160" w:line="259" w:lineRule="auto"/>
              <w:jc w:val="both"/>
              <w:rPr>
                <w:sz w:val="20"/>
                <w:szCs w:val="20"/>
              </w:rPr>
            </w:pPr>
            <w:r w:rsidRPr="0081499A">
              <w:rPr>
                <w:sz w:val="20"/>
                <w:szCs w:val="20"/>
              </w:rPr>
              <w:t>Доходы от реализации при исчислении налогооблагаемой базы по налогу на доходы уменьшаются на:</w:t>
            </w:r>
          </w:p>
          <w:p w14:paraId="02EB5AD2" w14:textId="77777777" w:rsidR="00AD3820" w:rsidRPr="0081499A" w:rsidRDefault="00AD3820" w:rsidP="00AD3820">
            <w:pPr>
              <w:pStyle w:val="ad"/>
              <w:ind w:left="480"/>
              <w:jc w:val="both"/>
              <w:rPr>
                <w:sz w:val="20"/>
                <w:szCs w:val="20"/>
              </w:rPr>
            </w:pPr>
            <w:r w:rsidRPr="0081499A">
              <w:rPr>
                <w:sz w:val="20"/>
                <w:szCs w:val="20"/>
              </w:rPr>
              <w:t>….</w:t>
            </w:r>
          </w:p>
          <w:p w14:paraId="1A07D992" w14:textId="77777777" w:rsidR="00AD3820" w:rsidRPr="0081499A" w:rsidRDefault="00AD3820" w:rsidP="00AD3820">
            <w:pPr>
              <w:jc w:val="both"/>
            </w:pPr>
            <w:r w:rsidRPr="0081499A">
              <w:t xml:space="preserve">      л) расходы страховых организаций в размере суммы уплаченных страховых премий (страховых взносов) по рискам, переданным в перестрахование;</w:t>
            </w:r>
          </w:p>
          <w:p w14:paraId="3A32811F" w14:textId="77777777" w:rsidR="00AD3820" w:rsidRPr="0081499A" w:rsidRDefault="00AD3820" w:rsidP="00AD3820">
            <w:pPr>
              <w:jc w:val="both"/>
            </w:pPr>
            <w:r w:rsidRPr="0081499A">
              <w:t xml:space="preserve">       м) расходы страховых организаций в размере страховых выплат, осуществлённых по договорам страхования;</w:t>
            </w:r>
          </w:p>
          <w:p w14:paraId="5ADDBEF2" w14:textId="21805A1C" w:rsidR="00AD3820" w:rsidRPr="0081499A" w:rsidRDefault="00AD3820" w:rsidP="00211EF4">
            <w:pPr>
              <w:jc w:val="both"/>
            </w:pPr>
            <w:r w:rsidRPr="0081499A">
              <w:t xml:space="preserve">      н) расходы страховых организаций в размере суммы страховых премий, возвращенных или подлежащих возврату страхователям в соответствии с действующим законодательством Приднестровской Молдавской Республики;</w:t>
            </w:r>
          </w:p>
          <w:p w14:paraId="07F32E06" w14:textId="77777777" w:rsidR="00AD3820" w:rsidRPr="0081499A" w:rsidRDefault="00AD3820" w:rsidP="00AD3820">
            <w:pPr>
              <w:ind w:firstLine="284"/>
              <w:jc w:val="both"/>
              <w:rPr>
                <w:b/>
                <w:bCs/>
              </w:rPr>
            </w:pPr>
          </w:p>
          <w:p w14:paraId="17394312" w14:textId="77777777" w:rsidR="00AD3820" w:rsidRPr="0081499A" w:rsidRDefault="00AD3820" w:rsidP="00AD3820">
            <w:pPr>
              <w:ind w:firstLine="284"/>
              <w:jc w:val="both"/>
              <w:rPr>
                <w:b/>
                <w:bCs/>
              </w:rPr>
            </w:pPr>
            <w:r w:rsidRPr="0081499A">
              <w:rPr>
                <w:b/>
                <w:bCs/>
              </w:rPr>
              <w:t>Статья 7. Ставки налога на доходы.</w:t>
            </w:r>
          </w:p>
          <w:p w14:paraId="0ACEC76F" w14:textId="77777777" w:rsidR="00AD3820" w:rsidRPr="0081499A" w:rsidRDefault="00AD3820" w:rsidP="00AD3820">
            <w:pPr>
              <w:ind w:firstLine="284"/>
              <w:jc w:val="both"/>
            </w:pPr>
            <w:r w:rsidRPr="0081499A">
              <w:t>1.</w:t>
            </w:r>
            <w:r w:rsidRPr="0081499A">
              <w:tab/>
              <w:t xml:space="preserve">      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w:t>
            </w:r>
            <w:proofErr w:type="spellStart"/>
            <w:r w:rsidRPr="0081499A">
              <w:t>подотрасли</w:t>
            </w:r>
            <w:proofErr w:type="spellEnd"/>
            <w:r w:rsidRPr="0081499A">
              <w:t xml:space="preserve"> народного хозяйства республики, деятельности в соответствии с таблицей, приведенной в настоящей статье.</w:t>
            </w:r>
          </w:p>
          <w:p w14:paraId="39C5A226" w14:textId="77777777" w:rsidR="00AD3820" w:rsidRPr="0081499A" w:rsidRDefault="00AD3820" w:rsidP="00AD3820">
            <w:pPr>
              <w:ind w:firstLine="284"/>
              <w:jc w:val="both"/>
            </w:pPr>
            <w:r w:rsidRPr="0081499A">
              <w:t>….</w:t>
            </w:r>
          </w:p>
          <w:tbl>
            <w:tblPr>
              <w:tblStyle w:val="ae"/>
              <w:tblW w:w="3496" w:type="dxa"/>
              <w:tblLayout w:type="fixed"/>
              <w:tblLook w:val="04A0" w:firstRow="1" w:lastRow="0" w:firstColumn="1" w:lastColumn="0" w:noHBand="0" w:noVBand="1"/>
            </w:tblPr>
            <w:tblGrid>
              <w:gridCol w:w="519"/>
              <w:gridCol w:w="1134"/>
              <w:gridCol w:w="1843"/>
            </w:tblGrid>
            <w:tr w:rsidR="00AD3820" w:rsidRPr="0081499A" w14:paraId="59357CFF" w14:textId="77777777" w:rsidTr="00211EF4">
              <w:tc>
                <w:tcPr>
                  <w:tcW w:w="519" w:type="dxa"/>
                </w:tcPr>
                <w:p w14:paraId="6DEA67D0" w14:textId="77777777" w:rsidR="00AD3820" w:rsidRPr="0081499A" w:rsidRDefault="00AD3820" w:rsidP="00AD3820">
                  <w:pPr>
                    <w:jc w:val="both"/>
                  </w:pPr>
                  <w:r w:rsidRPr="0081499A">
                    <w:t>№ п/п</w:t>
                  </w:r>
                </w:p>
              </w:tc>
              <w:tc>
                <w:tcPr>
                  <w:tcW w:w="1134" w:type="dxa"/>
                </w:tcPr>
                <w:p w14:paraId="549D98DD" w14:textId="77777777" w:rsidR="00AD3820" w:rsidRPr="0081499A" w:rsidRDefault="00AD3820" w:rsidP="00AD3820">
                  <w:pPr>
                    <w:jc w:val="both"/>
                  </w:pPr>
                  <w:r w:rsidRPr="0081499A">
                    <w:t xml:space="preserve">Отрасли, </w:t>
                  </w:r>
                  <w:proofErr w:type="spellStart"/>
                  <w:r w:rsidRPr="0081499A">
                    <w:t>подотрасли</w:t>
                  </w:r>
                  <w:proofErr w:type="spellEnd"/>
                  <w:r w:rsidRPr="0081499A">
                    <w:t xml:space="preserve">, виды деятельности </w:t>
                  </w:r>
                </w:p>
                <w:p w14:paraId="3CFE2B54" w14:textId="77777777" w:rsidR="00AD3820" w:rsidRPr="0081499A" w:rsidRDefault="00AD3820" w:rsidP="00AD3820">
                  <w:pPr>
                    <w:jc w:val="both"/>
                  </w:pPr>
                  <w:r w:rsidRPr="0081499A">
                    <w:lastRenderedPageBreak/>
                    <w:t>согласно КОНХ ПМР</w:t>
                  </w:r>
                </w:p>
              </w:tc>
              <w:tc>
                <w:tcPr>
                  <w:tcW w:w="1843" w:type="dxa"/>
                </w:tcPr>
                <w:p w14:paraId="7DD11592" w14:textId="77777777" w:rsidR="00AD3820" w:rsidRPr="0081499A" w:rsidRDefault="00AD3820" w:rsidP="00AD3820">
                  <w:pPr>
                    <w:jc w:val="both"/>
                  </w:pPr>
                  <w:r w:rsidRPr="0081499A">
                    <w:lastRenderedPageBreak/>
                    <w:t>Ставки к налогооблагаемой базе, %</w:t>
                  </w:r>
                </w:p>
              </w:tc>
            </w:tr>
            <w:tr w:rsidR="00AD3820" w:rsidRPr="0081499A" w14:paraId="667C01B0" w14:textId="77777777" w:rsidTr="00211EF4">
              <w:tc>
                <w:tcPr>
                  <w:tcW w:w="519" w:type="dxa"/>
                </w:tcPr>
                <w:p w14:paraId="74091F52" w14:textId="77777777" w:rsidR="00AD3820" w:rsidRPr="0081499A" w:rsidRDefault="00AD3820" w:rsidP="00AD3820">
                  <w:pPr>
                    <w:jc w:val="both"/>
                  </w:pPr>
                  <w:r w:rsidRPr="0081499A">
                    <w:lastRenderedPageBreak/>
                    <w:t>…</w:t>
                  </w:r>
                </w:p>
              </w:tc>
              <w:tc>
                <w:tcPr>
                  <w:tcW w:w="1134" w:type="dxa"/>
                </w:tcPr>
                <w:p w14:paraId="1D038115" w14:textId="77777777" w:rsidR="00AD3820" w:rsidRPr="0081499A" w:rsidRDefault="00AD3820" w:rsidP="00AD3820">
                  <w:pPr>
                    <w:jc w:val="both"/>
                  </w:pPr>
                </w:p>
              </w:tc>
              <w:tc>
                <w:tcPr>
                  <w:tcW w:w="1843" w:type="dxa"/>
                </w:tcPr>
                <w:p w14:paraId="2A7BB282" w14:textId="77777777" w:rsidR="00AD3820" w:rsidRPr="0081499A" w:rsidRDefault="00AD3820" w:rsidP="00AD3820">
                  <w:pPr>
                    <w:jc w:val="both"/>
                  </w:pPr>
                </w:p>
              </w:tc>
            </w:tr>
            <w:tr w:rsidR="00AD3820" w:rsidRPr="0081499A" w14:paraId="19CCD47F" w14:textId="77777777" w:rsidTr="00211EF4">
              <w:tc>
                <w:tcPr>
                  <w:tcW w:w="519" w:type="dxa"/>
                </w:tcPr>
                <w:p w14:paraId="3E599C52" w14:textId="77777777" w:rsidR="00AD3820" w:rsidRPr="0081499A" w:rsidRDefault="00AD3820" w:rsidP="00AD3820">
                  <w:pPr>
                    <w:jc w:val="both"/>
                  </w:pPr>
                  <w:r w:rsidRPr="0081499A">
                    <w:t>1.5</w:t>
                  </w:r>
                </w:p>
              </w:tc>
              <w:tc>
                <w:tcPr>
                  <w:tcW w:w="1134" w:type="dxa"/>
                </w:tcPr>
                <w:p w14:paraId="0ECED866" w14:textId="77777777" w:rsidR="00AD3820" w:rsidRPr="0081499A" w:rsidRDefault="00AD3820" w:rsidP="00AD3820">
                  <w:pPr>
                    <w:jc w:val="both"/>
                  </w:pPr>
                  <w:r w:rsidRPr="0081499A">
                    <w:t>Машиностроение и металлообработка:</w:t>
                  </w:r>
                </w:p>
              </w:tc>
              <w:tc>
                <w:tcPr>
                  <w:tcW w:w="1843" w:type="dxa"/>
                </w:tcPr>
                <w:p w14:paraId="30507608" w14:textId="77777777" w:rsidR="00AD3820" w:rsidRPr="0081499A" w:rsidRDefault="00AD3820" w:rsidP="00AD3820">
                  <w:pPr>
                    <w:jc w:val="both"/>
                  </w:pPr>
                </w:p>
              </w:tc>
            </w:tr>
            <w:tr w:rsidR="00AD3820" w:rsidRPr="0081499A" w14:paraId="11D8F10B" w14:textId="77777777" w:rsidTr="00211EF4">
              <w:tc>
                <w:tcPr>
                  <w:tcW w:w="519" w:type="dxa"/>
                </w:tcPr>
                <w:p w14:paraId="6200B977" w14:textId="77777777" w:rsidR="00AD3820" w:rsidRPr="0081499A" w:rsidRDefault="00AD3820" w:rsidP="00AD3820">
                  <w:pPr>
                    <w:jc w:val="both"/>
                  </w:pPr>
                  <w:r w:rsidRPr="0081499A">
                    <w:t>1.5.1.</w:t>
                  </w:r>
                </w:p>
              </w:tc>
              <w:tc>
                <w:tcPr>
                  <w:tcW w:w="1134" w:type="dxa"/>
                </w:tcPr>
                <w:p w14:paraId="50D80650" w14:textId="77777777" w:rsidR="00AD3820" w:rsidRPr="0081499A" w:rsidRDefault="00AD3820" w:rsidP="00AD3820">
                  <w:pPr>
                    <w:jc w:val="both"/>
                  </w:pPr>
                  <w:r w:rsidRPr="0081499A">
                    <w:t>машиностроение:</w:t>
                  </w:r>
                </w:p>
              </w:tc>
              <w:tc>
                <w:tcPr>
                  <w:tcW w:w="1843" w:type="dxa"/>
                </w:tcPr>
                <w:p w14:paraId="0A76FD1D" w14:textId="77777777" w:rsidR="00AD3820" w:rsidRPr="0081499A" w:rsidRDefault="00AD3820" w:rsidP="00AD3820">
                  <w:pPr>
                    <w:jc w:val="both"/>
                  </w:pPr>
                  <w:r w:rsidRPr="0081499A">
                    <w:t>6.15</w:t>
                  </w:r>
                </w:p>
              </w:tc>
            </w:tr>
            <w:tr w:rsidR="00AD3820" w:rsidRPr="0081499A" w14:paraId="050322BF" w14:textId="77777777" w:rsidTr="00211EF4">
              <w:tc>
                <w:tcPr>
                  <w:tcW w:w="519" w:type="dxa"/>
                </w:tcPr>
                <w:p w14:paraId="4AA3EC9E" w14:textId="77777777" w:rsidR="00AD3820" w:rsidRPr="0081499A" w:rsidRDefault="00AD3820" w:rsidP="00AD3820">
                  <w:pPr>
                    <w:jc w:val="both"/>
                  </w:pPr>
                </w:p>
              </w:tc>
              <w:tc>
                <w:tcPr>
                  <w:tcW w:w="1134" w:type="dxa"/>
                </w:tcPr>
                <w:p w14:paraId="0DB93707" w14:textId="77777777" w:rsidR="00AD3820" w:rsidRPr="0081499A" w:rsidRDefault="00AD3820" w:rsidP="00AD3820">
                  <w:pPr>
                    <w:jc w:val="both"/>
                  </w:pPr>
                  <w:r w:rsidRPr="0081499A">
                    <w:t xml:space="preserve">электротехническая промышленность </w:t>
                  </w:r>
                </w:p>
                <w:p w14:paraId="1580C1EA" w14:textId="77777777" w:rsidR="00AD3820" w:rsidRPr="0081499A" w:rsidRDefault="00AD3820" w:rsidP="00AD3820">
                  <w:pPr>
                    <w:jc w:val="both"/>
                  </w:pPr>
                  <w:r w:rsidRPr="0081499A">
                    <w:t>(за исключением кабельной промышленности)</w:t>
                  </w:r>
                </w:p>
              </w:tc>
              <w:tc>
                <w:tcPr>
                  <w:tcW w:w="1843" w:type="dxa"/>
                </w:tcPr>
                <w:p w14:paraId="079BF498" w14:textId="77777777" w:rsidR="00AD3820" w:rsidRPr="0081499A" w:rsidRDefault="00AD3820" w:rsidP="00AD3820">
                  <w:pPr>
                    <w:jc w:val="both"/>
                  </w:pPr>
                  <w:r w:rsidRPr="0081499A">
                    <w:t>2,45</w:t>
                  </w:r>
                </w:p>
              </w:tc>
            </w:tr>
            <w:tr w:rsidR="00AD3820" w:rsidRPr="0081499A" w14:paraId="3E6769F2" w14:textId="77777777" w:rsidTr="00211EF4">
              <w:tc>
                <w:tcPr>
                  <w:tcW w:w="519" w:type="dxa"/>
                </w:tcPr>
                <w:p w14:paraId="64589D5A" w14:textId="77777777" w:rsidR="00AD3820" w:rsidRPr="0081499A" w:rsidRDefault="00AD3820" w:rsidP="00AD3820">
                  <w:pPr>
                    <w:jc w:val="both"/>
                  </w:pPr>
                </w:p>
              </w:tc>
              <w:tc>
                <w:tcPr>
                  <w:tcW w:w="1134" w:type="dxa"/>
                </w:tcPr>
                <w:p w14:paraId="369966BA" w14:textId="77777777" w:rsidR="00AD3820" w:rsidRPr="0081499A" w:rsidRDefault="00AD3820" w:rsidP="00AD3820">
                  <w:pPr>
                    <w:jc w:val="both"/>
                  </w:pPr>
                  <w:r w:rsidRPr="0081499A">
                    <w:t>кабельная промышленность</w:t>
                  </w:r>
                </w:p>
              </w:tc>
              <w:tc>
                <w:tcPr>
                  <w:tcW w:w="1843" w:type="dxa"/>
                </w:tcPr>
                <w:p w14:paraId="3606D007" w14:textId="77777777" w:rsidR="00AD3820" w:rsidRPr="0081499A" w:rsidRDefault="00AD3820" w:rsidP="00AD3820">
                  <w:pPr>
                    <w:jc w:val="both"/>
                  </w:pPr>
                  <w:r w:rsidRPr="0081499A">
                    <w:t>1,5</w:t>
                  </w:r>
                </w:p>
              </w:tc>
            </w:tr>
            <w:tr w:rsidR="00AD3820" w:rsidRPr="0081499A" w14:paraId="1461BB9B" w14:textId="77777777" w:rsidTr="00211EF4">
              <w:tc>
                <w:tcPr>
                  <w:tcW w:w="519" w:type="dxa"/>
                </w:tcPr>
                <w:p w14:paraId="205834BE" w14:textId="77777777" w:rsidR="00AD3820" w:rsidRPr="0081499A" w:rsidRDefault="00AD3820" w:rsidP="00AD3820">
                  <w:pPr>
                    <w:jc w:val="both"/>
                  </w:pPr>
                </w:p>
              </w:tc>
              <w:tc>
                <w:tcPr>
                  <w:tcW w:w="1134" w:type="dxa"/>
                </w:tcPr>
                <w:p w14:paraId="72EC2FF7" w14:textId="77777777" w:rsidR="00AD3820" w:rsidRPr="0081499A" w:rsidRDefault="00AD3820" w:rsidP="00AD3820">
                  <w:pPr>
                    <w:jc w:val="both"/>
                  </w:pPr>
                  <w:r w:rsidRPr="0081499A">
                    <w:t>электроизоляционная промышленность</w:t>
                  </w:r>
                </w:p>
              </w:tc>
              <w:tc>
                <w:tcPr>
                  <w:tcW w:w="1843" w:type="dxa"/>
                </w:tcPr>
                <w:p w14:paraId="69F919DA" w14:textId="77777777" w:rsidR="00AD3820" w:rsidRPr="0081499A" w:rsidRDefault="00AD3820" w:rsidP="00AD3820">
                  <w:pPr>
                    <w:jc w:val="both"/>
                    <w:rPr>
                      <w:b/>
                    </w:rPr>
                  </w:pPr>
                  <w:r w:rsidRPr="0081499A">
                    <w:rPr>
                      <w:b/>
                    </w:rPr>
                    <w:t>2,24</w:t>
                  </w:r>
                </w:p>
              </w:tc>
            </w:tr>
            <w:tr w:rsidR="00AD3820" w:rsidRPr="0081499A" w14:paraId="4015945B" w14:textId="77777777" w:rsidTr="00211EF4">
              <w:tc>
                <w:tcPr>
                  <w:tcW w:w="519" w:type="dxa"/>
                </w:tcPr>
                <w:p w14:paraId="0466E302" w14:textId="77777777" w:rsidR="00AD3820" w:rsidRPr="0081499A" w:rsidRDefault="00AD3820" w:rsidP="00AD3820">
                  <w:pPr>
                    <w:jc w:val="both"/>
                  </w:pPr>
                </w:p>
              </w:tc>
              <w:tc>
                <w:tcPr>
                  <w:tcW w:w="1134" w:type="dxa"/>
                </w:tcPr>
                <w:p w14:paraId="7A1F71F4" w14:textId="77777777" w:rsidR="00AD3820" w:rsidRPr="0081499A" w:rsidRDefault="00AD3820" w:rsidP="00AD3820">
                  <w:pPr>
                    <w:jc w:val="both"/>
                  </w:pPr>
                  <w:r w:rsidRPr="0081499A">
                    <w:t>крупное машиностроение</w:t>
                  </w:r>
                </w:p>
              </w:tc>
              <w:tc>
                <w:tcPr>
                  <w:tcW w:w="1843" w:type="dxa"/>
                </w:tcPr>
                <w:p w14:paraId="2363A09E" w14:textId="77777777" w:rsidR="00AD3820" w:rsidRPr="0081499A" w:rsidRDefault="00AD3820" w:rsidP="00AD3820">
                  <w:pPr>
                    <w:jc w:val="both"/>
                  </w:pPr>
                  <w:r w:rsidRPr="0081499A">
                    <w:t>1,9</w:t>
                  </w:r>
                </w:p>
              </w:tc>
            </w:tr>
          </w:tbl>
          <w:p w14:paraId="16E9416D" w14:textId="77777777" w:rsidR="00AD3820" w:rsidRPr="0081499A" w:rsidRDefault="00AD3820" w:rsidP="00AD3820">
            <w:pPr>
              <w:ind w:firstLine="284"/>
              <w:jc w:val="both"/>
            </w:pPr>
          </w:p>
          <w:p w14:paraId="0D7FA853" w14:textId="77777777" w:rsidR="00AD3820" w:rsidRPr="0081499A" w:rsidRDefault="00AD3820" w:rsidP="00AD3820">
            <w:pPr>
              <w:ind w:firstLine="284"/>
              <w:jc w:val="both"/>
            </w:pPr>
          </w:p>
          <w:p w14:paraId="1B8EFC07" w14:textId="77777777" w:rsidR="00AD3820" w:rsidRPr="0081499A" w:rsidRDefault="00AD3820" w:rsidP="00AD3820">
            <w:pPr>
              <w:autoSpaceDE w:val="0"/>
              <w:autoSpaceDN w:val="0"/>
              <w:adjustRightInd w:val="0"/>
              <w:ind w:firstLine="360"/>
              <w:jc w:val="both"/>
              <w:outlineLvl w:val="0"/>
            </w:pPr>
          </w:p>
        </w:tc>
        <w:tc>
          <w:tcPr>
            <w:tcW w:w="4148" w:type="dxa"/>
          </w:tcPr>
          <w:p w14:paraId="756934B1" w14:textId="77777777" w:rsidR="00AD3820" w:rsidRPr="0081499A" w:rsidRDefault="00AD3820" w:rsidP="00AD3820">
            <w:pPr>
              <w:ind w:firstLine="284"/>
              <w:jc w:val="both"/>
              <w:rPr>
                <w:b/>
                <w:bCs/>
              </w:rPr>
            </w:pPr>
            <w:r w:rsidRPr="0081499A">
              <w:rPr>
                <w:b/>
                <w:bCs/>
              </w:rPr>
              <w:lastRenderedPageBreak/>
              <w:t>Статья 7. Ставки налога на доходы.</w:t>
            </w:r>
          </w:p>
          <w:p w14:paraId="60176183" w14:textId="77777777" w:rsidR="00AD3820" w:rsidRPr="0081499A" w:rsidRDefault="00AD3820" w:rsidP="00AD3820">
            <w:pPr>
              <w:pStyle w:val="ad"/>
              <w:numPr>
                <w:ilvl w:val="0"/>
                <w:numId w:val="5"/>
              </w:numPr>
              <w:spacing w:after="160" w:line="259" w:lineRule="auto"/>
              <w:jc w:val="both"/>
              <w:rPr>
                <w:sz w:val="20"/>
                <w:szCs w:val="20"/>
              </w:rPr>
            </w:pPr>
            <w:r w:rsidRPr="0081499A">
              <w:rPr>
                <w:sz w:val="20"/>
                <w:szCs w:val="20"/>
              </w:rPr>
              <w:t xml:space="preserve">     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w:t>
            </w:r>
            <w:proofErr w:type="spellStart"/>
            <w:r w:rsidRPr="0081499A">
              <w:rPr>
                <w:sz w:val="20"/>
                <w:szCs w:val="20"/>
              </w:rPr>
              <w:t>подотрасли</w:t>
            </w:r>
            <w:proofErr w:type="spellEnd"/>
            <w:r w:rsidRPr="0081499A">
              <w:rPr>
                <w:sz w:val="20"/>
                <w:szCs w:val="20"/>
              </w:rPr>
              <w:t xml:space="preserve"> народного хозяйства республики, деятельности в соответствии с таблицей, приведенной в настоящей статье. </w:t>
            </w:r>
          </w:p>
          <w:p w14:paraId="3CDF730F" w14:textId="77777777" w:rsidR="000978D8" w:rsidRPr="0081499A" w:rsidRDefault="000978D8" w:rsidP="00AD3820">
            <w:pPr>
              <w:pStyle w:val="ad"/>
              <w:ind w:left="644"/>
              <w:jc w:val="both"/>
              <w:rPr>
                <w:sz w:val="20"/>
                <w:szCs w:val="20"/>
              </w:rPr>
            </w:pPr>
          </w:p>
          <w:p w14:paraId="3EAABCA8" w14:textId="77777777" w:rsidR="000978D8" w:rsidRPr="0081499A" w:rsidRDefault="000978D8" w:rsidP="00AD3820">
            <w:pPr>
              <w:pStyle w:val="ad"/>
              <w:ind w:left="644"/>
              <w:jc w:val="both"/>
              <w:rPr>
                <w:sz w:val="20"/>
                <w:szCs w:val="20"/>
              </w:rPr>
            </w:pPr>
          </w:p>
          <w:p w14:paraId="7C04B820" w14:textId="634DE72E" w:rsidR="00AD3820" w:rsidRPr="0081499A" w:rsidRDefault="00AD3820" w:rsidP="00AD3820">
            <w:pPr>
              <w:pStyle w:val="ad"/>
              <w:ind w:left="644"/>
              <w:jc w:val="both"/>
              <w:rPr>
                <w:sz w:val="20"/>
                <w:szCs w:val="20"/>
              </w:rPr>
            </w:pPr>
            <w:r w:rsidRPr="0081499A">
              <w:rPr>
                <w:sz w:val="20"/>
                <w:szCs w:val="20"/>
              </w:rPr>
              <w:t>…</w:t>
            </w:r>
          </w:p>
          <w:tbl>
            <w:tblPr>
              <w:tblStyle w:val="ae"/>
              <w:tblW w:w="3933" w:type="dxa"/>
              <w:tblLayout w:type="fixed"/>
              <w:tblLook w:val="04A0" w:firstRow="1" w:lastRow="0" w:firstColumn="1" w:lastColumn="0" w:noHBand="0" w:noVBand="1"/>
            </w:tblPr>
            <w:tblGrid>
              <w:gridCol w:w="576"/>
              <w:gridCol w:w="1843"/>
              <w:gridCol w:w="1514"/>
            </w:tblGrid>
            <w:tr w:rsidR="00AD3820" w:rsidRPr="0081499A" w14:paraId="52EF0F9F" w14:textId="77777777" w:rsidTr="000978D8">
              <w:tc>
                <w:tcPr>
                  <w:tcW w:w="576" w:type="dxa"/>
                </w:tcPr>
                <w:p w14:paraId="5C18A626" w14:textId="77777777" w:rsidR="00AD3820" w:rsidRPr="0081499A" w:rsidRDefault="00AD3820" w:rsidP="00AD3820">
                  <w:pPr>
                    <w:jc w:val="both"/>
                  </w:pPr>
                  <w:r w:rsidRPr="0081499A">
                    <w:t>№ п/п</w:t>
                  </w:r>
                </w:p>
              </w:tc>
              <w:tc>
                <w:tcPr>
                  <w:tcW w:w="1843" w:type="dxa"/>
                </w:tcPr>
                <w:p w14:paraId="38AAE9D4" w14:textId="77777777" w:rsidR="00AD3820" w:rsidRPr="0081499A" w:rsidRDefault="00AD3820" w:rsidP="00AD3820">
                  <w:pPr>
                    <w:jc w:val="both"/>
                  </w:pPr>
                  <w:r w:rsidRPr="0081499A">
                    <w:t xml:space="preserve">Отрасли, </w:t>
                  </w:r>
                  <w:proofErr w:type="spellStart"/>
                  <w:r w:rsidRPr="0081499A">
                    <w:t>подотрасли</w:t>
                  </w:r>
                  <w:proofErr w:type="spellEnd"/>
                  <w:r w:rsidRPr="0081499A">
                    <w:t xml:space="preserve">, виды деятельности </w:t>
                  </w:r>
                </w:p>
                <w:p w14:paraId="0FD944AF" w14:textId="77777777" w:rsidR="00AD3820" w:rsidRPr="0081499A" w:rsidRDefault="00AD3820" w:rsidP="00AD3820">
                  <w:pPr>
                    <w:jc w:val="both"/>
                  </w:pPr>
                  <w:r w:rsidRPr="0081499A">
                    <w:t>согласно КОНХ ПМР</w:t>
                  </w:r>
                </w:p>
              </w:tc>
              <w:tc>
                <w:tcPr>
                  <w:tcW w:w="1514" w:type="dxa"/>
                </w:tcPr>
                <w:p w14:paraId="1D2C98CF" w14:textId="77777777" w:rsidR="00AD3820" w:rsidRPr="0081499A" w:rsidRDefault="00AD3820" w:rsidP="00AD3820">
                  <w:pPr>
                    <w:jc w:val="both"/>
                  </w:pPr>
                  <w:r w:rsidRPr="0081499A">
                    <w:t>Ставки к налогооблагаемой базе, %</w:t>
                  </w:r>
                </w:p>
              </w:tc>
            </w:tr>
            <w:tr w:rsidR="00AD3820" w:rsidRPr="0081499A" w14:paraId="4DD7DA55" w14:textId="77777777" w:rsidTr="000978D8">
              <w:tc>
                <w:tcPr>
                  <w:tcW w:w="576" w:type="dxa"/>
                </w:tcPr>
                <w:p w14:paraId="3837191C" w14:textId="77777777" w:rsidR="00AD3820" w:rsidRPr="0081499A" w:rsidRDefault="00AD3820" w:rsidP="00AD3820">
                  <w:pPr>
                    <w:jc w:val="both"/>
                  </w:pPr>
                  <w:r w:rsidRPr="0081499A">
                    <w:t>….</w:t>
                  </w:r>
                </w:p>
              </w:tc>
              <w:tc>
                <w:tcPr>
                  <w:tcW w:w="1843" w:type="dxa"/>
                </w:tcPr>
                <w:p w14:paraId="34CB128D" w14:textId="77777777" w:rsidR="00AD3820" w:rsidRPr="0081499A" w:rsidRDefault="00AD3820" w:rsidP="00AD3820">
                  <w:pPr>
                    <w:jc w:val="both"/>
                  </w:pPr>
                </w:p>
              </w:tc>
              <w:tc>
                <w:tcPr>
                  <w:tcW w:w="1514" w:type="dxa"/>
                </w:tcPr>
                <w:p w14:paraId="6D937AB8" w14:textId="77777777" w:rsidR="00AD3820" w:rsidRPr="0081499A" w:rsidRDefault="00AD3820" w:rsidP="00AD3820">
                  <w:pPr>
                    <w:jc w:val="both"/>
                  </w:pPr>
                </w:p>
              </w:tc>
            </w:tr>
            <w:tr w:rsidR="00AD3820" w:rsidRPr="0081499A" w14:paraId="1E6B9379" w14:textId="77777777" w:rsidTr="000978D8">
              <w:tc>
                <w:tcPr>
                  <w:tcW w:w="576" w:type="dxa"/>
                </w:tcPr>
                <w:p w14:paraId="6CDFC186" w14:textId="77777777" w:rsidR="00AD3820" w:rsidRPr="0081499A" w:rsidRDefault="00AD3820" w:rsidP="00AD3820">
                  <w:pPr>
                    <w:jc w:val="both"/>
                  </w:pPr>
                  <w:r w:rsidRPr="0081499A">
                    <w:t>9.1</w:t>
                  </w:r>
                </w:p>
              </w:tc>
              <w:tc>
                <w:tcPr>
                  <w:tcW w:w="1843" w:type="dxa"/>
                </w:tcPr>
                <w:p w14:paraId="5F1018EE" w14:textId="77777777" w:rsidR="00AD3820" w:rsidRPr="0081499A" w:rsidRDefault="00AD3820" w:rsidP="00AD3820">
                  <w:pPr>
                    <w:jc w:val="both"/>
                    <w:rPr>
                      <w:i/>
                      <w:iCs/>
                    </w:rPr>
                  </w:pPr>
                  <w:r w:rsidRPr="0081499A">
                    <w:rPr>
                      <w:i/>
                      <w:iCs/>
                    </w:rPr>
                    <w:t>Исключена</w:t>
                  </w:r>
                </w:p>
              </w:tc>
              <w:tc>
                <w:tcPr>
                  <w:tcW w:w="1514" w:type="dxa"/>
                </w:tcPr>
                <w:p w14:paraId="079947FE" w14:textId="77777777" w:rsidR="00AD3820" w:rsidRPr="0081499A" w:rsidRDefault="00AD3820" w:rsidP="00AD3820">
                  <w:pPr>
                    <w:jc w:val="both"/>
                  </w:pPr>
                </w:p>
              </w:tc>
            </w:tr>
            <w:tr w:rsidR="00AD3820" w:rsidRPr="0081499A" w14:paraId="162819B3" w14:textId="77777777" w:rsidTr="000978D8">
              <w:tc>
                <w:tcPr>
                  <w:tcW w:w="576" w:type="dxa"/>
                </w:tcPr>
                <w:p w14:paraId="20054547" w14:textId="77777777" w:rsidR="00AD3820" w:rsidRPr="0081499A" w:rsidRDefault="00AD3820" w:rsidP="00AD3820">
                  <w:pPr>
                    <w:jc w:val="both"/>
                  </w:pPr>
                  <w:r w:rsidRPr="0081499A">
                    <w:t>9.2</w:t>
                  </w:r>
                </w:p>
              </w:tc>
              <w:tc>
                <w:tcPr>
                  <w:tcW w:w="1843" w:type="dxa"/>
                </w:tcPr>
                <w:p w14:paraId="053F70BD" w14:textId="77777777" w:rsidR="00AD3820" w:rsidRPr="0081499A" w:rsidRDefault="00AD3820" w:rsidP="00AD3820">
                  <w:pPr>
                    <w:jc w:val="both"/>
                    <w:rPr>
                      <w:i/>
                      <w:iCs/>
                    </w:rPr>
                  </w:pPr>
                  <w:r w:rsidRPr="0081499A">
                    <w:rPr>
                      <w:i/>
                      <w:iCs/>
                    </w:rPr>
                    <w:t>Исключена</w:t>
                  </w:r>
                </w:p>
              </w:tc>
              <w:tc>
                <w:tcPr>
                  <w:tcW w:w="1514" w:type="dxa"/>
                </w:tcPr>
                <w:p w14:paraId="6DD4C21F" w14:textId="77777777" w:rsidR="00AD3820" w:rsidRPr="0081499A" w:rsidRDefault="00AD3820" w:rsidP="00AD3820">
                  <w:pPr>
                    <w:jc w:val="both"/>
                  </w:pPr>
                </w:p>
              </w:tc>
            </w:tr>
          </w:tbl>
          <w:p w14:paraId="1B6E9403" w14:textId="77777777" w:rsidR="00AD3820" w:rsidRPr="0081499A" w:rsidRDefault="00AD3820" w:rsidP="00AD3820">
            <w:pPr>
              <w:ind w:firstLine="284"/>
              <w:jc w:val="both"/>
            </w:pPr>
          </w:p>
          <w:p w14:paraId="7C310277" w14:textId="77777777" w:rsidR="00AD3820" w:rsidRPr="0081499A" w:rsidRDefault="00AD3820" w:rsidP="00AD3820">
            <w:pPr>
              <w:ind w:firstLine="284"/>
              <w:jc w:val="both"/>
            </w:pPr>
          </w:p>
          <w:p w14:paraId="7F388517" w14:textId="77777777" w:rsidR="00AD3820" w:rsidRPr="0081499A" w:rsidRDefault="00AD3820" w:rsidP="00AD3820">
            <w:pPr>
              <w:ind w:firstLine="284"/>
              <w:jc w:val="both"/>
            </w:pPr>
          </w:p>
          <w:p w14:paraId="3656B8EB" w14:textId="77777777" w:rsidR="00AD3820" w:rsidRPr="0081499A" w:rsidRDefault="00AD3820" w:rsidP="00AD3820">
            <w:pPr>
              <w:ind w:firstLine="284"/>
              <w:jc w:val="both"/>
            </w:pPr>
          </w:p>
          <w:p w14:paraId="3800E910" w14:textId="77777777" w:rsidR="00AD3820" w:rsidRPr="0081499A" w:rsidRDefault="00AD3820" w:rsidP="00AD3820">
            <w:pPr>
              <w:ind w:firstLine="284"/>
              <w:jc w:val="both"/>
            </w:pPr>
          </w:p>
          <w:p w14:paraId="15F9CE8D" w14:textId="77777777" w:rsidR="00AD3820" w:rsidRPr="0081499A" w:rsidRDefault="00AD3820" w:rsidP="00AD3820">
            <w:pPr>
              <w:ind w:firstLine="284"/>
              <w:jc w:val="both"/>
            </w:pPr>
          </w:p>
          <w:p w14:paraId="2B75B27E" w14:textId="77777777" w:rsidR="00AD3820" w:rsidRPr="0081499A" w:rsidRDefault="00AD3820" w:rsidP="00AD3820">
            <w:pPr>
              <w:ind w:firstLine="284"/>
              <w:jc w:val="both"/>
            </w:pPr>
          </w:p>
          <w:p w14:paraId="5D4D593F" w14:textId="77777777" w:rsidR="00AD3820" w:rsidRPr="0081499A" w:rsidRDefault="00AD3820" w:rsidP="00AD3820">
            <w:pPr>
              <w:ind w:firstLine="284"/>
              <w:jc w:val="both"/>
            </w:pPr>
          </w:p>
          <w:p w14:paraId="7B65BF0B" w14:textId="77777777" w:rsidR="00AD3820" w:rsidRPr="0081499A" w:rsidRDefault="00AD3820" w:rsidP="00AD3820">
            <w:pPr>
              <w:ind w:firstLine="284"/>
              <w:jc w:val="both"/>
            </w:pPr>
          </w:p>
          <w:p w14:paraId="095EFE30" w14:textId="77777777" w:rsidR="00AD3820" w:rsidRPr="0081499A" w:rsidRDefault="00AD3820" w:rsidP="00AD3820">
            <w:pPr>
              <w:ind w:firstLine="284"/>
              <w:jc w:val="both"/>
            </w:pPr>
          </w:p>
          <w:p w14:paraId="1370996D" w14:textId="77777777" w:rsidR="00AA399D" w:rsidRPr="0081499A" w:rsidRDefault="00AD3820" w:rsidP="00AD3820">
            <w:pPr>
              <w:jc w:val="both"/>
            </w:pPr>
            <w:r w:rsidRPr="0081499A">
              <w:t xml:space="preserve">      </w:t>
            </w:r>
          </w:p>
          <w:p w14:paraId="4E019F93" w14:textId="77777777" w:rsidR="00AA399D" w:rsidRPr="0081499A" w:rsidRDefault="00AA399D" w:rsidP="00AD3820">
            <w:pPr>
              <w:jc w:val="both"/>
            </w:pPr>
          </w:p>
          <w:p w14:paraId="3965D273" w14:textId="77777777" w:rsidR="00AA399D" w:rsidRPr="0081499A" w:rsidRDefault="00AA399D" w:rsidP="00AD3820">
            <w:pPr>
              <w:jc w:val="both"/>
            </w:pPr>
          </w:p>
          <w:p w14:paraId="58C9EF72" w14:textId="77777777" w:rsidR="00AA399D" w:rsidRPr="0081499A" w:rsidRDefault="00AA399D" w:rsidP="00AD3820">
            <w:pPr>
              <w:jc w:val="both"/>
            </w:pPr>
          </w:p>
          <w:p w14:paraId="066CA6E3" w14:textId="77777777" w:rsidR="00AA399D" w:rsidRPr="0081499A" w:rsidRDefault="00AA399D" w:rsidP="00AD3820">
            <w:pPr>
              <w:jc w:val="both"/>
            </w:pPr>
          </w:p>
          <w:p w14:paraId="089124CF" w14:textId="77777777" w:rsidR="00AA399D" w:rsidRPr="0081499A" w:rsidRDefault="00AA399D" w:rsidP="00AD3820">
            <w:pPr>
              <w:jc w:val="both"/>
            </w:pPr>
          </w:p>
          <w:p w14:paraId="361E0C4B" w14:textId="77777777" w:rsidR="00AA399D" w:rsidRPr="0081499A" w:rsidRDefault="00AA399D" w:rsidP="00AD3820">
            <w:pPr>
              <w:jc w:val="both"/>
            </w:pPr>
          </w:p>
          <w:p w14:paraId="27AAD949" w14:textId="77777777" w:rsidR="00AA399D" w:rsidRPr="0081499A" w:rsidRDefault="00AA399D" w:rsidP="00AD3820">
            <w:pPr>
              <w:jc w:val="both"/>
            </w:pPr>
          </w:p>
          <w:p w14:paraId="26683CE0" w14:textId="77777777" w:rsidR="00AA399D" w:rsidRPr="0081499A" w:rsidRDefault="00AA399D" w:rsidP="00AD3820">
            <w:pPr>
              <w:jc w:val="both"/>
            </w:pPr>
          </w:p>
          <w:p w14:paraId="3C67A824" w14:textId="77777777" w:rsidR="00AA399D" w:rsidRPr="0081499A" w:rsidRDefault="00AA399D" w:rsidP="00AD3820">
            <w:pPr>
              <w:jc w:val="both"/>
            </w:pPr>
          </w:p>
          <w:p w14:paraId="6F72D971" w14:textId="77777777" w:rsidR="00AA399D" w:rsidRPr="0081499A" w:rsidRDefault="00AA399D" w:rsidP="00AD3820">
            <w:pPr>
              <w:jc w:val="both"/>
            </w:pPr>
          </w:p>
          <w:p w14:paraId="164DE055" w14:textId="77777777" w:rsidR="00AA399D" w:rsidRPr="0081499A" w:rsidRDefault="00AA399D" w:rsidP="00AD3820">
            <w:pPr>
              <w:jc w:val="both"/>
            </w:pPr>
          </w:p>
          <w:p w14:paraId="5CD31557" w14:textId="77777777" w:rsidR="00AA399D" w:rsidRPr="0081499A" w:rsidRDefault="00AA399D" w:rsidP="00AD3820">
            <w:pPr>
              <w:jc w:val="both"/>
            </w:pPr>
          </w:p>
          <w:p w14:paraId="2FA1AD82" w14:textId="77777777" w:rsidR="00AA399D" w:rsidRPr="0081499A" w:rsidRDefault="00AA399D" w:rsidP="00AD3820">
            <w:pPr>
              <w:jc w:val="both"/>
            </w:pPr>
          </w:p>
          <w:p w14:paraId="1669C71F" w14:textId="77777777" w:rsidR="00AA399D" w:rsidRPr="0081499A" w:rsidRDefault="00AA399D" w:rsidP="00AD3820">
            <w:pPr>
              <w:jc w:val="both"/>
            </w:pPr>
          </w:p>
          <w:p w14:paraId="1C4A2E36" w14:textId="18AF67AD" w:rsidR="00AD3820" w:rsidRPr="0081499A" w:rsidRDefault="00AD3820" w:rsidP="00AD3820">
            <w:pPr>
              <w:jc w:val="both"/>
            </w:pPr>
            <w:r w:rsidRPr="0081499A">
              <w:t xml:space="preserve"> </w:t>
            </w:r>
          </w:p>
          <w:p w14:paraId="64DB9EFD" w14:textId="77777777" w:rsidR="00AD3820" w:rsidRPr="0081499A" w:rsidRDefault="00AD3820" w:rsidP="00AD3820">
            <w:pPr>
              <w:jc w:val="both"/>
              <w:rPr>
                <w:b/>
                <w:bCs/>
              </w:rPr>
            </w:pPr>
            <w:r w:rsidRPr="0081499A">
              <w:t xml:space="preserve">   </w:t>
            </w:r>
            <w:r w:rsidRPr="0081499A">
              <w:rPr>
                <w:b/>
                <w:bCs/>
              </w:rPr>
              <w:t>Статья 5. Особенности определения облагаемого дохода.</w:t>
            </w:r>
          </w:p>
          <w:p w14:paraId="586F33CA" w14:textId="77777777" w:rsidR="00AD3820" w:rsidRPr="0081499A" w:rsidRDefault="00AD3820" w:rsidP="00AD3820">
            <w:pPr>
              <w:jc w:val="both"/>
            </w:pPr>
            <w:r w:rsidRPr="0081499A">
              <w:rPr>
                <w:b/>
                <w:bCs/>
              </w:rPr>
              <w:t xml:space="preserve">   </w:t>
            </w:r>
            <w:r w:rsidRPr="0081499A">
              <w:t>….</w:t>
            </w:r>
          </w:p>
          <w:p w14:paraId="3D22AB18" w14:textId="77777777" w:rsidR="00AD3820" w:rsidRPr="0081499A" w:rsidRDefault="00AD3820" w:rsidP="00AD3820">
            <w:pPr>
              <w:jc w:val="both"/>
              <w:rPr>
                <w:b/>
                <w:bCs/>
              </w:rPr>
            </w:pPr>
            <w:r w:rsidRPr="0081499A">
              <w:rPr>
                <w:b/>
                <w:bCs/>
              </w:rPr>
              <w:t xml:space="preserve">   </w:t>
            </w:r>
            <w:r w:rsidRPr="0081499A">
              <w:t>14.</w:t>
            </w:r>
            <w:r w:rsidRPr="0081499A">
              <w:rPr>
                <w:b/>
                <w:bCs/>
              </w:rPr>
              <w:t xml:space="preserve">  </w:t>
            </w:r>
            <w:r w:rsidRPr="0081499A">
              <w:t>При осуществлении страховой деятельности налогооблагаемым доходом являются:</w:t>
            </w:r>
          </w:p>
          <w:p w14:paraId="760A81F8" w14:textId="77777777" w:rsidR="00AD3820" w:rsidRPr="0081499A" w:rsidRDefault="00AD3820" w:rsidP="00AD3820">
            <w:pPr>
              <w:jc w:val="both"/>
            </w:pPr>
            <w:r w:rsidRPr="0081499A">
              <w:t>а) доходы по договорам страхования и перестрахования;</w:t>
            </w:r>
          </w:p>
          <w:p w14:paraId="0C290786" w14:textId="77777777" w:rsidR="00AD3820" w:rsidRPr="0081499A" w:rsidRDefault="00AD3820" w:rsidP="00AD3820">
            <w:pPr>
              <w:jc w:val="both"/>
            </w:pPr>
            <w:r w:rsidRPr="0081499A">
              <w:t>б) доходы от уменьшения (возврата) страховых резервов, образованных в предыдущие отчетные периоды в соответствии с требованиями действующего законодательства Приднестровской Молдавской Республики (с учетом изменения доли перестраховщиков в страховых резервах).</w:t>
            </w:r>
          </w:p>
          <w:p w14:paraId="1D12600C" w14:textId="77777777" w:rsidR="00AD3820" w:rsidRPr="0081499A" w:rsidRDefault="00AD3820" w:rsidP="00AD3820">
            <w:pPr>
              <w:jc w:val="both"/>
            </w:pPr>
            <w:r w:rsidRPr="0081499A">
              <w:t xml:space="preserve">При исчислении налогооблагаемой базы по страховой деятельности доходы уменьшаются на сумму расходов, связанных с увеличением (формированием) страховых резервов в </w:t>
            </w:r>
            <w:r w:rsidRPr="0081499A">
              <w:lastRenderedPageBreak/>
              <w:t>соответствии с требованиями действующего законодательства Приднестровской Молдавской Республики (с учетом изменения доли перестраховщиков в страховых резервах);</w:t>
            </w:r>
          </w:p>
          <w:p w14:paraId="64FB60F5" w14:textId="77777777" w:rsidR="00AD3820" w:rsidRPr="0081499A" w:rsidRDefault="00AD3820" w:rsidP="00AD3820">
            <w:pPr>
              <w:jc w:val="both"/>
            </w:pPr>
            <w:r w:rsidRPr="0081499A">
              <w:t>в) все виды комиссионных вознаграждений, полученных от оказания посреднических (брокерских) услуг, включая полученные по договорам, переданным в перестрахование, за оказание услуг страхового агента, страхового брокера;</w:t>
            </w:r>
          </w:p>
          <w:p w14:paraId="1AC3847A" w14:textId="77777777" w:rsidR="00AD3820" w:rsidRPr="0081499A" w:rsidRDefault="00AD3820" w:rsidP="00AD3820">
            <w:pPr>
              <w:jc w:val="both"/>
            </w:pPr>
            <w:r w:rsidRPr="0081499A">
              <w:t>г) доходы от размещения и инвестирования страховых резервов;</w:t>
            </w:r>
          </w:p>
          <w:p w14:paraId="59BDFE42" w14:textId="77777777" w:rsidR="00AD3820" w:rsidRPr="0081499A" w:rsidRDefault="00AD3820" w:rsidP="00AD3820">
            <w:pPr>
              <w:jc w:val="both"/>
            </w:pPr>
            <w:r w:rsidRPr="0081499A">
              <w:t>д) суммы процентов, начисленных на резерв платежей по рискам, принятым в перестрахование;</w:t>
            </w:r>
          </w:p>
          <w:p w14:paraId="68CFFDD2" w14:textId="68550805" w:rsidR="00AD3820" w:rsidRPr="0081499A" w:rsidRDefault="00AD3820" w:rsidP="00AD3820">
            <w:pPr>
              <w:jc w:val="both"/>
            </w:pPr>
            <w:r w:rsidRPr="0081499A">
              <w:t>е) прочие доходы от страховой деятельности.</w:t>
            </w:r>
          </w:p>
          <w:p w14:paraId="2121A506" w14:textId="22C49EAA" w:rsidR="00AA399D" w:rsidRPr="0081499A" w:rsidRDefault="00AA399D" w:rsidP="00AD3820">
            <w:pPr>
              <w:jc w:val="both"/>
            </w:pPr>
          </w:p>
          <w:p w14:paraId="6C079E2C" w14:textId="7B4BE395" w:rsidR="00AA399D" w:rsidRPr="0081499A" w:rsidRDefault="00AA399D" w:rsidP="00AD3820">
            <w:pPr>
              <w:jc w:val="both"/>
            </w:pPr>
          </w:p>
          <w:p w14:paraId="2966D706" w14:textId="77777777" w:rsidR="00AA399D" w:rsidRPr="0081499A" w:rsidRDefault="00AA399D" w:rsidP="00AD3820">
            <w:pPr>
              <w:jc w:val="both"/>
            </w:pPr>
          </w:p>
          <w:p w14:paraId="0E4944F2" w14:textId="77777777" w:rsidR="00AD3820" w:rsidRPr="0081499A" w:rsidRDefault="00AD3820" w:rsidP="00AD3820">
            <w:pPr>
              <w:jc w:val="both"/>
              <w:rPr>
                <w:b/>
                <w:bCs/>
              </w:rPr>
            </w:pPr>
            <w:r w:rsidRPr="0081499A">
              <w:t xml:space="preserve">          </w:t>
            </w:r>
            <w:r w:rsidRPr="0081499A">
              <w:rPr>
                <w:b/>
                <w:bCs/>
              </w:rPr>
              <w:t>При исчислении налогооблагаемой базы по страховой деятельности доходы страховых организаций уменьшаются на понесенные расходы по страховой деятельности:</w:t>
            </w:r>
          </w:p>
          <w:p w14:paraId="2BE6C1B8" w14:textId="77777777" w:rsidR="00AD3820" w:rsidRPr="0081499A" w:rsidRDefault="00AD3820" w:rsidP="00AD3820">
            <w:pPr>
              <w:ind w:firstLine="284"/>
              <w:jc w:val="both"/>
              <w:rPr>
                <w:b/>
                <w:bCs/>
              </w:rPr>
            </w:pPr>
            <w:r w:rsidRPr="0081499A">
              <w:rPr>
                <w:b/>
                <w:bCs/>
              </w:rPr>
              <w:t xml:space="preserve">а) в размере страховых премий (страховых взносов) по рискам, переданным в перестрахование; </w:t>
            </w:r>
          </w:p>
          <w:p w14:paraId="4EA28676" w14:textId="77777777" w:rsidR="00AD3820" w:rsidRPr="0081499A" w:rsidRDefault="00AD3820" w:rsidP="00AD3820">
            <w:pPr>
              <w:ind w:firstLine="284"/>
              <w:jc w:val="both"/>
              <w:rPr>
                <w:b/>
                <w:bCs/>
              </w:rPr>
            </w:pPr>
            <w:r w:rsidRPr="0081499A">
              <w:rPr>
                <w:b/>
                <w:bCs/>
              </w:rPr>
              <w:t>б) в размере страховых выплат по договорам страхования;</w:t>
            </w:r>
          </w:p>
          <w:p w14:paraId="4C0D35CF" w14:textId="77777777" w:rsidR="00AD3820" w:rsidRPr="0081499A" w:rsidRDefault="00AD3820" w:rsidP="00AD3820">
            <w:pPr>
              <w:ind w:firstLine="284"/>
              <w:jc w:val="both"/>
              <w:rPr>
                <w:b/>
                <w:bCs/>
              </w:rPr>
            </w:pPr>
            <w:r w:rsidRPr="0081499A">
              <w:rPr>
                <w:b/>
                <w:bCs/>
              </w:rPr>
              <w:t>в) в размере страховых премий, возвращенных или подлежащих возврату страхователям в соответствии с законодательством Приднестровской Молдавской Республики.</w:t>
            </w:r>
          </w:p>
          <w:p w14:paraId="31D610FB" w14:textId="77777777" w:rsidR="00AD3820" w:rsidRPr="0081499A" w:rsidRDefault="00AD3820" w:rsidP="00AD3820">
            <w:pPr>
              <w:ind w:firstLine="284"/>
              <w:jc w:val="both"/>
            </w:pPr>
          </w:p>
          <w:p w14:paraId="7C562B4C" w14:textId="14CEA179" w:rsidR="00AD3820" w:rsidRPr="0081499A" w:rsidRDefault="00AD3820" w:rsidP="00AD3820">
            <w:pPr>
              <w:ind w:firstLine="284"/>
              <w:jc w:val="both"/>
            </w:pPr>
          </w:p>
          <w:p w14:paraId="56155355" w14:textId="0B2ABC73" w:rsidR="00AA399D" w:rsidRPr="0081499A" w:rsidRDefault="00AA399D" w:rsidP="00AD3820">
            <w:pPr>
              <w:ind w:firstLine="284"/>
              <w:jc w:val="both"/>
            </w:pPr>
          </w:p>
          <w:p w14:paraId="018C2FB8" w14:textId="7A0F5233" w:rsidR="00AA399D" w:rsidRPr="0081499A" w:rsidRDefault="00AA399D" w:rsidP="00AD3820">
            <w:pPr>
              <w:ind w:firstLine="284"/>
              <w:jc w:val="both"/>
            </w:pPr>
          </w:p>
          <w:p w14:paraId="7543D2E4" w14:textId="45FE69A4" w:rsidR="00AA399D" w:rsidRPr="0081499A" w:rsidRDefault="00AA399D" w:rsidP="00AA399D">
            <w:pPr>
              <w:jc w:val="both"/>
            </w:pPr>
          </w:p>
          <w:p w14:paraId="10C7F2B5" w14:textId="77777777" w:rsidR="00AD3820" w:rsidRPr="0081499A" w:rsidRDefault="00AD3820" w:rsidP="00AD3820">
            <w:pPr>
              <w:jc w:val="both"/>
              <w:rPr>
                <w:b/>
                <w:bCs/>
              </w:rPr>
            </w:pPr>
            <w:r w:rsidRPr="0081499A">
              <w:rPr>
                <w:b/>
                <w:bCs/>
              </w:rPr>
              <w:lastRenderedPageBreak/>
              <w:t xml:space="preserve">      Статья 6. Освобождение от налога.</w:t>
            </w:r>
          </w:p>
          <w:p w14:paraId="61B6B30A" w14:textId="77777777" w:rsidR="00AD3820" w:rsidRPr="0081499A" w:rsidRDefault="00AD3820" w:rsidP="00AD3820">
            <w:pPr>
              <w:ind w:firstLine="284"/>
              <w:jc w:val="both"/>
            </w:pPr>
            <w:r w:rsidRPr="0081499A">
              <w:t>1.</w:t>
            </w:r>
            <w:r w:rsidRPr="0081499A">
              <w:tab/>
              <w:t>Доходы от реализации при исчислении налогооблагаемой базы по налогу на доходы уменьшаются на:</w:t>
            </w:r>
          </w:p>
          <w:p w14:paraId="38FF63B2" w14:textId="77777777" w:rsidR="00AD3820" w:rsidRPr="0081499A" w:rsidRDefault="00AD3820" w:rsidP="00AD3820">
            <w:pPr>
              <w:ind w:firstLine="284"/>
              <w:jc w:val="both"/>
            </w:pPr>
            <w:r w:rsidRPr="0081499A">
              <w:t>….</w:t>
            </w:r>
          </w:p>
          <w:p w14:paraId="38A06E12" w14:textId="77777777" w:rsidR="00AD3820" w:rsidRPr="0081499A" w:rsidRDefault="00AD3820" w:rsidP="00AD3820">
            <w:pPr>
              <w:jc w:val="both"/>
            </w:pPr>
            <w:r w:rsidRPr="0081499A">
              <w:t xml:space="preserve">  л) </w:t>
            </w:r>
            <w:r w:rsidRPr="0081499A">
              <w:rPr>
                <w:b/>
                <w:bCs/>
                <w:i/>
                <w:iCs/>
              </w:rPr>
              <w:t>исключен</w:t>
            </w:r>
          </w:p>
          <w:p w14:paraId="7DAB6A2C" w14:textId="77777777" w:rsidR="00AD3820" w:rsidRPr="0081499A" w:rsidRDefault="00AD3820" w:rsidP="00AD3820">
            <w:pPr>
              <w:ind w:firstLine="284"/>
              <w:jc w:val="both"/>
            </w:pPr>
          </w:p>
          <w:p w14:paraId="34151EAF" w14:textId="77777777" w:rsidR="00AD3820" w:rsidRPr="0081499A" w:rsidRDefault="00AD3820" w:rsidP="00AD3820">
            <w:pPr>
              <w:jc w:val="both"/>
            </w:pPr>
            <w:r w:rsidRPr="0081499A">
              <w:t xml:space="preserve">  </w:t>
            </w:r>
          </w:p>
          <w:p w14:paraId="2946ED6D" w14:textId="77777777" w:rsidR="00AD3820" w:rsidRPr="0081499A" w:rsidRDefault="00AD3820" w:rsidP="00AD3820">
            <w:pPr>
              <w:jc w:val="both"/>
            </w:pPr>
          </w:p>
          <w:p w14:paraId="210F3DE0" w14:textId="77777777" w:rsidR="00AD3820" w:rsidRPr="0081499A" w:rsidRDefault="00AD3820" w:rsidP="00AD3820">
            <w:pPr>
              <w:jc w:val="both"/>
            </w:pPr>
            <w:r w:rsidRPr="0081499A">
              <w:t xml:space="preserve">м) </w:t>
            </w:r>
            <w:r w:rsidRPr="0081499A">
              <w:rPr>
                <w:b/>
                <w:bCs/>
                <w:i/>
                <w:iCs/>
              </w:rPr>
              <w:t>исключен</w:t>
            </w:r>
          </w:p>
          <w:p w14:paraId="60C57498" w14:textId="77777777" w:rsidR="00AD3820" w:rsidRPr="0081499A" w:rsidRDefault="00AD3820" w:rsidP="00AD3820">
            <w:pPr>
              <w:ind w:firstLine="284"/>
              <w:jc w:val="both"/>
            </w:pPr>
          </w:p>
          <w:p w14:paraId="1216CA3B" w14:textId="77777777" w:rsidR="00AD3820" w:rsidRPr="0081499A" w:rsidRDefault="00AD3820" w:rsidP="00AD3820">
            <w:pPr>
              <w:ind w:firstLine="284"/>
              <w:jc w:val="both"/>
            </w:pPr>
          </w:p>
          <w:p w14:paraId="0F58F933" w14:textId="77777777" w:rsidR="00AD3820" w:rsidRPr="0081499A" w:rsidRDefault="00AD3820" w:rsidP="00AD3820">
            <w:pPr>
              <w:jc w:val="both"/>
            </w:pPr>
            <w:r w:rsidRPr="0081499A">
              <w:t xml:space="preserve">  н) </w:t>
            </w:r>
            <w:r w:rsidRPr="0081499A">
              <w:rPr>
                <w:b/>
                <w:bCs/>
                <w:i/>
                <w:iCs/>
              </w:rPr>
              <w:t>исключен</w:t>
            </w:r>
          </w:p>
          <w:p w14:paraId="635CE31B" w14:textId="77777777" w:rsidR="00AD3820" w:rsidRPr="0081499A" w:rsidRDefault="00AD3820" w:rsidP="00AD3820">
            <w:pPr>
              <w:ind w:firstLine="284"/>
              <w:jc w:val="both"/>
            </w:pPr>
          </w:p>
          <w:p w14:paraId="7D816AE1" w14:textId="77777777" w:rsidR="00AD3820" w:rsidRPr="0081499A" w:rsidRDefault="00AD3820" w:rsidP="00AD3820">
            <w:pPr>
              <w:ind w:firstLine="284"/>
              <w:jc w:val="both"/>
            </w:pPr>
          </w:p>
          <w:p w14:paraId="68EE4567" w14:textId="540DB71E" w:rsidR="00AD3820" w:rsidRPr="0081499A" w:rsidRDefault="00AD3820" w:rsidP="00AD3820">
            <w:pPr>
              <w:ind w:firstLine="284"/>
              <w:jc w:val="both"/>
            </w:pPr>
          </w:p>
          <w:p w14:paraId="2D36D6A9" w14:textId="2BD5E64A" w:rsidR="00211EF4" w:rsidRPr="0081499A" w:rsidRDefault="00211EF4" w:rsidP="00AD3820">
            <w:pPr>
              <w:ind w:firstLine="284"/>
              <w:jc w:val="both"/>
            </w:pPr>
          </w:p>
          <w:p w14:paraId="47F07701" w14:textId="6F123E32" w:rsidR="00211EF4" w:rsidRPr="0081499A" w:rsidRDefault="00211EF4" w:rsidP="00AD3820">
            <w:pPr>
              <w:ind w:firstLine="284"/>
              <w:jc w:val="both"/>
            </w:pPr>
          </w:p>
          <w:p w14:paraId="29E90664" w14:textId="6BA6F87A" w:rsidR="00211EF4" w:rsidRPr="0081499A" w:rsidRDefault="00211EF4" w:rsidP="00AD3820">
            <w:pPr>
              <w:ind w:firstLine="284"/>
              <w:jc w:val="both"/>
            </w:pPr>
          </w:p>
          <w:p w14:paraId="7F974B77" w14:textId="6A370AD7" w:rsidR="00211EF4" w:rsidRPr="0081499A" w:rsidRDefault="00211EF4" w:rsidP="00AD3820">
            <w:pPr>
              <w:ind w:firstLine="284"/>
              <w:jc w:val="both"/>
            </w:pPr>
          </w:p>
          <w:p w14:paraId="44D2A9B4" w14:textId="60C5474A" w:rsidR="00211EF4" w:rsidRPr="0081499A" w:rsidRDefault="00211EF4" w:rsidP="00211EF4">
            <w:pPr>
              <w:jc w:val="both"/>
            </w:pPr>
          </w:p>
          <w:p w14:paraId="17E97070" w14:textId="77777777" w:rsidR="00AD3820" w:rsidRPr="0081499A" w:rsidRDefault="00AD3820" w:rsidP="00AD3820">
            <w:pPr>
              <w:ind w:firstLine="284"/>
              <w:jc w:val="both"/>
            </w:pPr>
          </w:p>
          <w:p w14:paraId="718B415E" w14:textId="77777777" w:rsidR="00AD3820" w:rsidRPr="0081499A" w:rsidRDefault="00AD3820" w:rsidP="00AD3820">
            <w:pPr>
              <w:jc w:val="both"/>
            </w:pPr>
            <w:r w:rsidRPr="0081499A">
              <w:t xml:space="preserve">  </w:t>
            </w:r>
            <w:r w:rsidRPr="0081499A">
              <w:rPr>
                <w:b/>
                <w:bCs/>
              </w:rPr>
              <w:t>Статья 7. Ставки налога на доходы.</w:t>
            </w:r>
          </w:p>
          <w:p w14:paraId="06579456" w14:textId="25E79E14" w:rsidR="00AD3820" w:rsidRPr="0081499A" w:rsidRDefault="00AD3820" w:rsidP="00AD3820">
            <w:pPr>
              <w:ind w:firstLine="284"/>
              <w:jc w:val="both"/>
            </w:pPr>
            <w:r w:rsidRPr="0081499A">
              <w:rPr>
                <w:b/>
                <w:bCs/>
              </w:rPr>
              <w:t xml:space="preserve">  1.</w:t>
            </w:r>
            <w:r w:rsidRPr="0081499A">
              <w:rPr>
                <w:b/>
                <w:bCs/>
              </w:rPr>
              <w:tab/>
            </w:r>
            <w:r w:rsidRPr="0081499A">
              <w:t xml:space="preserve">      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w:t>
            </w:r>
            <w:proofErr w:type="spellStart"/>
            <w:r w:rsidRPr="0081499A">
              <w:t>подотрасли</w:t>
            </w:r>
            <w:proofErr w:type="spellEnd"/>
            <w:r w:rsidRPr="0081499A">
              <w:t xml:space="preserve"> народного хозяйства республики, деятельности в соответствии с таблицей, приведенной в настоящей статье.</w:t>
            </w:r>
          </w:p>
          <w:p w14:paraId="41A81DFD" w14:textId="77777777" w:rsidR="00211EF4" w:rsidRPr="0081499A" w:rsidRDefault="00211EF4" w:rsidP="00AD3820">
            <w:pPr>
              <w:ind w:firstLine="284"/>
              <w:jc w:val="both"/>
            </w:pPr>
          </w:p>
          <w:p w14:paraId="68E24AFB" w14:textId="77777777" w:rsidR="00AD3820" w:rsidRPr="0081499A" w:rsidRDefault="00AD3820" w:rsidP="00AD3820">
            <w:pPr>
              <w:ind w:firstLine="284"/>
              <w:jc w:val="both"/>
              <w:rPr>
                <w:b/>
                <w:bCs/>
              </w:rPr>
            </w:pPr>
            <w:r w:rsidRPr="0081499A">
              <w:rPr>
                <w:b/>
                <w:bCs/>
              </w:rPr>
              <w:t>….</w:t>
            </w:r>
          </w:p>
          <w:tbl>
            <w:tblPr>
              <w:tblStyle w:val="ae"/>
              <w:tblW w:w="3837" w:type="dxa"/>
              <w:tblLayout w:type="fixed"/>
              <w:tblLook w:val="04A0" w:firstRow="1" w:lastRow="0" w:firstColumn="1" w:lastColumn="0" w:noHBand="0" w:noVBand="1"/>
            </w:tblPr>
            <w:tblGrid>
              <w:gridCol w:w="718"/>
              <w:gridCol w:w="992"/>
              <w:gridCol w:w="2127"/>
            </w:tblGrid>
            <w:tr w:rsidR="00AD3820" w:rsidRPr="0081499A" w14:paraId="2EB62EFF" w14:textId="77777777" w:rsidTr="00211EF4">
              <w:tc>
                <w:tcPr>
                  <w:tcW w:w="718" w:type="dxa"/>
                </w:tcPr>
                <w:p w14:paraId="4C6371AC" w14:textId="77777777" w:rsidR="00AD3820" w:rsidRPr="0081499A" w:rsidRDefault="00AD3820" w:rsidP="00AD3820">
                  <w:pPr>
                    <w:jc w:val="both"/>
                  </w:pPr>
                  <w:r w:rsidRPr="0081499A">
                    <w:t>№ п/п</w:t>
                  </w:r>
                </w:p>
              </w:tc>
              <w:tc>
                <w:tcPr>
                  <w:tcW w:w="992" w:type="dxa"/>
                </w:tcPr>
                <w:p w14:paraId="1E0CC24E" w14:textId="77777777" w:rsidR="00AD3820" w:rsidRPr="0081499A" w:rsidRDefault="00AD3820" w:rsidP="00AD3820">
                  <w:pPr>
                    <w:jc w:val="both"/>
                  </w:pPr>
                  <w:r w:rsidRPr="0081499A">
                    <w:t xml:space="preserve">Отрасли, </w:t>
                  </w:r>
                  <w:proofErr w:type="spellStart"/>
                  <w:r w:rsidRPr="0081499A">
                    <w:t>подотрасли</w:t>
                  </w:r>
                  <w:proofErr w:type="spellEnd"/>
                  <w:r w:rsidRPr="0081499A">
                    <w:t xml:space="preserve">, виды деятельности </w:t>
                  </w:r>
                </w:p>
                <w:p w14:paraId="6A86F69C" w14:textId="77777777" w:rsidR="00AD3820" w:rsidRPr="0081499A" w:rsidRDefault="00AD3820" w:rsidP="00AD3820">
                  <w:pPr>
                    <w:jc w:val="both"/>
                  </w:pPr>
                  <w:r w:rsidRPr="0081499A">
                    <w:lastRenderedPageBreak/>
                    <w:t>согласно КОНХ ПМР</w:t>
                  </w:r>
                </w:p>
              </w:tc>
              <w:tc>
                <w:tcPr>
                  <w:tcW w:w="2127" w:type="dxa"/>
                </w:tcPr>
                <w:p w14:paraId="56AFBB6D" w14:textId="77777777" w:rsidR="00AD3820" w:rsidRPr="0081499A" w:rsidRDefault="00AD3820" w:rsidP="00AD3820">
                  <w:pPr>
                    <w:jc w:val="both"/>
                  </w:pPr>
                  <w:r w:rsidRPr="0081499A">
                    <w:lastRenderedPageBreak/>
                    <w:t>Ставки к налогооблагаемой базе, %</w:t>
                  </w:r>
                </w:p>
              </w:tc>
            </w:tr>
            <w:tr w:rsidR="00AD3820" w:rsidRPr="0081499A" w14:paraId="481C24AF" w14:textId="77777777" w:rsidTr="00211EF4">
              <w:tc>
                <w:tcPr>
                  <w:tcW w:w="718" w:type="dxa"/>
                </w:tcPr>
                <w:p w14:paraId="1E35C3C8" w14:textId="77777777" w:rsidR="00AD3820" w:rsidRPr="0081499A" w:rsidRDefault="00AD3820" w:rsidP="00AD3820">
                  <w:pPr>
                    <w:jc w:val="both"/>
                  </w:pPr>
                  <w:r w:rsidRPr="0081499A">
                    <w:lastRenderedPageBreak/>
                    <w:t>….</w:t>
                  </w:r>
                </w:p>
              </w:tc>
              <w:tc>
                <w:tcPr>
                  <w:tcW w:w="992" w:type="dxa"/>
                </w:tcPr>
                <w:p w14:paraId="0FA48CA7" w14:textId="77777777" w:rsidR="00AD3820" w:rsidRPr="0081499A" w:rsidRDefault="00AD3820" w:rsidP="00AD3820">
                  <w:pPr>
                    <w:jc w:val="both"/>
                  </w:pPr>
                </w:p>
              </w:tc>
              <w:tc>
                <w:tcPr>
                  <w:tcW w:w="2127" w:type="dxa"/>
                </w:tcPr>
                <w:p w14:paraId="36B4909A" w14:textId="77777777" w:rsidR="00AD3820" w:rsidRPr="0081499A" w:rsidRDefault="00AD3820" w:rsidP="00AD3820">
                  <w:pPr>
                    <w:jc w:val="both"/>
                  </w:pPr>
                </w:p>
              </w:tc>
            </w:tr>
            <w:tr w:rsidR="00AD3820" w:rsidRPr="0081499A" w14:paraId="256A89ED" w14:textId="77777777" w:rsidTr="00211EF4">
              <w:tc>
                <w:tcPr>
                  <w:tcW w:w="718" w:type="dxa"/>
                </w:tcPr>
                <w:p w14:paraId="7AB82503" w14:textId="77777777" w:rsidR="00AD3820" w:rsidRPr="0081499A" w:rsidRDefault="00AD3820" w:rsidP="00AD3820">
                  <w:pPr>
                    <w:jc w:val="both"/>
                  </w:pPr>
                  <w:r w:rsidRPr="0081499A">
                    <w:t>1.5</w:t>
                  </w:r>
                </w:p>
              </w:tc>
              <w:tc>
                <w:tcPr>
                  <w:tcW w:w="992" w:type="dxa"/>
                </w:tcPr>
                <w:p w14:paraId="0570E352" w14:textId="77777777" w:rsidR="00AD3820" w:rsidRPr="0081499A" w:rsidRDefault="00AD3820" w:rsidP="00AD3820">
                  <w:pPr>
                    <w:jc w:val="both"/>
                  </w:pPr>
                  <w:r w:rsidRPr="0081499A">
                    <w:t>Машиностроение и металлообработка:</w:t>
                  </w:r>
                </w:p>
              </w:tc>
              <w:tc>
                <w:tcPr>
                  <w:tcW w:w="2127" w:type="dxa"/>
                </w:tcPr>
                <w:p w14:paraId="56CD84BF" w14:textId="77777777" w:rsidR="00AD3820" w:rsidRPr="0081499A" w:rsidRDefault="00AD3820" w:rsidP="00AD3820">
                  <w:pPr>
                    <w:jc w:val="both"/>
                  </w:pPr>
                </w:p>
              </w:tc>
            </w:tr>
            <w:tr w:rsidR="00AD3820" w:rsidRPr="0081499A" w14:paraId="1D0C1E61" w14:textId="77777777" w:rsidTr="00211EF4">
              <w:tc>
                <w:tcPr>
                  <w:tcW w:w="718" w:type="dxa"/>
                </w:tcPr>
                <w:p w14:paraId="033A0A37" w14:textId="77777777" w:rsidR="00AD3820" w:rsidRPr="0081499A" w:rsidRDefault="00AD3820" w:rsidP="00AD3820">
                  <w:pPr>
                    <w:jc w:val="both"/>
                  </w:pPr>
                  <w:r w:rsidRPr="0081499A">
                    <w:t>1.5.1</w:t>
                  </w:r>
                </w:p>
              </w:tc>
              <w:tc>
                <w:tcPr>
                  <w:tcW w:w="992" w:type="dxa"/>
                </w:tcPr>
                <w:p w14:paraId="64A68D89" w14:textId="77777777" w:rsidR="00AD3820" w:rsidRPr="0081499A" w:rsidRDefault="00AD3820" w:rsidP="00AD3820">
                  <w:pPr>
                    <w:jc w:val="both"/>
                  </w:pPr>
                  <w:r w:rsidRPr="0081499A">
                    <w:t>машиностроение:</w:t>
                  </w:r>
                </w:p>
              </w:tc>
              <w:tc>
                <w:tcPr>
                  <w:tcW w:w="2127" w:type="dxa"/>
                </w:tcPr>
                <w:p w14:paraId="6490AB65" w14:textId="77777777" w:rsidR="00AD3820" w:rsidRPr="0081499A" w:rsidRDefault="00AD3820" w:rsidP="00AD3820">
                  <w:pPr>
                    <w:jc w:val="both"/>
                  </w:pPr>
                  <w:r w:rsidRPr="0081499A">
                    <w:t>6,15</w:t>
                  </w:r>
                </w:p>
              </w:tc>
            </w:tr>
            <w:tr w:rsidR="00AD3820" w:rsidRPr="0081499A" w14:paraId="11ADAA66" w14:textId="77777777" w:rsidTr="00211EF4">
              <w:tc>
                <w:tcPr>
                  <w:tcW w:w="718" w:type="dxa"/>
                </w:tcPr>
                <w:p w14:paraId="74F63D29" w14:textId="77777777" w:rsidR="00AD3820" w:rsidRPr="0081499A" w:rsidRDefault="00AD3820" w:rsidP="00AD3820">
                  <w:pPr>
                    <w:jc w:val="both"/>
                  </w:pPr>
                </w:p>
              </w:tc>
              <w:tc>
                <w:tcPr>
                  <w:tcW w:w="992" w:type="dxa"/>
                </w:tcPr>
                <w:p w14:paraId="25954A81" w14:textId="77777777" w:rsidR="00AD3820" w:rsidRPr="0081499A" w:rsidRDefault="00AD3820" w:rsidP="00AD3820">
                  <w:pPr>
                    <w:jc w:val="both"/>
                  </w:pPr>
                  <w:r w:rsidRPr="0081499A">
                    <w:t xml:space="preserve">электротехническая промышленность </w:t>
                  </w:r>
                </w:p>
                <w:p w14:paraId="6B57ED09" w14:textId="77777777" w:rsidR="00AD3820" w:rsidRPr="0081499A" w:rsidRDefault="00AD3820" w:rsidP="00AD3820">
                  <w:pPr>
                    <w:jc w:val="both"/>
                  </w:pPr>
                  <w:r w:rsidRPr="0081499A">
                    <w:t>(за исключением кабельной промышленности)</w:t>
                  </w:r>
                </w:p>
              </w:tc>
              <w:tc>
                <w:tcPr>
                  <w:tcW w:w="2127" w:type="dxa"/>
                </w:tcPr>
                <w:p w14:paraId="272D58A0" w14:textId="77777777" w:rsidR="00AD3820" w:rsidRPr="0081499A" w:rsidRDefault="00AD3820" w:rsidP="00AD3820">
                  <w:pPr>
                    <w:jc w:val="both"/>
                  </w:pPr>
                  <w:r w:rsidRPr="0081499A">
                    <w:t>2,45</w:t>
                  </w:r>
                </w:p>
              </w:tc>
            </w:tr>
            <w:tr w:rsidR="00AD3820" w:rsidRPr="0081499A" w14:paraId="052F4F0B" w14:textId="77777777" w:rsidTr="00211EF4">
              <w:tc>
                <w:tcPr>
                  <w:tcW w:w="718" w:type="dxa"/>
                </w:tcPr>
                <w:p w14:paraId="4E6ECE57" w14:textId="77777777" w:rsidR="00AD3820" w:rsidRPr="0081499A" w:rsidRDefault="00AD3820" w:rsidP="00AD3820">
                  <w:pPr>
                    <w:jc w:val="both"/>
                  </w:pPr>
                </w:p>
              </w:tc>
              <w:tc>
                <w:tcPr>
                  <w:tcW w:w="992" w:type="dxa"/>
                </w:tcPr>
                <w:p w14:paraId="0BEEBDCB" w14:textId="77777777" w:rsidR="00AD3820" w:rsidRPr="0081499A" w:rsidRDefault="00AD3820" w:rsidP="00AD3820">
                  <w:pPr>
                    <w:jc w:val="both"/>
                  </w:pPr>
                  <w:r w:rsidRPr="0081499A">
                    <w:t>кабельная промышленность</w:t>
                  </w:r>
                </w:p>
              </w:tc>
              <w:tc>
                <w:tcPr>
                  <w:tcW w:w="2127" w:type="dxa"/>
                </w:tcPr>
                <w:p w14:paraId="60F3D495" w14:textId="77777777" w:rsidR="00AD3820" w:rsidRPr="0081499A" w:rsidRDefault="00AD3820" w:rsidP="00AD3820">
                  <w:pPr>
                    <w:jc w:val="both"/>
                  </w:pPr>
                  <w:r w:rsidRPr="0081499A">
                    <w:t>1,5</w:t>
                  </w:r>
                </w:p>
              </w:tc>
            </w:tr>
            <w:tr w:rsidR="00AD3820" w:rsidRPr="0081499A" w14:paraId="5FBD6455" w14:textId="77777777" w:rsidTr="00211EF4">
              <w:tc>
                <w:tcPr>
                  <w:tcW w:w="718" w:type="dxa"/>
                </w:tcPr>
                <w:p w14:paraId="02F81697" w14:textId="77777777" w:rsidR="00AD3820" w:rsidRPr="0081499A" w:rsidRDefault="00AD3820" w:rsidP="00AD3820">
                  <w:pPr>
                    <w:jc w:val="both"/>
                  </w:pPr>
                </w:p>
              </w:tc>
              <w:tc>
                <w:tcPr>
                  <w:tcW w:w="992" w:type="dxa"/>
                </w:tcPr>
                <w:p w14:paraId="02875E2D" w14:textId="77777777" w:rsidR="00AD3820" w:rsidRPr="0081499A" w:rsidRDefault="00AD3820" w:rsidP="00AD3820">
                  <w:pPr>
                    <w:jc w:val="both"/>
                  </w:pPr>
                  <w:r w:rsidRPr="0081499A">
                    <w:t>электроизоляционная промышленность</w:t>
                  </w:r>
                </w:p>
              </w:tc>
              <w:tc>
                <w:tcPr>
                  <w:tcW w:w="2127" w:type="dxa"/>
                </w:tcPr>
                <w:p w14:paraId="1E34841F" w14:textId="77777777" w:rsidR="00AD3820" w:rsidRPr="0081499A" w:rsidRDefault="00AD3820" w:rsidP="00AD3820">
                  <w:pPr>
                    <w:jc w:val="both"/>
                    <w:rPr>
                      <w:b/>
                      <w:bCs/>
                    </w:rPr>
                  </w:pPr>
                  <w:r w:rsidRPr="0081499A">
                    <w:rPr>
                      <w:b/>
                      <w:bCs/>
                    </w:rPr>
                    <w:t>1.38</w:t>
                  </w:r>
                </w:p>
              </w:tc>
            </w:tr>
            <w:tr w:rsidR="00AD3820" w:rsidRPr="0081499A" w14:paraId="60C66479" w14:textId="77777777" w:rsidTr="00211EF4">
              <w:tc>
                <w:tcPr>
                  <w:tcW w:w="718" w:type="dxa"/>
                </w:tcPr>
                <w:p w14:paraId="7FBF0996" w14:textId="77777777" w:rsidR="00AD3820" w:rsidRPr="0081499A" w:rsidRDefault="00AD3820" w:rsidP="00AD3820">
                  <w:pPr>
                    <w:jc w:val="both"/>
                  </w:pPr>
                </w:p>
              </w:tc>
              <w:tc>
                <w:tcPr>
                  <w:tcW w:w="992" w:type="dxa"/>
                </w:tcPr>
                <w:p w14:paraId="5EDFB13B" w14:textId="77777777" w:rsidR="00AD3820" w:rsidRPr="0081499A" w:rsidRDefault="00AD3820" w:rsidP="00AD3820">
                  <w:pPr>
                    <w:jc w:val="both"/>
                  </w:pPr>
                  <w:r w:rsidRPr="0081499A">
                    <w:t>крупное машиностроение</w:t>
                  </w:r>
                </w:p>
              </w:tc>
              <w:tc>
                <w:tcPr>
                  <w:tcW w:w="2127" w:type="dxa"/>
                </w:tcPr>
                <w:p w14:paraId="469F1A72" w14:textId="77777777" w:rsidR="00AD3820" w:rsidRPr="0081499A" w:rsidRDefault="00AD3820" w:rsidP="00AD3820">
                  <w:pPr>
                    <w:jc w:val="both"/>
                  </w:pPr>
                  <w:r w:rsidRPr="0081499A">
                    <w:t>1.9</w:t>
                  </w:r>
                </w:p>
              </w:tc>
            </w:tr>
          </w:tbl>
          <w:p w14:paraId="360966BA" w14:textId="77777777" w:rsidR="00AD3820" w:rsidRPr="0081499A" w:rsidRDefault="00AD3820" w:rsidP="00AD3820">
            <w:pPr>
              <w:ind w:firstLine="284"/>
              <w:jc w:val="both"/>
            </w:pPr>
          </w:p>
          <w:p w14:paraId="21B6AF36" w14:textId="77777777" w:rsidR="00AD3820" w:rsidRPr="0081499A" w:rsidRDefault="00AD3820" w:rsidP="00AD3820">
            <w:pPr>
              <w:ind w:firstLine="284"/>
              <w:jc w:val="both"/>
            </w:pPr>
          </w:p>
          <w:p w14:paraId="57674653" w14:textId="15D8F074" w:rsidR="00AD3820" w:rsidRPr="0081499A" w:rsidRDefault="00AD3820" w:rsidP="00AD3820">
            <w:pPr>
              <w:ind w:left="63" w:firstLine="646"/>
              <w:jc w:val="both"/>
            </w:pPr>
          </w:p>
        </w:tc>
        <w:tc>
          <w:tcPr>
            <w:tcW w:w="3398" w:type="dxa"/>
          </w:tcPr>
          <w:p w14:paraId="786C6296" w14:textId="77777777" w:rsidR="00AD3820" w:rsidRPr="0081499A" w:rsidRDefault="00AD3820" w:rsidP="00AD3820">
            <w:pPr>
              <w:ind w:firstLine="284"/>
              <w:jc w:val="both"/>
            </w:pPr>
            <w:r w:rsidRPr="0081499A">
              <w:lastRenderedPageBreak/>
              <w:t xml:space="preserve">Настоящий Закон вступает в силу со </w:t>
            </w:r>
            <w:proofErr w:type="gramStart"/>
            <w:r w:rsidRPr="0081499A">
              <w:t>дня ,</w:t>
            </w:r>
            <w:proofErr w:type="gramEnd"/>
            <w:r w:rsidRPr="0081499A">
              <w:t xml:space="preserve"> следующего за днем официального опубликования, и распространяет свое действие на правоотношения, возникшие со дня вступления в силу Закона Приднестровской Молдавской Республики от 11 февраля 2025 года № 3-З-</w:t>
            </w:r>
            <w:r w:rsidRPr="0081499A">
              <w:rPr>
                <w:lang w:val="en-US"/>
              </w:rPr>
              <w:t>VII</w:t>
            </w:r>
            <w:r w:rsidRPr="0081499A">
              <w:t xml:space="preserve"> «Об отмене Закона Приднестровской Молдавской Республики «О развитии информационных </w:t>
            </w:r>
            <w:proofErr w:type="spellStart"/>
            <w:r w:rsidRPr="0081499A">
              <w:t>блокчейн</w:t>
            </w:r>
            <w:proofErr w:type="spellEnd"/>
            <w:r w:rsidRPr="0081499A">
              <w:t xml:space="preserve"> – технологий в приднестровской Молдавской республике»</w:t>
            </w:r>
          </w:p>
          <w:p w14:paraId="710F08A1" w14:textId="77777777" w:rsidR="00AD3820" w:rsidRPr="0081499A" w:rsidRDefault="00AD3820" w:rsidP="00AD3820">
            <w:pPr>
              <w:ind w:firstLine="284"/>
              <w:jc w:val="both"/>
            </w:pPr>
          </w:p>
          <w:p w14:paraId="68CAF74E" w14:textId="77777777" w:rsidR="00AD3820" w:rsidRPr="0081499A" w:rsidRDefault="00AD3820" w:rsidP="00AD3820">
            <w:pPr>
              <w:ind w:firstLine="284"/>
              <w:jc w:val="both"/>
              <w:rPr>
                <w:sz w:val="24"/>
                <w:szCs w:val="24"/>
              </w:rPr>
            </w:pPr>
          </w:p>
          <w:p w14:paraId="4D7E5E0D" w14:textId="77777777" w:rsidR="00AD3820" w:rsidRPr="0081499A" w:rsidRDefault="00AD3820" w:rsidP="00AD3820">
            <w:pPr>
              <w:ind w:firstLine="284"/>
              <w:jc w:val="both"/>
              <w:rPr>
                <w:sz w:val="24"/>
                <w:szCs w:val="24"/>
              </w:rPr>
            </w:pPr>
          </w:p>
          <w:p w14:paraId="03EAF616" w14:textId="77777777" w:rsidR="00AD3820" w:rsidRPr="0081499A" w:rsidRDefault="00AD3820" w:rsidP="00AD3820">
            <w:pPr>
              <w:ind w:firstLine="284"/>
              <w:jc w:val="both"/>
              <w:rPr>
                <w:sz w:val="24"/>
                <w:szCs w:val="24"/>
              </w:rPr>
            </w:pPr>
          </w:p>
          <w:p w14:paraId="67EF69E7" w14:textId="77777777" w:rsidR="00AD3820" w:rsidRPr="0081499A" w:rsidRDefault="00AD3820" w:rsidP="00AD3820">
            <w:pPr>
              <w:ind w:firstLine="284"/>
              <w:jc w:val="both"/>
              <w:rPr>
                <w:sz w:val="24"/>
                <w:szCs w:val="24"/>
              </w:rPr>
            </w:pPr>
          </w:p>
          <w:p w14:paraId="66BEC0CC" w14:textId="1C29058E" w:rsidR="00AD3820" w:rsidRPr="0081499A" w:rsidRDefault="00AD3820" w:rsidP="00AD3820">
            <w:pPr>
              <w:ind w:firstLine="284"/>
              <w:jc w:val="both"/>
              <w:rPr>
                <w:sz w:val="24"/>
                <w:szCs w:val="24"/>
              </w:rPr>
            </w:pPr>
          </w:p>
          <w:p w14:paraId="6CC6EAC8" w14:textId="2629DE76" w:rsidR="00AA399D" w:rsidRPr="0081499A" w:rsidRDefault="00AA399D" w:rsidP="00AD3820">
            <w:pPr>
              <w:ind w:firstLine="284"/>
              <w:jc w:val="both"/>
              <w:rPr>
                <w:sz w:val="24"/>
                <w:szCs w:val="24"/>
              </w:rPr>
            </w:pPr>
          </w:p>
          <w:p w14:paraId="2F482C9C" w14:textId="7EE42B0B" w:rsidR="00AA399D" w:rsidRPr="0081499A" w:rsidRDefault="00AA399D" w:rsidP="00AD3820">
            <w:pPr>
              <w:ind w:firstLine="284"/>
              <w:jc w:val="both"/>
              <w:rPr>
                <w:sz w:val="24"/>
                <w:szCs w:val="24"/>
              </w:rPr>
            </w:pPr>
          </w:p>
          <w:p w14:paraId="1254450D" w14:textId="45E9C788" w:rsidR="00AA399D" w:rsidRPr="0081499A" w:rsidRDefault="00AA399D" w:rsidP="00AD3820">
            <w:pPr>
              <w:ind w:firstLine="284"/>
              <w:jc w:val="both"/>
              <w:rPr>
                <w:sz w:val="24"/>
                <w:szCs w:val="24"/>
              </w:rPr>
            </w:pPr>
          </w:p>
          <w:p w14:paraId="34989502" w14:textId="5C993714" w:rsidR="00AA399D" w:rsidRPr="0081499A" w:rsidRDefault="00AA399D" w:rsidP="00AD3820">
            <w:pPr>
              <w:ind w:firstLine="284"/>
              <w:jc w:val="both"/>
              <w:rPr>
                <w:sz w:val="24"/>
                <w:szCs w:val="24"/>
              </w:rPr>
            </w:pPr>
          </w:p>
          <w:p w14:paraId="7CE2F3CC" w14:textId="29AFCAC7" w:rsidR="00AA399D" w:rsidRPr="0081499A" w:rsidRDefault="00AA399D" w:rsidP="00AD3820">
            <w:pPr>
              <w:ind w:firstLine="284"/>
              <w:jc w:val="both"/>
              <w:rPr>
                <w:sz w:val="24"/>
                <w:szCs w:val="24"/>
              </w:rPr>
            </w:pPr>
          </w:p>
          <w:p w14:paraId="5802FCE6" w14:textId="05ACDDC6" w:rsidR="00AA399D" w:rsidRPr="0081499A" w:rsidRDefault="00AA399D" w:rsidP="00AD3820">
            <w:pPr>
              <w:ind w:firstLine="284"/>
              <w:jc w:val="both"/>
              <w:rPr>
                <w:sz w:val="24"/>
                <w:szCs w:val="24"/>
              </w:rPr>
            </w:pPr>
          </w:p>
          <w:p w14:paraId="53C49CB7" w14:textId="38BD03A1" w:rsidR="00AA399D" w:rsidRPr="0081499A" w:rsidRDefault="00AA399D" w:rsidP="00AD3820">
            <w:pPr>
              <w:ind w:firstLine="284"/>
              <w:jc w:val="both"/>
              <w:rPr>
                <w:sz w:val="24"/>
                <w:szCs w:val="24"/>
              </w:rPr>
            </w:pPr>
          </w:p>
          <w:p w14:paraId="46410796" w14:textId="47CCE600" w:rsidR="00AA399D" w:rsidRPr="0081499A" w:rsidRDefault="00AA399D" w:rsidP="00AD3820">
            <w:pPr>
              <w:ind w:firstLine="284"/>
              <w:jc w:val="both"/>
              <w:rPr>
                <w:sz w:val="24"/>
                <w:szCs w:val="24"/>
              </w:rPr>
            </w:pPr>
          </w:p>
          <w:p w14:paraId="1AA0660B" w14:textId="167777E2" w:rsidR="00AA399D" w:rsidRPr="0081499A" w:rsidRDefault="00AA399D" w:rsidP="00AD3820">
            <w:pPr>
              <w:ind w:firstLine="284"/>
              <w:jc w:val="both"/>
              <w:rPr>
                <w:sz w:val="24"/>
                <w:szCs w:val="24"/>
              </w:rPr>
            </w:pPr>
          </w:p>
          <w:p w14:paraId="003EE250" w14:textId="077CB5F0" w:rsidR="00AA399D" w:rsidRPr="0081499A" w:rsidRDefault="00AA399D" w:rsidP="00AD3820">
            <w:pPr>
              <w:ind w:firstLine="284"/>
              <w:jc w:val="both"/>
              <w:rPr>
                <w:sz w:val="24"/>
                <w:szCs w:val="24"/>
              </w:rPr>
            </w:pPr>
          </w:p>
          <w:p w14:paraId="565C655F" w14:textId="31A9C3AC" w:rsidR="00AA399D" w:rsidRPr="0081499A" w:rsidRDefault="00AA399D" w:rsidP="00AD3820">
            <w:pPr>
              <w:ind w:firstLine="284"/>
              <w:jc w:val="both"/>
              <w:rPr>
                <w:sz w:val="24"/>
                <w:szCs w:val="24"/>
              </w:rPr>
            </w:pPr>
          </w:p>
          <w:p w14:paraId="58C463B1" w14:textId="01315EB6" w:rsidR="00AA399D" w:rsidRPr="0081499A" w:rsidRDefault="00AA399D" w:rsidP="00AD3820">
            <w:pPr>
              <w:ind w:firstLine="284"/>
              <w:jc w:val="both"/>
              <w:rPr>
                <w:sz w:val="24"/>
                <w:szCs w:val="24"/>
              </w:rPr>
            </w:pPr>
          </w:p>
          <w:p w14:paraId="5E0B24B0" w14:textId="6C8B5318" w:rsidR="00AA399D" w:rsidRPr="0081499A" w:rsidRDefault="00AA399D" w:rsidP="00AD3820">
            <w:pPr>
              <w:ind w:firstLine="284"/>
              <w:jc w:val="both"/>
              <w:rPr>
                <w:sz w:val="24"/>
                <w:szCs w:val="24"/>
              </w:rPr>
            </w:pPr>
          </w:p>
          <w:p w14:paraId="37FFBF3F" w14:textId="6958B3B8" w:rsidR="00AA399D" w:rsidRPr="0081499A" w:rsidRDefault="00AA399D" w:rsidP="00AD3820">
            <w:pPr>
              <w:ind w:firstLine="284"/>
              <w:jc w:val="both"/>
              <w:rPr>
                <w:sz w:val="24"/>
                <w:szCs w:val="24"/>
              </w:rPr>
            </w:pPr>
          </w:p>
          <w:p w14:paraId="0AF37FE6" w14:textId="3A7E5D2B" w:rsidR="00AA399D" w:rsidRPr="0081499A" w:rsidRDefault="00AA399D" w:rsidP="00AD3820">
            <w:pPr>
              <w:ind w:firstLine="284"/>
              <w:jc w:val="both"/>
              <w:rPr>
                <w:sz w:val="24"/>
                <w:szCs w:val="24"/>
              </w:rPr>
            </w:pPr>
          </w:p>
          <w:p w14:paraId="1CC90075" w14:textId="66234711" w:rsidR="00AA399D" w:rsidRPr="0081499A" w:rsidRDefault="00AA399D" w:rsidP="00AD3820">
            <w:pPr>
              <w:ind w:firstLine="284"/>
              <w:jc w:val="both"/>
              <w:rPr>
                <w:sz w:val="24"/>
                <w:szCs w:val="24"/>
              </w:rPr>
            </w:pPr>
          </w:p>
          <w:p w14:paraId="726A4AB6" w14:textId="72C12BC3" w:rsidR="00AA399D" w:rsidRPr="0081499A" w:rsidRDefault="00AA399D" w:rsidP="00AD3820">
            <w:pPr>
              <w:ind w:firstLine="284"/>
              <w:jc w:val="both"/>
              <w:rPr>
                <w:sz w:val="24"/>
                <w:szCs w:val="24"/>
              </w:rPr>
            </w:pPr>
          </w:p>
          <w:p w14:paraId="77B8DD95" w14:textId="0A19A62D" w:rsidR="00AA399D" w:rsidRPr="0081499A" w:rsidRDefault="00AA399D" w:rsidP="00AD3820">
            <w:pPr>
              <w:ind w:firstLine="284"/>
              <w:jc w:val="both"/>
              <w:rPr>
                <w:sz w:val="24"/>
                <w:szCs w:val="24"/>
              </w:rPr>
            </w:pPr>
          </w:p>
          <w:p w14:paraId="1508C85E" w14:textId="0CFB8496" w:rsidR="00AA399D" w:rsidRPr="0081499A" w:rsidRDefault="00AA399D" w:rsidP="00AD3820">
            <w:pPr>
              <w:ind w:firstLine="284"/>
              <w:jc w:val="both"/>
              <w:rPr>
                <w:sz w:val="24"/>
                <w:szCs w:val="24"/>
              </w:rPr>
            </w:pPr>
          </w:p>
          <w:p w14:paraId="281A1814" w14:textId="0C1A89D7" w:rsidR="00AA399D" w:rsidRPr="0081499A" w:rsidRDefault="00AA399D" w:rsidP="00AD3820">
            <w:pPr>
              <w:ind w:firstLine="284"/>
              <w:jc w:val="both"/>
              <w:rPr>
                <w:sz w:val="24"/>
                <w:szCs w:val="24"/>
              </w:rPr>
            </w:pPr>
          </w:p>
          <w:p w14:paraId="7126B706" w14:textId="75484AAD" w:rsidR="00AA399D" w:rsidRPr="0081499A" w:rsidRDefault="00AA399D" w:rsidP="00AD3820">
            <w:pPr>
              <w:ind w:firstLine="284"/>
              <w:jc w:val="both"/>
              <w:rPr>
                <w:sz w:val="24"/>
                <w:szCs w:val="24"/>
              </w:rPr>
            </w:pPr>
          </w:p>
          <w:p w14:paraId="7165C575" w14:textId="77777777" w:rsidR="00AA399D" w:rsidRPr="0081499A" w:rsidRDefault="00AA399D" w:rsidP="00AD3820">
            <w:pPr>
              <w:ind w:firstLine="284"/>
              <w:jc w:val="both"/>
              <w:rPr>
                <w:sz w:val="24"/>
                <w:szCs w:val="24"/>
              </w:rPr>
            </w:pPr>
          </w:p>
          <w:p w14:paraId="3EF731F1" w14:textId="77777777" w:rsidR="00AD3820" w:rsidRPr="0081499A" w:rsidRDefault="00AD3820" w:rsidP="00AD3820">
            <w:pPr>
              <w:ind w:firstLine="284"/>
              <w:jc w:val="both"/>
            </w:pPr>
          </w:p>
          <w:p w14:paraId="2C43D09B" w14:textId="77777777" w:rsidR="00AD3820" w:rsidRPr="0081499A" w:rsidRDefault="00AD3820" w:rsidP="00AD3820">
            <w:pPr>
              <w:jc w:val="both"/>
            </w:pPr>
            <w:r w:rsidRPr="0081499A">
              <w:t xml:space="preserve">         Настоящий закон вступает в силу </w:t>
            </w:r>
            <w:proofErr w:type="gramStart"/>
            <w:r w:rsidRPr="0081499A">
              <w:t>со дня</w:t>
            </w:r>
            <w:proofErr w:type="gramEnd"/>
            <w:r w:rsidRPr="0081499A">
              <w:t xml:space="preserve"> следующего за днем официального опубликования, за исключением изменений норм статьи 5 и статьи 6 настоящего закона. Изменения касающиеся статьи 5 статьи 6 настоящего закона вступают в силу со дня, следующего за днем официального опубликования и распространяет свое действие на правоотношения, возникшие с 1 января 2025 года.</w:t>
            </w:r>
          </w:p>
          <w:p w14:paraId="40A68CEC" w14:textId="77777777" w:rsidR="00AD3820" w:rsidRPr="0081499A" w:rsidRDefault="00AD3820" w:rsidP="00AD3820">
            <w:pPr>
              <w:ind w:firstLine="284"/>
              <w:jc w:val="both"/>
            </w:pPr>
          </w:p>
          <w:p w14:paraId="5078FF91" w14:textId="77777777" w:rsidR="00AD3820" w:rsidRPr="0081499A" w:rsidRDefault="00AD3820" w:rsidP="00AD3820">
            <w:pPr>
              <w:ind w:firstLine="284"/>
              <w:jc w:val="both"/>
              <w:rPr>
                <w:sz w:val="24"/>
                <w:szCs w:val="24"/>
              </w:rPr>
            </w:pPr>
          </w:p>
          <w:p w14:paraId="4CF1429B" w14:textId="77777777" w:rsidR="00AD3820" w:rsidRPr="0081499A" w:rsidRDefault="00AD3820" w:rsidP="00AD3820">
            <w:pPr>
              <w:ind w:firstLine="284"/>
              <w:jc w:val="both"/>
              <w:rPr>
                <w:sz w:val="24"/>
                <w:szCs w:val="24"/>
              </w:rPr>
            </w:pPr>
          </w:p>
          <w:p w14:paraId="5E95017C" w14:textId="6953B973" w:rsidR="00AD3820" w:rsidRPr="0081499A" w:rsidRDefault="00AD3820" w:rsidP="00AD3820">
            <w:pPr>
              <w:ind w:firstLine="284"/>
              <w:jc w:val="both"/>
              <w:rPr>
                <w:sz w:val="24"/>
                <w:szCs w:val="24"/>
              </w:rPr>
            </w:pPr>
          </w:p>
          <w:p w14:paraId="4BFE5A6D" w14:textId="77DFE5C8" w:rsidR="00AA399D" w:rsidRPr="0081499A" w:rsidRDefault="00AA399D" w:rsidP="00AD3820">
            <w:pPr>
              <w:ind w:firstLine="284"/>
              <w:jc w:val="both"/>
              <w:rPr>
                <w:sz w:val="24"/>
                <w:szCs w:val="24"/>
              </w:rPr>
            </w:pPr>
          </w:p>
          <w:p w14:paraId="637F0FDB" w14:textId="1C903B79" w:rsidR="00AA399D" w:rsidRPr="0081499A" w:rsidRDefault="00AA399D" w:rsidP="00AD3820">
            <w:pPr>
              <w:ind w:firstLine="284"/>
              <w:jc w:val="both"/>
              <w:rPr>
                <w:sz w:val="24"/>
                <w:szCs w:val="24"/>
              </w:rPr>
            </w:pPr>
          </w:p>
          <w:p w14:paraId="64464E8C" w14:textId="78403689" w:rsidR="00AA399D" w:rsidRPr="0081499A" w:rsidRDefault="00AA399D" w:rsidP="00AD3820">
            <w:pPr>
              <w:ind w:firstLine="284"/>
              <w:jc w:val="both"/>
              <w:rPr>
                <w:sz w:val="24"/>
                <w:szCs w:val="24"/>
              </w:rPr>
            </w:pPr>
          </w:p>
          <w:p w14:paraId="52791244" w14:textId="09BE9525" w:rsidR="00AA399D" w:rsidRPr="0081499A" w:rsidRDefault="00AA399D" w:rsidP="00AD3820">
            <w:pPr>
              <w:ind w:firstLine="284"/>
              <w:jc w:val="both"/>
              <w:rPr>
                <w:sz w:val="24"/>
                <w:szCs w:val="24"/>
              </w:rPr>
            </w:pPr>
          </w:p>
          <w:p w14:paraId="6F6C6921" w14:textId="2D0A1C23" w:rsidR="00AA399D" w:rsidRPr="0081499A" w:rsidRDefault="00AA399D" w:rsidP="00AD3820">
            <w:pPr>
              <w:ind w:firstLine="284"/>
              <w:jc w:val="both"/>
              <w:rPr>
                <w:sz w:val="24"/>
                <w:szCs w:val="24"/>
              </w:rPr>
            </w:pPr>
          </w:p>
          <w:p w14:paraId="77E63C02" w14:textId="56991C00" w:rsidR="00AA399D" w:rsidRPr="0081499A" w:rsidRDefault="00AA399D" w:rsidP="00AD3820">
            <w:pPr>
              <w:ind w:firstLine="284"/>
              <w:jc w:val="both"/>
              <w:rPr>
                <w:sz w:val="24"/>
                <w:szCs w:val="24"/>
              </w:rPr>
            </w:pPr>
          </w:p>
          <w:p w14:paraId="4AD40ED5" w14:textId="4449CB42" w:rsidR="00AA399D" w:rsidRPr="0081499A" w:rsidRDefault="00AA399D" w:rsidP="00AD3820">
            <w:pPr>
              <w:ind w:firstLine="284"/>
              <w:jc w:val="both"/>
              <w:rPr>
                <w:sz w:val="24"/>
                <w:szCs w:val="24"/>
              </w:rPr>
            </w:pPr>
          </w:p>
          <w:p w14:paraId="5E07808F" w14:textId="60DBE921" w:rsidR="00AA399D" w:rsidRPr="0081499A" w:rsidRDefault="00AA399D" w:rsidP="00AD3820">
            <w:pPr>
              <w:ind w:firstLine="284"/>
              <w:jc w:val="both"/>
              <w:rPr>
                <w:sz w:val="24"/>
                <w:szCs w:val="24"/>
              </w:rPr>
            </w:pPr>
          </w:p>
          <w:p w14:paraId="6F8B8881" w14:textId="57009DD2" w:rsidR="00AA399D" w:rsidRPr="0081499A" w:rsidRDefault="00AA399D" w:rsidP="00AD3820">
            <w:pPr>
              <w:ind w:firstLine="284"/>
              <w:jc w:val="both"/>
              <w:rPr>
                <w:sz w:val="24"/>
                <w:szCs w:val="24"/>
              </w:rPr>
            </w:pPr>
          </w:p>
          <w:p w14:paraId="4DB35CED" w14:textId="7500CF8E" w:rsidR="00AA399D" w:rsidRPr="0081499A" w:rsidRDefault="00AA399D" w:rsidP="00AD3820">
            <w:pPr>
              <w:ind w:firstLine="284"/>
              <w:jc w:val="both"/>
              <w:rPr>
                <w:sz w:val="24"/>
                <w:szCs w:val="24"/>
              </w:rPr>
            </w:pPr>
          </w:p>
          <w:p w14:paraId="3B276429" w14:textId="713A502F" w:rsidR="00AA399D" w:rsidRPr="0081499A" w:rsidRDefault="00AA399D" w:rsidP="00AD3820">
            <w:pPr>
              <w:ind w:firstLine="284"/>
              <w:jc w:val="both"/>
              <w:rPr>
                <w:sz w:val="24"/>
                <w:szCs w:val="24"/>
              </w:rPr>
            </w:pPr>
          </w:p>
          <w:p w14:paraId="65230C5D" w14:textId="0C9E3E34" w:rsidR="00AA399D" w:rsidRPr="0081499A" w:rsidRDefault="00AA399D" w:rsidP="00AD3820">
            <w:pPr>
              <w:ind w:firstLine="284"/>
              <w:jc w:val="both"/>
              <w:rPr>
                <w:sz w:val="24"/>
                <w:szCs w:val="24"/>
              </w:rPr>
            </w:pPr>
          </w:p>
          <w:p w14:paraId="2DC51261" w14:textId="7C5EE3A2" w:rsidR="00AA399D" w:rsidRPr="0081499A" w:rsidRDefault="00AA399D" w:rsidP="00AD3820">
            <w:pPr>
              <w:ind w:firstLine="284"/>
              <w:jc w:val="both"/>
              <w:rPr>
                <w:sz w:val="24"/>
                <w:szCs w:val="24"/>
              </w:rPr>
            </w:pPr>
          </w:p>
          <w:p w14:paraId="5F4FBA3B" w14:textId="10A8575B" w:rsidR="00AA399D" w:rsidRPr="0081499A" w:rsidRDefault="00AA399D" w:rsidP="00AD3820">
            <w:pPr>
              <w:ind w:firstLine="284"/>
              <w:jc w:val="both"/>
              <w:rPr>
                <w:sz w:val="24"/>
                <w:szCs w:val="24"/>
              </w:rPr>
            </w:pPr>
          </w:p>
          <w:p w14:paraId="252C0372" w14:textId="248CE789" w:rsidR="00AA399D" w:rsidRPr="0081499A" w:rsidRDefault="00AA399D" w:rsidP="00AD3820">
            <w:pPr>
              <w:ind w:firstLine="284"/>
              <w:jc w:val="both"/>
              <w:rPr>
                <w:sz w:val="24"/>
                <w:szCs w:val="24"/>
              </w:rPr>
            </w:pPr>
          </w:p>
          <w:p w14:paraId="4C9B324F" w14:textId="78E5DBBC" w:rsidR="00AA399D" w:rsidRPr="0081499A" w:rsidRDefault="00AA399D" w:rsidP="00AD3820">
            <w:pPr>
              <w:ind w:firstLine="284"/>
              <w:jc w:val="both"/>
              <w:rPr>
                <w:sz w:val="24"/>
                <w:szCs w:val="24"/>
              </w:rPr>
            </w:pPr>
          </w:p>
          <w:p w14:paraId="252BAFBD" w14:textId="1801A3A1" w:rsidR="00AA399D" w:rsidRPr="0081499A" w:rsidRDefault="00AA399D" w:rsidP="00AD3820">
            <w:pPr>
              <w:ind w:firstLine="284"/>
              <w:jc w:val="both"/>
              <w:rPr>
                <w:sz w:val="24"/>
                <w:szCs w:val="24"/>
              </w:rPr>
            </w:pPr>
          </w:p>
          <w:p w14:paraId="11EF1349" w14:textId="1BC3890D" w:rsidR="00AA399D" w:rsidRPr="0081499A" w:rsidRDefault="00AA399D" w:rsidP="00AD3820">
            <w:pPr>
              <w:ind w:firstLine="284"/>
              <w:jc w:val="both"/>
              <w:rPr>
                <w:sz w:val="24"/>
                <w:szCs w:val="24"/>
              </w:rPr>
            </w:pPr>
          </w:p>
          <w:p w14:paraId="376D6DAC" w14:textId="7C1530EE" w:rsidR="00AA399D" w:rsidRPr="0081499A" w:rsidRDefault="00AA399D" w:rsidP="00AD3820">
            <w:pPr>
              <w:ind w:firstLine="284"/>
              <w:jc w:val="both"/>
              <w:rPr>
                <w:sz w:val="24"/>
                <w:szCs w:val="24"/>
              </w:rPr>
            </w:pPr>
          </w:p>
          <w:p w14:paraId="5403054F" w14:textId="77777777" w:rsidR="00AA399D" w:rsidRPr="0081499A" w:rsidRDefault="00AA399D" w:rsidP="00AD3820">
            <w:pPr>
              <w:ind w:firstLine="284"/>
              <w:jc w:val="both"/>
              <w:rPr>
                <w:sz w:val="24"/>
                <w:szCs w:val="24"/>
              </w:rPr>
            </w:pPr>
          </w:p>
          <w:p w14:paraId="1566CF56" w14:textId="77777777" w:rsidR="00AD3820" w:rsidRPr="0081499A" w:rsidRDefault="00AD3820" w:rsidP="00AD3820">
            <w:pPr>
              <w:jc w:val="both"/>
            </w:pPr>
            <w:r w:rsidRPr="0081499A">
              <w:t xml:space="preserve">     Дополнительно также обращаем внимание на внесенные изменения в Закон ПМР «О налоге на доходы организаций» вступившие в силу с 1 января 2025 года, согласно этим изменениям Приказом Министерства финансов, </w:t>
            </w:r>
            <w:proofErr w:type="gramStart"/>
            <w:r w:rsidRPr="0081499A">
              <w:t>зарегистрированным  Министерством</w:t>
            </w:r>
            <w:proofErr w:type="gramEnd"/>
            <w:r w:rsidRPr="0081499A">
              <w:t xml:space="preserve"> юстиции Приднестровской Молдавской Республики 31 января 2025 г. Регистрационный № 12965,  были внесены изменения в  Инструкцию «О порядке исчисления и уплаты налога на доходы организаций» (регистрационный № 5882 от 30 декабря 2011 года). </w:t>
            </w:r>
          </w:p>
          <w:p w14:paraId="242CCF31" w14:textId="77777777" w:rsidR="00AD3820" w:rsidRPr="0081499A" w:rsidRDefault="00AD3820" w:rsidP="00AD3820">
            <w:pPr>
              <w:ind w:firstLine="284"/>
              <w:jc w:val="both"/>
            </w:pPr>
          </w:p>
          <w:p w14:paraId="66154013" w14:textId="77777777" w:rsidR="00AD3820" w:rsidRPr="0081499A" w:rsidRDefault="00AD3820" w:rsidP="00AD3820">
            <w:pPr>
              <w:ind w:firstLine="284"/>
              <w:jc w:val="both"/>
            </w:pPr>
          </w:p>
          <w:p w14:paraId="5847F85C" w14:textId="77777777" w:rsidR="00AD3820" w:rsidRPr="0081499A" w:rsidRDefault="00AD3820" w:rsidP="00AD3820">
            <w:pPr>
              <w:ind w:firstLine="284"/>
              <w:jc w:val="both"/>
              <w:rPr>
                <w:sz w:val="24"/>
                <w:szCs w:val="24"/>
              </w:rPr>
            </w:pPr>
          </w:p>
          <w:p w14:paraId="5C0FCAFF" w14:textId="77777777" w:rsidR="00AD3820" w:rsidRPr="0081499A" w:rsidRDefault="00AD3820" w:rsidP="00AD3820">
            <w:pPr>
              <w:ind w:firstLine="284"/>
              <w:jc w:val="both"/>
              <w:rPr>
                <w:sz w:val="24"/>
                <w:szCs w:val="24"/>
              </w:rPr>
            </w:pPr>
          </w:p>
          <w:p w14:paraId="64EB6FDA" w14:textId="77777777" w:rsidR="00AD3820" w:rsidRPr="0081499A" w:rsidRDefault="00AD3820" w:rsidP="00AD3820">
            <w:pPr>
              <w:ind w:firstLine="284"/>
              <w:jc w:val="both"/>
              <w:rPr>
                <w:sz w:val="24"/>
                <w:szCs w:val="24"/>
              </w:rPr>
            </w:pPr>
          </w:p>
          <w:p w14:paraId="372EE885" w14:textId="77777777" w:rsidR="00AD3820" w:rsidRPr="0081499A" w:rsidRDefault="00AD3820" w:rsidP="00AD3820">
            <w:pPr>
              <w:ind w:firstLine="284"/>
              <w:jc w:val="both"/>
              <w:rPr>
                <w:sz w:val="24"/>
                <w:szCs w:val="24"/>
              </w:rPr>
            </w:pPr>
          </w:p>
          <w:p w14:paraId="1D9B067E" w14:textId="77777777" w:rsidR="00AD3820" w:rsidRPr="0081499A" w:rsidRDefault="00AD3820" w:rsidP="00AD3820">
            <w:pPr>
              <w:ind w:firstLine="284"/>
              <w:jc w:val="both"/>
              <w:rPr>
                <w:sz w:val="24"/>
                <w:szCs w:val="24"/>
              </w:rPr>
            </w:pPr>
          </w:p>
          <w:p w14:paraId="5F54D0E2" w14:textId="77777777" w:rsidR="00AD3820" w:rsidRPr="0081499A" w:rsidRDefault="00AD3820" w:rsidP="00AD3820">
            <w:pPr>
              <w:ind w:firstLine="284"/>
              <w:jc w:val="both"/>
              <w:rPr>
                <w:sz w:val="24"/>
                <w:szCs w:val="24"/>
              </w:rPr>
            </w:pPr>
          </w:p>
          <w:p w14:paraId="53DE6862" w14:textId="77777777" w:rsidR="00AD3820" w:rsidRPr="0081499A" w:rsidRDefault="00AD3820" w:rsidP="00AD3820">
            <w:pPr>
              <w:ind w:firstLine="284"/>
              <w:jc w:val="both"/>
              <w:rPr>
                <w:sz w:val="24"/>
                <w:szCs w:val="24"/>
              </w:rPr>
            </w:pPr>
          </w:p>
          <w:p w14:paraId="1657623A" w14:textId="77777777" w:rsidR="00AD3820" w:rsidRPr="0081499A" w:rsidRDefault="00AD3820" w:rsidP="00AD3820">
            <w:pPr>
              <w:ind w:firstLine="284"/>
              <w:jc w:val="both"/>
              <w:rPr>
                <w:sz w:val="24"/>
                <w:szCs w:val="24"/>
              </w:rPr>
            </w:pPr>
          </w:p>
          <w:p w14:paraId="316010C1" w14:textId="77777777" w:rsidR="00AD3820" w:rsidRPr="0081499A" w:rsidRDefault="00AD3820" w:rsidP="00AD3820">
            <w:pPr>
              <w:ind w:firstLine="284"/>
              <w:jc w:val="both"/>
              <w:rPr>
                <w:sz w:val="24"/>
                <w:szCs w:val="24"/>
              </w:rPr>
            </w:pPr>
          </w:p>
          <w:p w14:paraId="4D6F931B" w14:textId="77777777" w:rsidR="00AD3820" w:rsidRPr="0081499A" w:rsidRDefault="00AD3820" w:rsidP="00AD3820">
            <w:pPr>
              <w:ind w:firstLine="284"/>
              <w:jc w:val="both"/>
              <w:rPr>
                <w:sz w:val="24"/>
                <w:szCs w:val="24"/>
              </w:rPr>
            </w:pPr>
          </w:p>
          <w:p w14:paraId="4C6B483A" w14:textId="77777777" w:rsidR="00AD3820" w:rsidRPr="0081499A" w:rsidRDefault="00AD3820" w:rsidP="00AD3820">
            <w:pPr>
              <w:ind w:firstLine="284"/>
              <w:jc w:val="both"/>
              <w:rPr>
                <w:sz w:val="24"/>
                <w:szCs w:val="24"/>
              </w:rPr>
            </w:pPr>
          </w:p>
          <w:p w14:paraId="4ABEB59B" w14:textId="77777777" w:rsidR="00AD3820" w:rsidRPr="0081499A" w:rsidRDefault="00AD3820" w:rsidP="00AD3820">
            <w:pPr>
              <w:ind w:firstLine="284"/>
              <w:jc w:val="both"/>
              <w:rPr>
                <w:sz w:val="24"/>
                <w:szCs w:val="24"/>
              </w:rPr>
            </w:pPr>
          </w:p>
          <w:p w14:paraId="1149E1AA" w14:textId="77777777" w:rsidR="00AD3820" w:rsidRPr="0081499A" w:rsidRDefault="00AD3820" w:rsidP="00AD3820">
            <w:pPr>
              <w:ind w:firstLine="284"/>
              <w:jc w:val="both"/>
              <w:rPr>
                <w:sz w:val="24"/>
                <w:szCs w:val="24"/>
              </w:rPr>
            </w:pPr>
          </w:p>
          <w:p w14:paraId="5A62EEE1" w14:textId="77777777" w:rsidR="00AD3820" w:rsidRPr="0081499A" w:rsidRDefault="00AD3820" w:rsidP="00AD3820">
            <w:pPr>
              <w:ind w:firstLine="284"/>
              <w:jc w:val="both"/>
              <w:rPr>
                <w:sz w:val="24"/>
                <w:szCs w:val="24"/>
              </w:rPr>
            </w:pPr>
          </w:p>
          <w:p w14:paraId="20730974" w14:textId="77777777" w:rsidR="00AD3820" w:rsidRPr="0081499A" w:rsidRDefault="00AD3820" w:rsidP="00AD3820">
            <w:pPr>
              <w:ind w:firstLine="284"/>
              <w:jc w:val="both"/>
              <w:rPr>
                <w:sz w:val="24"/>
                <w:szCs w:val="24"/>
              </w:rPr>
            </w:pPr>
          </w:p>
          <w:p w14:paraId="783E6734" w14:textId="77777777" w:rsidR="00AD3820" w:rsidRPr="0081499A" w:rsidRDefault="00AD3820" w:rsidP="00AD3820">
            <w:pPr>
              <w:ind w:firstLine="284"/>
              <w:jc w:val="both"/>
              <w:rPr>
                <w:sz w:val="24"/>
                <w:szCs w:val="24"/>
              </w:rPr>
            </w:pPr>
          </w:p>
          <w:p w14:paraId="0D0A1B59" w14:textId="77777777" w:rsidR="00AD3820" w:rsidRPr="0081499A" w:rsidRDefault="00AD3820" w:rsidP="00AD3820">
            <w:pPr>
              <w:ind w:firstLine="284"/>
              <w:jc w:val="both"/>
              <w:rPr>
                <w:sz w:val="24"/>
                <w:szCs w:val="24"/>
              </w:rPr>
            </w:pPr>
          </w:p>
          <w:p w14:paraId="57C7D6B5" w14:textId="77777777" w:rsidR="00AD3820" w:rsidRPr="0081499A" w:rsidRDefault="00AD3820" w:rsidP="00AD3820">
            <w:pPr>
              <w:ind w:firstLine="284"/>
              <w:jc w:val="both"/>
              <w:rPr>
                <w:sz w:val="24"/>
                <w:szCs w:val="24"/>
              </w:rPr>
            </w:pPr>
          </w:p>
          <w:p w14:paraId="2884D27E" w14:textId="77777777" w:rsidR="00AD3820" w:rsidRPr="0081499A" w:rsidRDefault="00AD3820" w:rsidP="00AD3820">
            <w:pPr>
              <w:ind w:firstLine="284"/>
              <w:jc w:val="both"/>
              <w:rPr>
                <w:sz w:val="24"/>
                <w:szCs w:val="24"/>
              </w:rPr>
            </w:pPr>
          </w:p>
          <w:p w14:paraId="0A8C0577" w14:textId="77777777" w:rsidR="00AD3820" w:rsidRPr="0081499A" w:rsidRDefault="00AD3820" w:rsidP="00AD3820">
            <w:pPr>
              <w:ind w:firstLine="284"/>
              <w:jc w:val="both"/>
              <w:rPr>
                <w:sz w:val="24"/>
                <w:szCs w:val="24"/>
              </w:rPr>
            </w:pPr>
          </w:p>
          <w:p w14:paraId="38BA69F7" w14:textId="77777777" w:rsidR="00AD3820" w:rsidRPr="0081499A" w:rsidRDefault="00AD3820" w:rsidP="00AD3820">
            <w:pPr>
              <w:ind w:firstLine="284"/>
              <w:jc w:val="both"/>
              <w:rPr>
                <w:sz w:val="24"/>
                <w:szCs w:val="24"/>
              </w:rPr>
            </w:pPr>
          </w:p>
          <w:p w14:paraId="62800A5C" w14:textId="77777777" w:rsidR="00AD3820" w:rsidRPr="0081499A" w:rsidRDefault="00AD3820" w:rsidP="00AD3820">
            <w:pPr>
              <w:ind w:firstLine="284"/>
              <w:jc w:val="both"/>
              <w:rPr>
                <w:sz w:val="24"/>
                <w:szCs w:val="24"/>
              </w:rPr>
            </w:pPr>
          </w:p>
          <w:p w14:paraId="651A5F42" w14:textId="77777777" w:rsidR="00AD3820" w:rsidRPr="0081499A" w:rsidRDefault="00AD3820" w:rsidP="00AD3820">
            <w:pPr>
              <w:ind w:firstLine="284"/>
              <w:jc w:val="both"/>
              <w:rPr>
                <w:sz w:val="24"/>
                <w:szCs w:val="24"/>
              </w:rPr>
            </w:pPr>
          </w:p>
          <w:p w14:paraId="3FC56023" w14:textId="77777777" w:rsidR="00AD3820" w:rsidRPr="0081499A" w:rsidRDefault="00AD3820" w:rsidP="00AD3820">
            <w:pPr>
              <w:ind w:firstLine="284"/>
              <w:jc w:val="both"/>
              <w:rPr>
                <w:sz w:val="24"/>
                <w:szCs w:val="24"/>
              </w:rPr>
            </w:pPr>
          </w:p>
          <w:p w14:paraId="1205ED8B" w14:textId="77777777" w:rsidR="00AD3820" w:rsidRPr="0081499A" w:rsidRDefault="00AD3820" w:rsidP="00AD3820">
            <w:pPr>
              <w:ind w:firstLine="284"/>
              <w:jc w:val="both"/>
              <w:rPr>
                <w:sz w:val="24"/>
                <w:szCs w:val="24"/>
              </w:rPr>
            </w:pPr>
          </w:p>
          <w:p w14:paraId="0876A446" w14:textId="77777777" w:rsidR="00AD3820" w:rsidRPr="0081499A" w:rsidRDefault="00AD3820" w:rsidP="00AD3820">
            <w:pPr>
              <w:ind w:firstLine="284"/>
              <w:jc w:val="both"/>
              <w:rPr>
                <w:sz w:val="24"/>
                <w:szCs w:val="24"/>
              </w:rPr>
            </w:pPr>
          </w:p>
          <w:p w14:paraId="4A88BC70" w14:textId="77777777" w:rsidR="00AD3820" w:rsidRPr="0081499A" w:rsidRDefault="00AD3820" w:rsidP="00AD3820">
            <w:pPr>
              <w:ind w:firstLine="284"/>
              <w:jc w:val="both"/>
              <w:rPr>
                <w:sz w:val="24"/>
                <w:szCs w:val="24"/>
              </w:rPr>
            </w:pPr>
          </w:p>
          <w:p w14:paraId="7AB1F890" w14:textId="77777777" w:rsidR="00AD3820" w:rsidRPr="0081499A" w:rsidRDefault="00AD3820" w:rsidP="00AD3820">
            <w:pPr>
              <w:ind w:firstLine="284"/>
              <w:jc w:val="both"/>
              <w:rPr>
                <w:sz w:val="24"/>
                <w:szCs w:val="24"/>
              </w:rPr>
            </w:pPr>
          </w:p>
          <w:p w14:paraId="1899B163" w14:textId="77777777" w:rsidR="00AD3820" w:rsidRPr="0081499A" w:rsidRDefault="00AD3820" w:rsidP="00AD3820">
            <w:pPr>
              <w:ind w:firstLine="284"/>
              <w:jc w:val="both"/>
              <w:rPr>
                <w:sz w:val="24"/>
                <w:szCs w:val="24"/>
              </w:rPr>
            </w:pPr>
          </w:p>
          <w:p w14:paraId="5B36ED38" w14:textId="77777777" w:rsidR="00AD3820" w:rsidRPr="0081499A" w:rsidRDefault="00AD3820" w:rsidP="00AD3820">
            <w:pPr>
              <w:ind w:firstLine="284"/>
              <w:jc w:val="both"/>
              <w:rPr>
                <w:sz w:val="24"/>
                <w:szCs w:val="24"/>
              </w:rPr>
            </w:pPr>
          </w:p>
          <w:p w14:paraId="65375768" w14:textId="77777777" w:rsidR="00AD3820" w:rsidRPr="0081499A" w:rsidRDefault="00AD3820" w:rsidP="00AD3820">
            <w:pPr>
              <w:ind w:firstLine="284"/>
              <w:jc w:val="both"/>
              <w:rPr>
                <w:sz w:val="24"/>
                <w:szCs w:val="24"/>
              </w:rPr>
            </w:pPr>
          </w:p>
          <w:p w14:paraId="1721175C" w14:textId="77777777" w:rsidR="00AD3820" w:rsidRPr="0081499A" w:rsidRDefault="00AD3820" w:rsidP="00AD3820">
            <w:pPr>
              <w:ind w:firstLine="284"/>
              <w:jc w:val="both"/>
              <w:rPr>
                <w:sz w:val="24"/>
                <w:szCs w:val="24"/>
              </w:rPr>
            </w:pPr>
          </w:p>
          <w:p w14:paraId="6B89F172" w14:textId="77777777" w:rsidR="00AD3820" w:rsidRPr="0081499A" w:rsidRDefault="00AD3820" w:rsidP="00AD3820">
            <w:pPr>
              <w:ind w:firstLine="284"/>
              <w:jc w:val="both"/>
              <w:rPr>
                <w:sz w:val="24"/>
                <w:szCs w:val="24"/>
              </w:rPr>
            </w:pPr>
          </w:p>
          <w:p w14:paraId="26009821" w14:textId="77777777" w:rsidR="00AD3820" w:rsidRPr="0081499A" w:rsidRDefault="00AD3820" w:rsidP="00AD3820">
            <w:pPr>
              <w:ind w:firstLine="284"/>
              <w:jc w:val="both"/>
              <w:rPr>
                <w:sz w:val="24"/>
                <w:szCs w:val="24"/>
              </w:rPr>
            </w:pPr>
          </w:p>
          <w:p w14:paraId="7FD8EB3F" w14:textId="77777777" w:rsidR="00AD3820" w:rsidRPr="0081499A" w:rsidRDefault="00AD3820" w:rsidP="00AD3820">
            <w:pPr>
              <w:ind w:firstLine="284"/>
              <w:jc w:val="both"/>
              <w:rPr>
                <w:sz w:val="24"/>
                <w:szCs w:val="24"/>
              </w:rPr>
            </w:pPr>
          </w:p>
          <w:p w14:paraId="3FC5D81B" w14:textId="77777777" w:rsidR="00AD3820" w:rsidRPr="0081499A" w:rsidRDefault="00AD3820" w:rsidP="00AD3820">
            <w:pPr>
              <w:ind w:firstLine="284"/>
              <w:jc w:val="both"/>
              <w:rPr>
                <w:sz w:val="24"/>
                <w:szCs w:val="24"/>
              </w:rPr>
            </w:pPr>
          </w:p>
          <w:p w14:paraId="24006657" w14:textId="77777777" w:rsidR="00AD3820" w:rsidRPr="0081499A" w:rsidRDefault="00AD3820" w:rsidP="00AD3820">
            <w:pPr>
              <w:ind w:firstLine="284"/>
              <w:jc w:val="both"/>
              <w:rPr>
                <w:sz w:val="24"/>
                <w:szCs w:val="24"/>
              </w:rPr>
            </w:pPr>
          </w:p>
          <w:p w14:paraId="3E62EBFA" w14:textId="77777777" w:rsidR="00AD3820" w:rsidRPr="0081499A" w:rsidRDefault="00AD3820" w:rsidP="00AD3820">
            <w:pPr>
              <w:ind w:firstLine="284"/>
              <w:jc w:val="both"/>
              <w:rPr>
                <w:sz w:val="24"/>
                <w:szCs w:val="24"/>
              </w:rPr>
            </w:pPr>
          </w:p>
          <w:p w14:paraId="74039D86" w14:textId="77777777" w:rsidR="00AD3820" w:rsidRPr="0081499A" w:rsidRDefault="00AD3820" w:rsidP="00AD3820">
            <w:pPr>
              <w:ind w:firstLine="284"/>
              <w:jc w:val="both"/>
              <w:rPr>
                <w:sz w:val="24"/>
                <w:szCs w:val="24"/>
              </w:rPr>
            </w:pPr>
          </w:p>
          <w:p w14:paraId="49BF175D" w14:textId="77777777" w:rsidR="00AD3820" w:rsidRPr="0081499A" w:rsidRDefault="00AD3820" w:rsidP="00AD3820">
            <w:pPr>
              <w:ind w:firstLine="284"/>
              <w:jc w:val="both"/>
              <w:rPr>
                <w:sz w:val="24"/>
                <w:szCs w:val="24"/>
              </w:rPr>
            </w:pPr>
          </w:p>
          <w:p w14:paraId="42F02406" w14:textId="77777777" w:rsidR="00AD3820" w:rsidRPr="0081499A" w:rsidRDefault="00AD3820" w:rsidP="00AD3820">
            <w:pPr>
              <w:ind w:firstLine="284"/>
              <w:jc w:val="both"/>
              <w:rPr>
                <w:sz w:val="24"/>
                <w:szCs w:val="24"/>
              </w:rPr>
            </w:pPr>
          </w:p>
          <w:p w14:paraId="11A2E0D6" w14:textId="77777777" w:rsidR="00AD3820" w:rsidRPr="0081499A" w:rsidRDefault="00AD3820" w:rsidP="00AD3820">
            <w:pPr>
              <w:ind w:firstLine="284"/>
              <w:jc w:val="both"/>
              <w:rPr>
                <w:sz w:val="24"/>
                <w:szCs w:val="24"/>
              </w:rPr>
            </w:pPr>
          </w:p>
          <w:p w14:paraId="30981F60" w14:textId="77777777" w:rsidR="00AD3820" w:rsidRPr="0081499A" w:rsidRDefault="00AD3820" w:rsidP="00AD3820">
            <w:pPr>
              <w:ind w:firstLine="284"/>
              <w:jc w:val="both"/>
              <w:rPr>
                <w:sz w:val="24"/>
                <w:szCs w:val="24"/>
              </w:rPr>
            </w:pPr>
          </w:p>
          <w:p w14:paraId="3001B751" w14:textId="0795B8A3" w:rsidR="00AD3820" w:rsidRPr="0081499A" w:rsidRDefault="00AD3820" w:rsidP="00AD3820">
            <w:pPr>
              <w:jc w:val="both"/>
              <w:rPr>
                <w:sz w:val="24"/>
                <w:szCs w:val="24"/>
              </w:rPr>
            </w:pPr>
          </w:p>
        </w:tc>
      </w:tr>
      <w:tr w:rsidR="002E1004" w:rsidRPr="0081499A" w14:paraId="56A05E41" w14:textId="77777777" w:rsidTr="000D3DC5">
        <w:tc>
          <w:tcPr>
            <w:tcW w:w="567" w:type="dxa"/>
          </w:tcPr>
          <w:p w14:paraId="73144213" w14:textId="42D92611" w:rsidR="002E1004" w:rsidRPr="0081499A" w:rsidRDefault="002E1004" w:rsidP="002E1004">
            <w:pPr>
              <w:rPr>
                <w:rFonts w:eastAsia="Calibri"/>
                <w:b/>
                <w:bCs/>
                <w:sz w:val="24"/>
                <w:szCs w:val="24"/>
              </w:rPr>
            </w:pPr>
            <w:r w:rsidRPr="0081499A">
              <w:rPr>
                <w:rFonts w:eastAsia="Calibri"/>
                <w:b/>
                <w:bCs/>
                <w:sz w:val="24"/>
                <w:szCs w:val="24"/>
              </w:rPr>
              <w:lastRenderedPageBreak/>
              <w:t>9</w:t>
            </w:r>
          </w:p>
        </w:tc>
        <w:tc>
          <w:tcPr>
            <w:tcW w:w="3473" w:type="dxa"/>
          </w:tcPr>
          <w:p w14:paraId="361EE3A5" w14:textId="77777777" w:rsidR="002E1004" w:rsidRPr="0081499A" w:rsidRDefault="002E1004" w:rsidP="00B130D8">
            <w:pPr>
              <w:jc w:val="both"/>
            </w:pPr>
            <w:r w:rsidRPr="0081499A">
              <w:t xml:space="preserve">Приказ Министерства финансов Приднестровской Молдавской Республики, </w:t>
            </w:r>
          </w:p>
          <w:p w14:paraId="5A0FF07B" w14:textId="77777777" w:rsidR="002E1004" w:rsidRPr="0081499A" w:rsidRDefault="002E1004" w:rsidP="00B130D8">
            <w:pPr>
              <w:jc w:val="both"/>
            </w:pPr>
            <w:r w:rsidRPr="0081499A">
              <w:t xml:space="preserve">Государственной службы экологического контроля и охраны </w:t>
            </w:r>
          </w:p>
          <w:p w14:paraId="308979B9" w14:textId="77777777" w:rsidR="002E1004" w:rsidRPr="0081499A" w:rsidRDefault="002E1004" w:rsidP="00B130D8">
            <w:pPr>
              <w:jc w:val="both"/>
            </w:pPr>
            <w:r w:rsidRPr="0081499A">
              <w:t xml:space="preserve">окружающей среды Приднестровской Молдавской Республики </w:t>
            </w:r>
          </w:p>
          <w:p w14:paraId="250F7C49" w14:textId="77777777" w:rsidR="002E1004" w:rsidRPr="0081499A" w:rsidRDefault="002E1004" w:rsidP="00B130D8">
            <w:pPr>
              <w:jc w:val="both"/>
            </w:pPr>
            <w:r w:rsidRPr="0081499A">
              <w:t xml:space="preserve">и Министерства сельского хозяйства и природных ресурсов </w:t>
            </w:r>
          </w:p>
          <w:p w14:paraId="5E1FBA55" w14:textId="77777777" w:rsidR="002E1004" w:rsidRPr="0081499A" w:rsidRDefault="002E1004" w:rsidP="00B130D8">
            <w:pPr>
              <w:jc w:val="both"/>
            </w:pPr>
            <w:r w:rsidRPr="0081499A">
              <w:t>Приднестровской Молдавской Республики</w:t>
            </w:r>
          </w:p>
          <w:p w14:paraId="023C4977" w14:textId="77777777" w:rsidR="002E1004" w:rsidRPr="0081499A" w:rsidRDefault="002E1004" w:rsidP="00B130D8">
            <w:pPr>
              <w:jc w:val="both"/>
              <w:rPr>
                <w:rFonts w:eastAsia="Calibri"/>
                <w:lang w:val="zh-CN"/>
              </w:rPr>
            </w:pPr>
            <w:r w:rsidRPr="0081499A">
              <w:t xml:space="preserve">от «2» декабря 2024 года № 211/439/529 «О внесении изменения и дополнения в Приказ Министерства финансов Приднестровской Молдавской Республики, </w:t>
            </w:r>
            <w:proofErr w:type="spellStart"/>
            <w:r w:rsidRPr="0081499A">
              <w:t>ГСЭКиООС</w:t>
            </w:r>
            <w:proofErr w:type="spellEnd"/>
            <w:r w:rsidRPr="0081499A">
              <w:t xml:space="preserve"> ПМР, </w:t>
            </w:r>
            <w:proofErr w:type="spellStart"/>
            <w:r w:rsidRPr="0081499A">
              <w:t>МСХиПР</w:t>
            </w:r>
            <w:proofErr w:type="spellEnd"/>
            <w:r w:rsidRPr="0081499A">
              <w:t xml:space="preserve"> ПМР от 27 июня 2023 года № 98/239/</w:t>
            </w:r>
            <w:proofErr w:type="gramStart"/>
            <w:r w:rsidRPr="0081499A">
              <w:t>243  «</w:t>
            </w:r>
            <w:proofErr w:type="gramEnd"/>
            <w:r w:rsidRPr="0081499A">
              <w:t xml:space="preserve">Об утверждении Инструкции об особенностях порядка исчисления и уплаты платежей за загрязнения окружающей природной среды и пользование природными ресурсами». </w:t>
            </w:r>
          </w:p>
          <w:p w14:paraId="5DDB1400" w14:textId="77777777" w:rsidR="002E1004" w:rsidRPr="0081499A" w:rsidRDefault="002E1004" w:rsidP="00B130D8">
            <w:pPr>
              <w:jc w:val="both"/>
              <w:rPr>
                <w:rFonts w:eastAsia="Calibri"/>
              </w:rPr>
            </w:pPr>
          </w:p>
          <w:p w14:paraId="389B1F91" w14:textId="77777777" w:rsidR="002E1004" w:rsidRPr="0081499A" w:rsidRDefault="002E1004" w:rsidP="002E1004">
            <w:pPr>
              <w:rPr>
                <w:rFonts w:eastAsia="Calibri"/>
              </w:rPr>
            </w:pPr>
          </w:p>
          <w:p w14:paraId="3216C6CF" w14:textId="77777777" w:rsidR="002E1004" w:rsidRPr="0081499A" w:rsidRDefault="002E1004" w:rsidP="002E1004">
            <w:pPr>
              <w:rPr>
                <w:rFonts w:eastAsia="Calibri"/>
              </w:rPr>
            </w:pPr>
          </w:p>
          <w:p w14:paraId="6B37BE46" w14:textId="43370770" w:rsidR="002E1004" w:rsidRPr="0081499A" w:rsidRDefault="002E1004" w:rsidP="002E1004"/>
        </w:tc>
        <w:tc>
          <w:tcPr>
            <w:tcW w:w="3782" w:type="dxa"/>
          </w:tcPr>
          <w:p w14:paraId="2ED5B177" w14:textId="77777777" w:rsidR="002E1004" w:rsidRPr="0081499A" w:rsidRDefault="002E1004" w:rsidP="002E1004">
            <w:pPr>
              <w:ind w:firstLine="480"/>
              <w:jc w:val="both"/>
            </w:pPr>
            <w:r w:rsidRPr="0081499A">
              <w:t>пункт 6 Приложения к Приказу:</w:t>
            </w:r>
          </w:p>
          <w:p w14:paraId="5705F9E5" w14:textId="77777777" w:rsidR="002E1004" w:rsidRPr="0081499A" w:rsidRDefault="002E1004" w:rsidP="002E1004">
            <w:pPr>
              <w:ind w:firstLine="480"/>
              <w:jc w:val="both"/>
            </w:pPr>
            <w:r w:rsidRPr="0081499A">
              <w:t xml:space="preserve"> «6. Затраты на внедрение природоохранных мероприятий могут компенсироваться по факту их внедрения из сумм начисленных нормативных платежей, но не более чем на три года.</w:t>
            </w:r>
          </w:p>
          <w:p w14:paraId="1B50B3F7" w14:textId="77777777" w:rsidR="002E1004" w:rsidRPr="0081499A" w:rsidRDefault="002E1004" w:rsidP="002E1004">
            <w:pPr>
              <w:ind w:firstLine="480"/>
              <w:jc w:val="both"/>
            </w:pPr>
            <w:r w:rsidRPr="0081499A">
              <w:t>План природоохранных мероприятий с указанием их сметной стоимости направляется на согласование до 15 мая предшествующего года в уполномоченный орган с последующим направлением на утверждение в государственную администрацию района и (или) города Приднестровской Молдавской Республики (далее - государственная администрация).</w:t>
            </w:r>
          </w:p>
          <w:p w14:paraId="0214C22E" w14:textId="77777777" w:rsidR="002E1004" w:rsidRPr="0081499A" w:rsidRDefault="002E1004" w:rsidP="002E1004">
            <w:pPr>
              <w:ind w:firstLine="480"/>
              <w:jc w:val="both"/>
            </w:pPr>
            <w:r w:rsidRPr="0081499A">
              <w:t>Для формирования расходной части бюджета плательщикам, планирующим производить затраты на природоохранные мероприятия, необходимо до 1 июня предшествующего года представить согласованный и утвержденный план по внедрению природоохранных мероприятий в уполномоченный орган.</w:t>
            </w:r>
          </w:p>
          <w:p w14:paraId="716A2212" w14:textId="77777777" w:rsidR="002E1004" w:rsidRPr="0081499A" w:rsidRDefault="002E1004" w:rsidP="002E1004">
            <w:pPr>
              <w:ind w:firstLine="480"/>
              <w:jc w:val="both"/>
            </w:pPr>
            <w:r w:rsidRPr="0081499A">
              <w:t xml:space="preserve">Договоры на компенсацию затрат на проведение природоохранных мероприятий за счет средств республиканского целевого бюджетного экологического фонда и территориальных целевых бюджетных экологических фондов заключаются между </w:t>
            </w:r>
            <w:proofErr w:type="spellStart"/>
            <w:r w:rsidRPr="0081499A">
              <w:t>природопользователями</w:t>
            </w:r>
            <w:proofErr w:type="spellEnd"/>
            <w:r w:rsidRPr="0081499A">
              <w:t>, уполномоченным органом и государственными администрациями.</w:t>
            </w:r>
          </w:p>
          <w:p w14:paraId="0FA9F1B3" w14:textId="77777777" w:rsidR="002E1004" w:rsidRPr="0081499A" w:rsidRDefault="002E1004" w:rsidP="002E1004">
            <w:pPr>
              <w:ind w:firstLine="480"/>
              <w:jc w:val="both"/>
            </w:pPr>
            <w:r w:rsidRPr="0081499A">
              <w:t xml:space="preserve">Затратами на реализацию природоохранных мероприятий признаются документально подтвержденные расходы хозяйствующих субъектов и физических </w:t>
            </w:r>
            <w:r w:rsidRPr="0081499A">
              <w:lastRenderedPageBreak/>
              <w:t>лиц, в том числе индивидуальных предпринимателей, включенные в план природоохранных мероприятий, согласованный уполномоченным органом, с предоставлением следующих документов:</w:t>
            </w:r>
          </w:p>
          <w:p w14:paraId="05AA0C77" w14:textId="77777777" w:rsidR="002E1004" w:rsidRPr="0081499A" w:rsidRDefault="002E1004" w:rsidP="002E1004">
            <w:pPr>
              <w:ind w:firstLine="480"/>
              <w:jc w:val="both"/>
            </w:pPr>
            <w:r w:rsidRPr="0081499A">
              <w:t xml:space="preserve">а) план природоохранных мероприятий, составленный </w:t>
            </w:r>
            <w:proofErr w:type="spellStart"/>
            <w:r w:rsidRPr="0081499A">
              <w:t>природопользователем</w:t>
            </w:r>
            <w:proofErr w:type="spellEnd"/>
            <w:r w:rsidRPr="0081499A">
              <w:t>;</w:t>
            </w:r>
          </w:p>
          <w:p w14:paraId="67ACD9B1" w14:textId="77777777" w:rsidR="002E1004" w:rsidRPr="0081499A" w:rsidRDefault="002E1004" w:rsidP="002E1004">
            <w:pPr>
              <w:ind w:firstLine="480"/>
              <w:jc w:val="both"/>
            </w:pPr>
            <w:r w:rsidRPr="0081499A">
              <w:t>б) договоры с поставщиками, подрядчиками, исполнителями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природоохранных мероприятий с начала их реализации;</w:t>
            </w:r>
          </w:p>
          <w:p w14:paraId="6D28386F" w14:textId="77777777" w:rsidR="002E1004" w:rsidRPr="0081499A" w:rsidRDefault="002E1004" w:rsidP="002E1004">
            <w:pPr>
              <w:ind w:firstLine="480"/>
              <w:jc w:val="both"/>
            </w:pPr>
            <w:r w:rsidRPr="0081499A">
              <w:t>в) документы, подтверждающие оказание услуг, выполнение работ по проектированию, строительству и реконструкции объектов, устройств и сооружений, в том числе акты приема-передачи объектов основных средств и ввода их в эксплуатацию, акты о приемке выполненных работ (услуг) и справки о стоимости выполненных работ (услуг) и затрат, счета-фактуры;</w:t>
            </w:r>
          </w:p>
          <w:p w14:paraId="548B6882" w14:textId="3B09F20F" w:rsidR="002E1004" w:rsidRPr="0081499A" w:rsidRDefault="002E1004" w:rsidP="002E1004">
            <w:pPr>
              <w:autoSpaceDE w:val="0"/>
              <w:autoSpaceDN w:val="0"/>
              <w:adjustRightInd w:val="0"/>
              <w:ind w:firstLine="360"/>
              <w:jc w:val="both"/>
              <w:outlineLvl w:val="0"/>
            </w:pPr>
            <w:r w:rsidRPr="0081499A">
              <w:t>г) пояснительная записка с расшифровкой сумм денежных средств, затрачиваемых на реализацию мероприятий, заверенная бухгалтером и руководителем хозяйствующего субъекта.</w:t>
            </w:r>
          </w:p>
        </w:tc>
        <w:tc>
          <w:tcPr>
            <w:tcW w:w="4148" w:type="dxa"/>
          </w:tcPr>
          <w:p w14:paraId="07980D7B" w14:textId="77777777" w:rsidR="002E1004" w:rsidRPr="0081499A" w:rsidRDefault="002E1004" w:rsidP="002E1004">
            <w:pPr>
              <w:ind w:firstLine="480"/>
              <w:jc w:val="both"/>
            </w:pPr>
            <w:r w:rsidRPr="0081499A">
              <w:lastRenderedPageBreak/>
              <w:t>пункт 6 Приложения к Приказу:</w:t>
            </w:r>
          </w:p>
          <w:p w14:paraId="6F49EDF7" w14:textId="77777777" w:rsidR="002E1004" w:rsidRPr="0081499A" w:rsidRDefault="002E1004" w:rsidP="002E1004">
            <w:pPr>
              <w:ind w:firstLine="480"/>
              <w:jc w:val="both"/>
            </w:pPr>
            <w:r w:rsidRPr="0081499A">
              <w:t>«6. Ежегодно организацией формируется план природоохранных мероприятий, содержащий, в числе прочих, мероприятия, по факту внедрения которых планируется получение компенсации на сумму произведенных затрат.</w:t>
            </w:r>
          </w:p>
          <w:p w14:paraId="023B051C" w14:textId="77777777" w:rsidR="002E1004" w:rsidRPr="0081499A" w:rsidRDefault="002E1004" w:rsidP="002E1004">
            <w:pPr>
              <w:ind w:firstLine="480"/>
              <w:jc w:val="both"/>
            </w:pPr>
            <w:r w:rsidRPr="0081499A">
              <w:t>Компенсации подлежат затраты на мероприятия, предусмотренные пунктом 5 статьи 5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прошедшие государственную экологическую экспертизу.</w:t>
            </w:r>
          </w:p>
          <w:p w14:paraId="2D3FB7B3" w14:textId="77777777" w:rsidR="002E1004" w:rsidRPr="0081499A" w:rsidRDefault="002E1004" w:rsidP="002E1004">
            <w:pPr>
              <w:ind w:firstLine="480"/>
              <w:jc w:val="both"/>
            </w:pPr>
            <w:r w:rsidRPr="0081499A">
              <w:t>План природоохранных мероприятий с указанием их сметной стоимости направляется на согласование до 15 мая предшествующего года в исполнительные органы государственной власти, в ведении которых находятся вопросы контроля в сфере экологии, охраны окружающей среды и рационального использования и воспроизводства природных ресурсов, с последующим направлением на утверждение в государственную администрацию города (района) Приднестровской Молдавской Республики (далее - государственная администрация).</w:t>
            </w:r>
          </w:p>
          <w:p w14:paraId="00770E2C" w14:textId="77777777" w:rsidR="002E1004" w:rsidRPr="0081499A" w:rsidRDefault="002E1004" w:rsidP="002E1004">
            <w:pPr>
              <w:ind w:firstLine="480"/>
              <w:jc w:val="both"/>
            </w:pPr>
            <w:r w:rsidRPr="0081499A">
              <w:t xml:space="preserve">Для формирования расходной части бюджета плательщикам, планирующим производить затраты на природоохранные мероприятия, необходимо до 1 июня предшествующего года представить согласованный и утвержденный план по внедрению природоохранных мероприятий в исполнительные органы государственной власти, в ведении которых находятся вопросы контроля в сфере экологии, охраны </w:t>
            </w:r>
            <w:r w:rsidRPr="0081499A">
              <w:lastRenderedPageBreak/>
              <w:t>окружающей среды и рационального использования и воспроизводства природных ресурсов.</w:t>
            </w:r>
          </w:p>
          <w:p w14:paraId="726764AE" w14:textId="77777777" w:rsidR="002E1004" w:rsidRPr="0081499A" w:rsidRDefault="002E1004" w:rsidP="002E1004">
            <w:pPr>
              <w:ind w:firstLine="480"/>
              <w:jc w:val="both"/>
            </w:pPr>
            <w:r w:rsidRPr="0081499A">
              <w:t xml:space="preserve">Договоры на компенсацию затрат на проведение природоохранных мероприятий за счет средств республиканского целевого бюджетного экологического фонда и территориальных целевых бюджетных экологических фондов заключаются между </w:t>
            </w:r>
            <w:proofErr w:type="spellStart"/>
            <w:r w:rsidRPr="0081499A">
              <w:t>природопользователями</w:t>
            </w:r>
            <w:proofErr w:type="spellEnd"/>
            <w:r w:rsidRPr="0081499A">
              <w:t>, исполнительными органами государственной власти, в ведении которых находятся вопросы контроля в сфере экологии, охраны окружающей среды и рационального использования и воспроизводства природных ресурсов и государственными администрациями.</w:t>
            </w:r>
          </w:p>
          <w:p w14:paraId="038E57FC" w14:textId="77777777" w:rsidR="002E1004" w:rsidRPr="0081499A" w:rsidRDefault="002E1004" w:rsidP="002E1004">
            <w:pPr>
              <w:ind w:firstLine="480"/>
              <w:jc w:val="both"/>
            </w:pPr>
            <w:r w:rsidRPr="0081499A">
              <w:t>Факт внедрения, эффективность, а также природоохранная направленность внедренных мероприятий подтверждается Актом исполнительного органа государственной власти, в ведении которого находятся вопросы контроля в сфере экологии и охраны окружающей среды (далее - Акт обследования объекта внедрения природоохранных мероприятий), составленный по результатам проведенного обследования. К проведению обследования могут привлекаться представители иных сторон договора. Форма Акта обследования объекта внедрения природоохранных мероприятий приведена в Приложении № 17 к Приложению к настоящему Приказу.</w:t>
            </w:r>
          </w:p>
          <w:p w14:paraId="06D20570" w14:textId="77777777" w:rsidR="002E1004" w:rsidRPr="0081499A" w:rsidRDefault="002E1004" w:rsidP="002E1004">
            <w:pPr>
              <w:ind w:firstLine="480"/>
              <w:jc w:val="both"/>
            </w:pPr>
            <w:r w:rsidRPr="0081499A">
              <w:t xml:space="preserve">Затратами на реализацию природоохранных мероприятий признаются документально подтвержденные расходы организаций и физических лиц, в том числе индивидуальных предпринимателей, включенные в план природоохранных мероприятий, согласованный исполнительными органами государственной </w:t>
            </w:r>
            <w:r w:rsidRPr="0081499A">
              <w:lastRenderedPageBreak/>
              <w:t>власти, в ведении которых находятся вопросы контроля в сфере экологии, охраны окружающей среды и рационального использования и воспроизводства природных ресурсов, с предоставлением следующих документов:</w:t>
            </w:r>
          </w:p>
          <w:p w14:paraId="42275794" w14:textId="77777777" w:rsidR="002E1004" w:rsidRPr="0081499A" w:rsidRDefault="002E1004" w:rsidP="002E1004">
            <w:pPr>
              <w:ind w:firstLine="480"/>
              <w:jc w:val="both"/>
            </w:pPr>
            <w:r w:rsidRPr="0081499A">
              <w:t xml:space="preserve">а) план природоохранных мероприятий, составленный </w:t>
            </w:r>
            <w:proofErr w:type="spellStart"/>
            <w:r w:rsidRPr="0081499A">
              <w:t>природопользователем</w:t>
            </w:r>
            <w:proofErr w:type="spellEnd"/>
            <w:r w:rsidRPr="0081499A">
              <w:t>;</w:t>
            </w:r>
          </w:p>
          <w:p w14:paraId="7A57A3F3" w14:textId="77777777" w:rsidR="002E1004" w:rsidRPr="0081499A" w:rsidRDefault="002E1004" w:rsidP="002E1004">
            <w:pPr>
              <w:ind w:firstLine="480"/>
              <w:jc w:val="both"/>
            </w:pPr>
            <w:r w:rsidRPr="0081499A">
              <w:t>б) договоры с поставщиками, подрядчиками, исполнителями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природоохранных мероприятий с начала их реализации;</w:t>
            </w:r>
          </w:p>
          <w:p w14:paraId="0F39A3A8" w14:textId="77777777" w:rsidR="002E1004" w:rsidRPr="0081499A" w:rsidRDefault="002E1004" w:rsidP="002E1004">
            <w:pPr>
              <w:ind w:firstLine="480"/>
              <w:jc w:val="both"/>
            </w:pPr>
            <w:r w:rsidRPr="0081499A">
              <w:t>в) документы, подтверждающие оказание услуг, выполнение работ по проектированию, строительству и реконструкции объектов, устройств и сооружений, в том числе акты приема-передачи объектов основных средств и ввода их в эксплуатацию, акты о приемке выполненных работ (услуг) и справки о стоимости выполненных работ (услуг) и затрат, счета-фактуры;</w:t>
            </w:r>
          </w:p>
          <w:p w14:paraId="3148199B" w14:textId="77777777" w:rsidR="002E1004" w:rsidRPr="0081499A" w:rsidRDefault="002E1004" w:rsidP="002E1004">
            <w:pPr>
              <w:ind w:firstLine="480"/>
              <w:jc w:val="both"/>
            </w:pPr>
            <w:r w:rsidRPr="0081499A">
              <w:t>г) пояснительная записка с расшифровкой сумм денежных средств, затрачиваемых на реализацию мероприятий, заверенная бухгалтером и руководителем хозяйствующего субъекта;</w:t>
            </w:r>
          </w:p>
          <w:p w14:paraId="360B2447" w14:textId="77777777" w:rsidR="002E1004" w:rsidRPr="0081499A" w:rsidRDefault="002E1004" w:rsidP="002E1004">
            <w:pPr>
              <w:ind w:firstLine="480"/>
              <w:jc w:val="both"/>
            </w:pPr>
            <w:r w:rsidRPr="0081499A">
              <w:t>д) Акт обследования объекта внедрения природоохранных мероприятий.</w:t>
            </w:r>
          </w:p>
          <w:p w14:paraId="647B90E1" w14:textId="77777777" w:rsidR="002E1004" w:rsidRPr="0081499A" w:rsidRDefault="002E1004" w:rsidP="002E1004">
            <w:pPr>
              <w:ind w:firstLine="480"/>
              <w:jc w:val="both"/>
            </w:pPr>
            <w:r w:rsidRPr="0081499A">
              <w:t xml:space="preserve">Компенсация затрат на природоохранные мероприятия </w:t>
            </w:r>
            <w:r w:rsidRPr="0081499A">
              <w:lastRenderedPageBreak/>
              <w:t>осуществляется путем уменьшения общей суммы платежей, начисленных для уплаты в республиканский целевой бюджетный экологический фонд и территориальные целевые экологические фонды, на сумму произведенных затрат, а именно платежей за загрязнение окружающей природной среды:</w:t>
            </w:r>
          </w:p>
          <w:p w14:paraId="737206D0" w14:textId="77777777" w:rsidR="002E1004" w:rsidRPr="0081499A" w:rsidRDefault="002E1004" w:rsidP="002E1004">
            <w:pPr>
              <w:ind w:firstLine="480"/>
              <w:jc w:val="both"/>
            </w:pPr>
            <w:r w:rsidRPr="0081499A">
              <w:t>а) выбросы в атмосферу загрязняющих веществ стационарными источниками загрязнения;</w:t>
            </w:r>
          </w:p>
          <w:p w14:paraId="787C5C29" w14:textId="77777777" w:rsidR="002E1004" w:rsidRPr="0081499A" w:rsidRDefault="002E1004" w:rsidP="002E1004">
            <w:pPr>
              <w:ind w:firstLine="480"/>
              <w:jc w:val="both"/>
            </w:pPr>
            <w:r w:rsidRPr="0081499A">
              <w:t>б) выбросы в атмосферу загрязняющих веществ передвижными источниками загрязнения;</w:t>
            </w:r>
          </w:p>
          <w:p w14:paraId="55E881CF" w14:textId="77777777" w:rsidR="002E1004" w:rsidRPr="0081499A" w:rsidRDefault="002E1004" w:rsidP="002E1004">
            <w:pPr>
              <w:ind w:firstLine="480"/>
              <w:jc w:val="both"/>
            </w:pPr>
            <w:r w:rsidRPr="0081499A">
              <w:t>в) загрязнение водного бассейна сбросом производственных и коммунально-бытовых сточных вод;</w:t>
            </w:r>
          </w:p>
          <w:p w14:paraId="53C8D836" w14:textId="77777777" w:rsidR="002E1004" w:rsidRPr="0081499A" w:rsidRDefault="002E1004" w:rsidP="002E1004">
            <w:pPr>
              <w:ind w:firstLine="480"/>
              <w:jc w:val="both"/>
            </w:pPr>
            <w:r w:rsidRPr="0081499A">
              <w:t>г) загрязнение водного бассейна сбросом загрязняющих веществ поверхностным стоком;</w:t>
            </w:r>
          </w:p>
          <w:p w14:paraId="5B1B6CAD" w14:textId="77777777" w:rsidR="002E1004" w:rsidRPr="0081499A" w:rsidRDefault="002E1004" w:rsidP="002E1004">
            <w:pPr>
              <w:ind w:firstLine="480"/>
              <w:jc w:val="both"/>
            </w:pPr>
            <w:r w:rsidRPr="0081499A">
              <w:t>д) размещение отходов на полигонах, санкционированных свалках и другие виды вредного воздействия на окружающую природную среду.</w:t>
            </w:r>
          </w:p>
          <w:p w14:paraId="4625199D" w14:textId="77777777" w:rsidR="002E1004" w:rsidRPr="0081499A" w:rsidRDefault="002E1004" w:rsidP="002E1004">
            <w:pPr>
              <w:ind w:firstLine="480"/>
              <w:jc w:val="both"/>
            </w:pPr>
            <w:r w:rsidRPr="0081499A">
              <w:t>При этом сумма вычета не должна уменьшать общую сумму начисленных для уплаты в Республиканский целевой бюджетный экологический фонд и территориальные целевые экологические фонды платежей более чем на 50 процентов, за исключением случаев осуществления компенсации организациям затрат на природоохранные мероприятия, направленные на снижение выбросов в атмосферу загрязняющих веществ стационарными источниками.</w:t>
            </w:r>
          </w:p>
          <w:p w14:paraId="1854840A" w14:textId="77777777" w:rsidR="002E1004" w:rsidRPr="0081499A" w:rsidRDefault="002E1004" w:rsidP="002E1004">
            <w:pPr>
              <w:ind w:firstLine="480"/>
              <w:jc w:val="both"/>
            </w:pPr>
            <w:r w:rsidRPr="0081499A">
              <w:t xml:space="preserve">В случаях осуществления компенсации организациям затрат на природоохранные мероприятия, направленные на снижение выбросов в атмосферу загрязняющих веществ стационарными источниками, сумма вычета </w:t>
            </w:r>
            <w:r w:rsidRPr="0081499A">
              <w:lastRenderedPageBreak/>
              <w:t>может уменьшать общую сумму начисленных для уплаты в Республиканский целевой бюджетный экологический фонд и территориальные целевые экологические фонды платежей до 100 процентов.</w:t>
            </w:r>
          </w:p>
          <w:p w14:paraId="03351E6B" w14:textId="7D5A2B9A" w:rsidR="002E1004" w:rsidRPr="0081499A" w:rsidRDefault="002E1004" w:rsidP="002E1004">
            <w:pPr>
              <w:ind w:left="63" w:firstLine="646"/>
              <w:jc w:val="both"/>
            </w:pPr>
            <w:r w:rsidRPr="0081499A">
              <w:t>Затраты на внедрение природоохранных мероприятий могут компенсироваться по факту их внедрения начиная с месяца подписания Акта обследования объекта внедрения природоохранных мероприятий из сумм, обозначенных выше начисленных платежей, но не более чем на 3 (три) года».</w:t>
            </w:r>
          </w:p>
        </w:tc>
        <w:tc>
          <w:tcPr>
            <w:tcW w:w="3398" w:type="dxa"/>
          </w:tcPr>
          <w:p w14:paraId="0747A717" w14:textId="77777777" w:rsidR="002E1004" w:rsidRPr="0081499A" w:rsidRDefault="002E1004" w:rsidP="008C30E2">
            <w:pPr>
              <w:autoSpaceDE w:val="0"/>
              <w:autoSpaceDN w:val="0"/>
              <w:adjustRightInd w:val="0"/>
              <w:jc w:val="both"/>
              <w:rPr>
                <w:color w:val="000000" w:themeColor="text1"/>
              </w:rPr>
            </w:pPr>
            <w:r w:rsidRPr="0081499A">
              <w:rPr>
                <w:rFonts w:eastAsia="Calibri"/>
                <w:color w:val="000000" w:themeColor="text1"/>
              </w:rPr>
              <w:lastRenderedPageBreak/>
              <w:t xml:space="preserve">Данное изменение в Приказ детально разъясняет составление Плана природоохранных мероприятий, содержит ссылку на норму Закона, на которую данные компенсации направлены. Определён срок, к которому данный план необходимо представить. Обязательным условием будет являться составление Акта обследования объекта внедрения природоохранных мероприятий согласно Приложению №17 к Приложению к настоящему Приказу. Расписан механизм компенсации затрат на природоохранные мероприятия, который осуществляется путем   </w:t>
            </w:r>
            <w:r w:rsidRPr="0081499A">
              <w:rPr>
                <w:color w:val="000000" w:themeColor="text1"/>
              </w:rPr>
              <w:t xml:space="preserve">уменьшения общей суммы платежей, начисленных для уплаты в республиканский целевой бюджетный экологический фонд и территориальные целевые экологические фонды, на сумму произведенных затрат, а именно платежей за загрязнение окружающей природной среды. </w:t>
            </w:r>
          </w:p>
          <w:p w14:paraId="62E1BF72" w14:textId="77777777" w:rsidR="002E1004" w:rsidRPr="0081499A" w:rsidRDefault="002E1004" w:rsidP="002E1004">
            <w:pPr>
              <w:ind w:firstLine="480"/>
              <w:jc w:val="both"/>
              <w:rPr>
                <w:color w:val="000000" w:themeColor="text1"/>
              </w:rPr>
            </w:pPr>
            <w:r w:rsidRPr="0081499A">
              <w:rPr>
                <w:color w:val="000000" w:themeColor="text1"/>
              </w:rPr>
              <w:t xml:space="preserve">При этом сумма вычета не должна уменьшать общую сумму начисленных для уплаты в Республиканский целевой бюджетный экологический фонд и территориальные целевые экологические фонды платежей более чем на 50 процентов, за исключением случаев осуществления компенсации организациям затрат на природоохранные мероприятия, направленные на снижение выбросов в атмосферу загрязняющих веществ </w:t>
            </w:r>
            <w:r w:rsidRPr="0081499A">
              <w:rPr>
                <w:color w:val="000000" w:themeColor="text1"/>
              </w:rPr>
              <w:lastRenderedPageBreak/>
              <w:t>стационарными источниками. В случаях осуществления компенсации организациям затрат на природоохранные мероприятия, направленные на снижение выбросов в атмосферу загрязняющих веществ стационарными источниками, сумма вычета может уменьшать общую сумму начисленных для уплаты в Республиканский целевой бюджетный экологический фонд и территориальные целевые экологические фонды платежей до 100 процентов.</w:t>
            </w:r>
          </w:p>
          <w:p w14:paraId="097A6B0F" w14:textId="77777777" w:rsidR="002E1004" w:rsidRPr="0081499A" w:rsidRDefault="002E1004" w:rsidP="002E1004">
            <w:pPr>
              <w:ind w:firstLine="480"/>
              <w:jc w:val="both"/>
              <w:rPr>
                <w:color w:val="000000" w:themeColor="text1"/>
              </w:rPr>
            </w:pPr>
          </w:p>
          <w:p w14:paraId="3869CE7B" w14:textId="77777777" w:rsidR="002E1004" w:rsidRPr="0081499A" w:rsidRDefault="002E1004" w:rsidP="002E1004">
            <w:pPr>
              <w:autoSpaceDE w:val="0"/>
              <w:autoSpaceDN w:val="0"/>
              <w:adjustRightInd w:val="0"/>
              <w:rPr>
                <w:rFonts w:eastAsia="Calibri"/>
                <w:color w:val="000000" w:themeColor="text1"/>
              </w:rPr>
            </w:pPr>
          </w:p>
          <w:p w14:paraId="4E2308B8" w14:textId="77777777" w:rsidR="002E1004" w:rsidRPr="0081499A" w:rsidRDefault="002E1004" w:rsidP="002E1004">
            <w:pPr>
              <w:autoSpaceDE w:val="0"/>
              <w:autoSpaceDN w:val="0"/>
              <w:adjustRightInd w:val="0"/>
              <w:rPr>
                <w:rFonts w:eastAsia="Calibri"/>
                <w:color w:val="000000" w:themeColor="text1"/>
              </w:rPr>
            </w:pPr>
          </w:p>
          <w:p w14:paraId="311251FD" w14:textId="77777777" w:rsidR="002E1004" w:rsidRPr="0081499A" w:rsidRDefault="002E1004" w:rsidP="002E1004">
            <w:pPr>
              <w:autoSpaceDE w:val="0"/>
              <w:autoSpaceDN w:val="0"/>
              <w:adjustRightInd w:val="0"/>
              <w:rPr>
                <w:rFonts w:eastAsia="Calibri"/>
                <w:color w:val="000000" w:themeColor="text1"/>
              </w:rPr>
            </w:pPr>
          </w:p>
          <w:p w14:paraId="26E013E7" w14:textId="77777777" w:rsidR="002E1004" w:rsidRPr="0081499A" w:rsidRDefault="002E1004" w:rsidP="002E1004">
            <w:pPr>
              <w:autoSpaceDE w:val="0"/>
              <w:autoSpaceDN w:val="0"/>
              <w:adjustRightInd w:val="0"/>
              <w:rPr>
                <w:rFonts w:eastAsia="Calibri"/>
                <w:color w:val="000000" w:themeColor="text1"/>
              </w:rPr>
            </w:pPr>
          </w:p>
          <w:p w14:paraId="7D685935" w14:textId="77777777" w:rsidR="002E1004" w:rsidRPr="0081499A" w:rsidRDefault="002E1004" w:rsidP="002E1004">
            <w:pPr>
              <w:autoSpaceDE w:val="0"/>
              <w:autoSpaceDN w:val="0"/>
              <w:adjustRightInd w:val="0"/>
              <w:rPr>
                <w:rFonts w:eastAsia="Calibri"/>
                <w:color w:val="000000" w:themeColor="text1"/>
              </w:rPr>
            </w:pPr>
          </w:p>
          <w:p w14:paraId="273353B8" w14:textId="77777777" w:rsidR="002E1004" w:rsidRPr="0081499A" w:rsidRDefault="002E1004" w:rsidP="002E1004">
            <w:pPr>
              <w:autoSpaceDE w:val="0"/>
              <w:autoSpaceDN w:val="0"/>
              <w:adjustRightInd w:val="0"/>
              <w:rPr>
                <w:rFonts w:eastAsia="Calibri"/>
                <w:color w:val="000000" w:themeColor="text1"/>
              </w:rPr>
            </w:pPr>
          </w:p>
          <w:p w14:paraId="27DCA486" w14:textId="61A7BE8C" w:rsidR="002E1004" w:rsidRPr="0081499A" w:rsidRDefault="002E1004" w:rsidP="002E1004">
            <w:pPr>
              <w:jc w:val="both"/>
            </w:pPr>
          </w:p>
        </w:tc>
      </w:tr>
      <w:tr w:rsidR="00F600D4" w:rsidRPr="0081499A" w14:paraId="36759872" w14:textId="77777777" w:rsidTr="000D3DC5">
        <w:tc>
          <w:tcPr>
            <w:tcW w:w="567" w:type="dxa"/>
          </w:tcPr>
          <w:p w14:paraId="47A24384" w14:textId="735F7440" w:rsidR="00F600D4" w:rsidRPr="0081499A" w:rsidRDefault="00F600D4" w:rsidP="00F600D4">
            <w:pPr>
              <w:rPr>
                <w:rFonts w:eastAsia="Calibri"/>
                <w:b/>
                <w:bCs/>
                <w:sz w:val="24"/>
                <w:szCs w:val="24"/>
              </w:rPr>
            </w:pPr>
            <w:r w:rsidRPr="0081499A">
              <w:rPr>
                <w:rFonts w:eastAsia="Calibri"/>
                <w:b/>
                <w:bCs/>
                <w:sz w:val="24"/>
                <w:szCs w:val="24"/>
              </w:rPr>
              <w:lastRenderedPageBreak/>
              <w:t>10</w:t>
            </w:r>
          </w:p>
        </w:tc>
        <w:tc>
          <w:tcPr>
            <w:tcW w:w="3473" w:type="dxa"/>
          </w:tcPr>
          <w:p w14:paraId="5028EF5E" w14:textId="77777777" w:rsidR="00F600D4" w:rsidRPr="0081499A" w:rsidRDefault="00F600D4" w:rsidP="00B416A2">
            <w:pPr>
              <w:jc w:val="both"/>
            </w:pPr>
            <w:r w:rsidRPr="0081499A">
              <w:t xml:space="preserve">Приказ Министерства финансов Приднестровской Молдавской Республики № 224 от 17 декабря 2024 года «Об утверждении формы и порядка предоставления расчета </w:t>
            </w:r>
          </w:p>
          <w:p w14:paraId="3704EF34" w14:textId="4D73CE60" w:rsidR="00F600D4" w:rsidRPr="0081499A" w:rsidRDefault="00F600D4" w:rsidP="00B416A2">
            <w:pPr>
              <w:jc w:val="both"/>
            </w:pPr>
            <w:r w:rsidRPr="0081499A">
              <w:t>сумм налога на содержание жилищного фонда, объектов социально-культурной сферы и благоустройство территории города (района)»</w:t>
            </w:r>
          </w:p>
        </w:tc>
        <w:tc>
          <w:tcPr>
            <w:tcW w:w="3782" w:type="dxa"/>
          </w:tcPr>
          <w:p w14:paraId="53597CF9" w14:textId="6EC121EC" w:rsidR="00F600D4" w:rsidRPr="0081499A" w:rsidRDefault="00F600D4" w:rsidP="00F600D4">
            <w:pPr>
              <w:autoSpaceDE w:val="0"/>
              <w:autoSpaceDN w:val="0"/>
              <w:adjustRightInd w:val="0"/>
              <w:ind w:firstLine="360"/>
              <w:jc w:val="both"/>
              <w:outlineLvl w:val="0"/>
            </w:pPr>
            <w:r w:rsidRPr="0081499A">
              <w:t>Отсутствует</w:t>
            </w:r>
          </w:p>
        </w:tc>
        <w:tc>
          <w:tcPr>
            <w:tcW w:w="4148" w:type="dxa"/>
          </w:tcPr>
          <w:p w14:paraId="023F4DE7" w14:textId="77777777" w:rsidR="00F600D4" w:rsidRPr="0081499A" w:rsidRDefault="00F600D4" w:rsidP="00F600D4">
            <w:pPr>
              <w:ind w:firstLine="480"/>
              <w:jc w:val="both"/>
            </w:pPr>
            <w:r w:rsidRPr="0081499A">
              <w:t xml:space="preserve">Порядок предоставления расчета сумм налога на содержание жилищного фонда, объектов социально-культурной сферы и благоустройство территории города (района) </w:t>
            </w:r>
          </w:p>
          <w:p w14:paraId="519C5170" w14:textId="77777777" w:rsidR="00F600D4" w:rsidRPr="0081499A" w:rsidRDefault="00F600D4" w:rsidP="00F600D4">
            <w:pPr>
              <w:ind w:firstLine="480"/>
              <w:jc w:val="both"/>
            </w:pPr>
            <w:r w:rsidRPr="0081499A">
              <w:t>1. Общие положения</w:t>
            </w:r>
          </w:p>
          <w:p w14:paraId="74ED0A35" w14:textId="77777777" w:rsidR="00F600D4" w:rsidRPr="0081499A" w:rsidRDefault="00F600D4" w:rsidP="00F600D4">
            <w:pPr>
              <w:ind w:firstLine="480"/>
              <w:jc w:val="both"/>
            </w:pPr>
            <w:r w:rsidRPr="0081499A">
              <w:t xml:space="preserve">1. Юридические лица, осуществляющие свою деятельность на территории города (района) и являющиеся плательщиками налога на содержание жилищного фонда, объектов социально-культурной сферы и благоустройство территории города (района) (далее – организации), после истечения каждого календарного месяца в сроки, установленные Приказом Министерства финансов Приднестровской Молдавской Республики от 6 ноября 2013 года № 212 «Об утверждении Указания «О порядке и сроках сдачи финансовой и (или) налоговой отчетности в государственные налоговые органы» (регистрационный № 6638 от 13 декабря 2013 года) (САЗ 13-49), предоставляют в налоговый орган по месту своей регистрации расчет сумм налога на содержание жилищного фонда, объектов социально-культурной сферы и благоустройство территории города (района) с нарастающим итогом с начала отчетного </w:t>
            </w:r>
            <w:r w:rsidRPr="0081499A">
              <w:lastRenderedPageBreak/>
              <w:t xml:space="preserve">года по форме согласно Приложению № 1 к настоящему Приказу (далее – Расчет налога). </w:t>
            </w:r>
          </w:p>
          <w:p w14:paraId="44AD7FE6" w14:textId="77777777" w:rsidR="00F600D4" w:rsidRPr="0081499A" w:rsidRDefault="00F600D4" w:rsidP="00F600D4">
            <w:pPr>
              <w:ind w:firstLine="480"/>
              <w:jc w:val="both"/>
            </w:pPr>
            <w:r w:rsidRPr="0081499A">
              <w:t>2. По организациям, в состав которых входят территориально обособленные структурные подразделения (в частности, филиалы, отделения), как имеющие отдельный баланс и расчетный счет (</w:t>
            </w:r>
            <w:proofErr w:type="spellStart"/>
            <w:r w:rsidRPr="0081499A">
              <w:t>субсчет</w:t>
            </w:r>
            <w:proofErr w:type="spellEnd"/>
            <w:r w:rsidRPr="0081499A">
              <w:t xml:space="preserve">, корреспондентский счет) в банке, так и не имеющие самостоятельных учетных показателей, предоставление расчета налога производится централизованно головной организацией в налоговый орган по месту ее регистрации. При этом данные организации одновременно с расчетом налога по форме согласно Приложению № 1 к настоящему Приказу производят распределение налога по структурным подразделениям согласно </w:t>
            </w:r>
            <w:proofErr w:type="gramStart"/>
            <w:r w:rsidRPr="0081499A">
              <w:t>Приложению</w:t>
            </w:r>
            <w:proofErr w:type="gramEnd"/>
            <w:r w:rsidRPr="0081499A">
              <w:t xml:space="preserve"> к Приложению № 1 к настоящему Приказу (далее – Расчет распределения налога).</w:t>
            </w:r>
          </w:p>
          <w:p w14:paraId="4F108314" w14:textId="77777777" w:rsidR="00F600D4" w:rsidRPr="0081499A" w:rsidRDefault="00F600D4" w:rsidP="00F600D4">
            <w:pPr>
              <w:ind w:firstLine="480"/>
              <w:jc w:val="both"/>
            </w:pPr>
            <w:r w:rsidRPr="0081499A">
              <w:t>3. Организации, на которых законодательством Приднестровской Молдавской Республики возложена обязанность предоставления налоговой отчетности в электронном виде, осуществляют предоставление Расчета налога и Расчета распределения налога посредством государственной информационной системы «Электронная отчетность» по формам, размещенным на ресурсе системы. Организации, на которых в соответствии с законодательством Приднестровской Молдавской Республики не распространяется обязанность предоставления налоговой отчетности в электронном виде, вправе предоставлять Расчет налога и Расчет распределения налога на бумажном носителе по формам согласно Приложению № 1 к настоящему Приказу и Приложению к Приложению № 1 к настоящему Приказу.</w:t>
            </w:r>
          </w:p>
          <w:p w14:paraId="2B1C498E" w14:textId="47817F04" w:rsidR="00F600D4" w:rsidRPr="0081499A" w:rsidRDefault="00F600D4" w:rsidP="00F600D4">
            <w:pPr>
              <w:ind w:left="63" w:firstLine="646"/>
              <w:jc w:val="both"/>
            </w:pPr>
            <w:r w:rsidRPr="0081499A">
              <w:lastRenderedPageBreak/>
              <w:t>Более подробно с Приказом можно ознакомиться на официальном сайте Министерства юстиции Приднестровской Молдавской Республики.</w:t>
            </w:r>
          </w:p>
        </w:tc>
        <w:tc>
          <w:tcPr>
            <w:tcW w:w="3398" w:type="dxa"/>
          </w:tcPr>
          <w:p w14:paraId="4DF293BE" w14:textId="77777777" w:rsidR="00F600D4" w:rsidRPr="0081499A" w:rsidRDefault="00F600D4" w:rsidP="00B416A2">
            <w:pPr>
              <w:autoSpaceDE w:val="0"/>
              <w:autoSpaceDN w:val="0"/>
              <w:adjustRightInd w:val="0"/>
              <w:jc w:val="both"/>
              <w:rPr>
                <w:rFonts w:eastAsia="Calibri"/>
              </w:rPr>
            </w:pPr>
            <w:r w:rsidRPr="0081499A">
              <w:rPr>
                <w:rFonts w:eastAsia="Calibri"/>
              </w:rPr>
              <w:lastRenderedPageBreak/>
              <w:t xml:space="preserve">С 1 января 2025 года вступил в силу Закон Приднестровской Молдавской Республики от 2 декабря 2024 года № 298-ЗИ-VII «О внесении изменения в Закон Приднестровской Молдавской Республики «Об основах налоговой системы в Приднестровской Молдавской Республике». </w:t>
            </w:r>
          </w:p>
          <w:p w14:paraId="6E1AD150" w14:textId="6DD07088" w:rsidR="00F600D4" w:rsidRPr="0081499A" w:rsidRDefault="00F600D4" w:rsidP="00B416A2">
            <w:pPr>
              <w:autoSpaceDE w:val="0"/>
              <w:autoSpaceDN w:val="0"/>
              <w:adjustRightInd w:val="0"/>
              <w:jc w:val="both"/>
              <w:rPr>
                <w:rFonts w:eastAsia="Calibri"/>
              </w:rPr>
            </w:pPr>
            <w:r w:rsidRPr="0081499A">
              <w:rPr>
                <w:rFonts w:eastAsia="Calibri"/>
              </w:rPr>
              <w:t>Форма и порядок предоставления расчета сумм налога на содержание жилищного фонда, объектов социально-культурной сферы и благоустройство территории города (района) утверждаются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r w:rsidR="00B416A2">
              <w:rPr>
                <w:rFonts w:eastAsia="Calibri"/>
              </w:rPr>
              <w:t>.</w:t>
            </w:r>
          </w:p>
          <w:p w14:paraId="773E920B" w14:textId="15DCDC7B" w:rsidR="00F600D4" w:rsidRPr="0081499A" w:rsidRDefault="00F600D4" w:rsidP="00F600D4">
            <w:pPr>
              <w:jc w:val="both"/>
            </w:pPr>
            <w:r w:rsidRPr="0081499A">
              <w:rPr>
                <w:rFonts w:eastAsia="Calibri"/>
              </w:rPr>
              <w:t xml:space="preserve">В данной связи Министерством финансов Приднестровской Молдавской Республики был разработан Приказ Министерства финансов Приднестровской Молдавской Республики «Об утверждении формы и порядка </w:t>
            </w:r>
            <w:r w:rsidRPr="0081499A">
              <w:rPr>
                <w:rFonts w:eastAsia="Calibri"/>
              </w:rPr>
              <w:lastRenderedPageBreak/>
              <w:t>предоставления расчета сумм налога на содержание жилищного фонда, объектов социально-культурной сферы и благоустройство территории города (района) юридическими лицами», которым была утверждена новая форма расчета по данному налогу, а также был разработан шаблон для ГИС «Электронная отчетность».</w:t>
            </w:r>
          </w:p>
        </w:tc>
      </w:tr>
      <w:tr w:rsidR="009B087E" w:rsidRPr="0081499A" w14:paraId="0C2F8873" w14:textId="77777777" w:rsidTr="000D3DC5">
        <w:tc>
          <w:tcPr>
            <w:tcW w:w="567" w:type="dxa"/>
          </w:tcPr>
          <w:p w14:paraId="4D41F0B1" w14:textId="288C22AC" w:rsidR="009B087E" w:rsidRPr="0081499A" w:rsidRDefault="009B087E" w:rsidP="009B087E">
            <w:pPr>
              <w:rPr>
                <w:rFonts w:eastAsia="Calibri"/>
                <w:b/>
                <w:bCs/>
                <w:sz w:val="24"/>
                <w:szCs w:val="24"/>
              </w:rPr>
            </w:pPr>
            <w:r w:rsidRPr="0081499A">
              <w:rPr>
                <w:rFonts w:eastAsia="Calibri"/>
                <w:b/>
                <w:bCs/>
                <w:sz w:val="24"/>
                <w:szCs w:val="24"/>
              </w:rPr>
              <w:lastRenderedPageBreak/>
              <w:t>11</w:t>
            </w:r>
          </w:p>
        </w:tc>
        <w:tc>
          <w:tcPr>
            <w:tcW w:w="3473" w:type="dxa"/>
          </w:tcPr>
          <w:p w14:paraId="75BB88F2" w14:textId="435D2879" w:rsidR="009B087E" w:rsidRPr="0081499A" w:rsidRDefault="009B087E" w:rsidP="00C15D49">
            <w:pPr>
              <w:jc w:val="both"/>
            </w:pPr>
            <w:r w:rsidRPr="0081499A">
              <w:t>Закон Приднестровской Молдавской Республики от 17.12.2024 года № 315-З-VII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 (САЗ 24-51) с изменениями, внесенными Законом ПМР от 12 марта 2025 года № 25-ЗИ-VII «О внесении изменений в Закон Приднестровской Молдавской Республики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w:t>
            </w:r>
          </w:p>
        </w:tc>
        <w:tc>
          <w:tcPr>
            <w:tcW w:w="3782" w:type="dxa"/>
          </w:tcPr>
          <w:p w14:paraId="67E67BED" w14:textId="77777777" w:rsidR="009B087E" w:rsidRPr="0081499A" w:rsidRDefault="009B087E" w:rsidP="009B087E">
            <w:pPr>
              <w:ind w:firstLine="480"/>
              <w:jc w:val="both"/>
            </w:pPr>
            <w:r w:rsidRPr="0081499A">
              <w:t xml:space="preserve">С 1 января 2025 года в ПМР вступает в силу новый Закон Приднестровской Молдавской Республики от 17.12.2024 года № 315-З-VII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 который вводит налоговый эксперимент для упрощения расчета экологических платежей. </w:t>
            </w:r>
          </w:p>
          <w:p w14:paraId="102D285D" w14:textId="77777777" w:rsidR="009B087E" w:rsidRPr="0081499A" w:rsidRDefault="009B087E" w:rsidP="009B087E">
            <w:pPr>
              <w:ind w:firstLine="480"/>
              <w:jc w:val="both"/>
            </w:pPr>
            <w:r w:rsidRPr="0081499A">
              <w:t>Цель эксперимента – упростить процесс исчисления платежей за загрязнение окружающей среды и пользование природными ресурсами, а также снизить бюрократическую нагрузку, связанную с экологической отчетностью.</w:t>
            </w:r>
          </w:p>
          <w:p w14:paraId="2F723587" w14:textId="77777777" w:rsidR="009B087E" w:rsidRPr="0081499A" w:rsidRDefault="009B087E" w:rsidP="009B087E">
            <w:pPr>
              <w:ind w:firstLine="480"/>
              <w:jc w:val="both"/>
            </w:pPr>
            <w:r w:rsidRPr="0081499A">
              <w:t>На сегодняшний день спектр экологических платежей достаточно широк и существенно различается по своему целевому назначению, также существует значительная градация в сроках и объемах уплаты экологических платежей.</w:t>
            </w:r>
          </w:p>
          <w:p w14:paraId="4B7C494B" w14:textId="77777777" w:rsidR="009B087E" w:rsidRPr="0081499A" w:rsidRDefault="009B087E" w:rsidP="009B087E">
            <w:pPr>
              <w:ind w:firstLine="480"/>
              <w:jc w:val="both"/>
            </w:pPr>
            <w:r w:rsidRPr="0081499A">
              <w:t xml:space="preserve">Суть эксперимента заключается в замене традиционных экологических платежей на совокупный экологический платеж, который рассчитывается на основе доходов организаций. Данный новый порядок будет действовать с 1 января 2025 года по 31 декабря 2026 года. Участниками эксперимента могут стать </w:t>
            </w:r>
            <w:r w:rsidRPr="0081499A">
              <w:lastRenderedPageBreak/>
              <w:t>организации, которые применяют общий налоговый режим, а также те, кто использует упрощенную систему налогообложения. Среди них: сельскохозяйственные предприятия, строительные компании, организации в сфере здравоохранения и общественного питания и другие, указанные в Приложении к Закону.</w:t>
            </w:r>
          </w:p>
          <w:p w14:paraId="7A14A67F" w14:textId="77777777" w:rsidR="009B087E" w:rsidRPr="0081499A" w:rsidRDefault="009B087E" w:rsidP="009B087E">
            <w:pPr>
              <w:ind w:firstLine="480"/>
              <w:jc w:val="both"/>
            </w:pPr>
            <w:r w:rsidRPr="0081499A">
              <w:t>Ставка нового экологического платежа составит 0,02% от объекта налогообложения для большинства участников и 0,2% для других категорий, однако платеж не может быть ниже ¼ суммы экологических платежей за 2023 год. Для участия в эксперименте, организации должны получать не менее 80% своих доходов от указанных видов деятельности.</w:t>
            </w:r>
          </w:p>
          <w:p w14:paraId="054457B1" w14:textId="77777777" w:rsidR="009B087E" w:rsidRPr="0081499A" w:rsidRDefault="009B087E" w:rsidP="009B087E">
            <w:pPr>
              <w:ind w:firstLine="480"/>
              <w:jc w:val="both"/>
            </w:pPr>
            <w:r w:rsidRPr="0081499A">
              <w:t xml:space="preserve">Закон не распространяется на те компании, которые не платили экологические платежи в 2023 году. </w:t>
            </w:r>
          </w:p>
          <w:p w14:paraId="29E4D707" w14:textId="77777777" w:rsidR="009B087E" w:rsidRPr="0081499A" w:rsidRDefault="009B087E" w:rsidP="009B087E">
            <w:pPr>
              <w:ind w:firstLine="480"/>
              <w:jc w:val="both"/>
            </w:pPr>
            <w:r w:rsidRPr="0081499A">
              <w:t>Субъекты налогового эксперимента, применяющие особый порядок исчисления платежей, освобождаются от:</w:t>
            </w:r>
          </w:p>
          <w:p w14:paraId="4B19E416" w14:textId="77777777" w:rsidR="009B087E" w:rsidRPr="0081499A" w:rsidRDefault="009B087E" w:rsidP="009B087E">
            <w:pPr>
              <w:ind w:firstLine="480"/>
              <w:jc w:val="both"/>
            </w:pPr>
            <w:r w:rsidRPr="0081499A">
              <w:t>а) установления лимитов на использование природных ресурсов, выбросы загрязняющих веществ и размещение отходов;</w:t>
            </w:r>
          </w:p>
          <w:p w14:paraId="3B4FF0D7" w14:textId="77777777" w:rsidR="009B087E" w:rsidRPr="0081499A" w:rsidRDefault="009B087E" w:rsidP="009B087E">
            <w:pPr>
              <w:ind w:firstLine="480"/>
              <w:jc w:val="both"/>
            </w:pPr>
            <w:r w:rsidRPr="0081499A">
              <w:t>б) обязанности по составлению и предоставлению отчетности, утвержденной в рамках Закона «О платежах за загрязнение окружающей природной среды и пользование природными ресурсами».</w:t>
            </w:r>
          </w:p>
          <w:p w14:paraId="04D74193" w14:textId="77777777" w:rsidR="009B087E" w:rsidRPr="0081499A" w:rsidRDefault="009B087E" w:rsidP="009B087E">
            <w:pPr>
              <w:ind w:firstLine="480"/>
              <w:jc w:val="both"/>
            </w:pPr>
            <w:r w:rsidRPr="0081499A">
              <w:t xml:space="preserve">При этом следует отметить, что расчет по совокупному экологическому платежу максимально упрощен: форма отчетности и заявление не требуют </w:t>
            </w:r>
            <w:r w:rsidRPr="0081499A">
              <w:lastRenderedPageBreak/>
              <w:t>разделения по видам платежей, а сумма исчисляется как совокупный экологический платеж от суммы полученного дохода и зачисляется в бюджет и экологические фонды без дополнительной детализации, исходя из удельного веса платежей за 2023 год.</w:t>
            </w:r>
          </w:p>
          <w:p w14:paraId="50FB533B" w14:textId="77777777" w:rsidR="009B087E" w:rsidRPr="0081499A" w:rsidRDefault="009B087E" w:rsidP="009B087E">
            <w:pPr>
              <w:ind w:firstLine="480"/>
              <w:jc w:val="both"/>
            </w:pPr>
            <w:r w:rsidRPr="0081499A">
              <w:t>Организации, желающие перейти на особый порядок исчисления платежей за загрязнение окружающей среды и пользование природными ресурсами, обязаны до 14 февраля года путем подачи уведомления подать заявление в исполнительный орган власти и налоговый орган через систему «Электронная отчетность». Налоговый орган в течение 10 рабочих дней информирует организацию о возможности участия в налоговом эксперименте или о несоответствии условиям, дающим право на участие.</w:t>
            </w:r>
          </w:p>
          <w:p w14:paraId="54B4EC6D" w14:textId="77777777" w:rsidR="009B087E" w:rsidRPr="0081499A" w:rsidRDefault="009B087E" w:rsidP="009B087E">
            <w:pPr>
              <w:ind w:firstLine="480"/>
              <w:jc w:val="both"/>
            </w:pPr>
          </w:p>
          <w:p w14:paraId="3BDF0450" w14:textId="77777777" w:rsidR="009B087E" w:rsidRPr="0081499A" w:rsidRDefault="009B087E" w:rsidP="009B087E">
            <w:pPr>
              <w:ind w:firstLine="480"/>
              <w:jc w:val="both"/>
            </w:pPr>
            <w:r w:rsidRPr="0081499A">
              <w:t>Более подробно можно ознакомиться с Законом на официальном сайте Президента Приднестровской Молдавской Республики, Министерства юстиции Приднестровской Молдавской Республики.</w:t>
            </w:r>
          </w:p>
          <w:p w14:paraId="3681932B" w14:textId="77777777" w:rsidR="009B087E" w:rsidRPr="0081499A" w:rsidRDefault="009B087E" w:rsidP="009B087E">
            <w:pPr>
              <w:autoSpaceDE w:val="0"/>
              <w:autoSpaceDN w:val="0"/>
              <w:adjustRightInd w:val="0"/>
              <w:ind w:firstLine="360"/>
              <w:jc w:val="both"/>
              <w:outlineLvl w:val="0"/>
            </w:pPr>
          </w:p>
        </w:tc>
        <w:tc>
          <w:tcPr>
            <w:tcW w:w="4148" w:type="dxa"/>
          </w:tcPr>
          <w:p w14:paraId="75B54E6C" w14:textId="77777777" w:rsidR="009B087E" w:rsidRPr="0081499A" w:rsidRDefault="009B087E" w:rsidP="009B087E">
            <w:pPr>
              <w:ind w:firstLine="480"/>
              <w:jc w:val="both"/>
            </w:pPr>
            <w:r w:rsidRPr="0081499A">
              <w:lastRenderedPageBreak/>
              <w:t>С 1 января 2025 года в ПМР вступил в силу Закон Приднестровской Молдавской Республики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 который предусматривает предоставление права на применение особого порядка исчисления платежей за загрязнение окружающей природной среды и пользование природными ресурсами, а также упрощение экологической отчетности в отношении отдельных категорий налогоплательщиков.</w:t>
            </w:r>
          </w:p>
          <w:p w14:paraId="478E6B83" w14:textId="77777777" w:rsidR="009B087E" w:rsidRPr="0081499A" w:rsidRDefault="009B087E" w:rsidP="009B087E">
            <w:pPr>
              <w:ind w:firstLine="480"/>
              <w:jc w:val="both"/>
            </w:pPr>
            <w:r w:rsidRPr="0081499A">
              <w:t>Цель налогового эксперимента – упростить процесс исчисления платежей за загрязнение окружающей среды и пользование природными ресурсами, а также снизить бюрократическую нагрузку, связанную с экологической отчетностью и документацией.</w:t>
            </w:r>
          </w:p>
          <w:p w14:paraId="3DBF582E" w14:textId="77777777" w:rsidR="009B087E" w:rsidRPr="0081499A" w:rsidRDefault="009B087E" w:rsidP="009B087E">
            <w:pPr>
              <w:ind w:firstLine="480"/>
              <w:jc w:val="both"/>
            </w:pPr>
            <w:r w:rsidRPr="0081499A">
              <w:t>Субъекты налогового эксперимента на период применения особого порядка исчисления платежей за загрязнение окружающей природной среды и пользование природными ресурсами освобождаются от:</w:t>
            </w:r>
          </w:p>
          <w:p w14:paraId="70A6C383" w14:textId="77777777" w:rsidR="009B087E" w:rsidRPr="0081499A" w:rsidRDefault="009B087E" w:rsidP="009B087E">
            <w:pPr>
              <w:ind w:firstLine="480"/>
              <w:jc w:val="both"/>
            </w:pPr>
            <w:r w:rsidRPr="0081499A">
              <w:t>а) установления лимитов использования природных ресурсов, выбросов и сбросов загрязняющих веществ в окружающую природную среду и размещения отходов;</w:t>
            </w:r>
          </w:p>
          <w:p w14:paraId="48A75A85" w14:textId="77777777" w:rsidR="009B087E" w:rsidRPr="0081499A" w:rsidRDefault="009B087E" w:rsidP="009B087E">
            <w:pPr>
              <w:ind w:firstLine="480"/>
              <w:jc w:val="both"/>
            </w:pPr>
            <w:r w:rsidRPr="0081499A">
              <w:t xml:space="preserve">б) обязанности по составлению и предоставлению отчетности, утвержденной в рамках исполнения Закона Приднестровской Молдавской Республики "О платежах за </w:t>
            </w:r>
            <w:r w:rsidRPr="0081499A">
              <w:lastRenderedPageBreak/>
              <w:t>загрязнение окружающей природной среды и пользование природными ресурсами".</w:t>
            </w:r>
          </w:p>
          <w:p w14:paraId="574889BD" w14:textId="77777777" w:rsidR="009B087E" w:rsidRPr="0081499A" w:rsidRDefault="009B087E" w:rsidP="009B087E">
            <w:pPr>
              <w:ind w:firstLine="480"/>
              <w:jc w:val="both"/>
            </w:pPr>
            <w:r w:rsidRPr="0081499A">
              <w:t xml:space="preserve">Особый порядок исчисления платежей за загрязнение окружающей природной среды и пользование природными ресурсами в рамках налогового эксперимента представляет собой замену платежей за загрязнение окружающей природной среды и пользование природными ресурсами,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совокупным экологическим платежом, который рассчитывается от суммы доходов организации. </w:t>
            </w:r>
          </w:p>
          <w:p w14:paraId="14D9074E" w14:textId="77777777" w:rsidR="009B087E" w:rsidRPr="0081499A" w:rsidRDefault="009B087E" w:rsidP="009B087E">
            <w:pPr>
              <w:ind w:firstLine="480"/>
              <w:jc w:val="both"/>
            </w:pPr>
            <w:r w:rsidRPr="0081499A">
              <w:t xml:space="preserve">Данный новый порядок будет действовать с 1 января 2025 года по 31 декабря 2026 года. </w:t>
            </w:r>
          </w:p>
          <w:p w14:paraId="64FA0789" w14:textId="77777777" w:rsidR="009B087E" w:rsidRPr="0081499A" w:rsidRDefault="009B087E" w:rsidP="009B087E">
            <w:pPr>
              <w:ind w:firstLine="480"/>
              <w:jc w:val="both"/>
            </w:pPr>
            <w:r w:rsidRPr="0081499A">
              <w:t>Участниками эксперимента могут стать организации, которые применяют общий налоговый режим, а также те, кто использует упрощенную систему налогообложения. Среди них: сельскохозяйственные предприятия, строительные компании, организации в сфере здравоохранения и общественного питания, торговли и другие, указанные в Приложении к Закону.</w:t>
            </w:r>
          </w:p>
          <w:p w14:paraId="6700088E" w14:textId="77777777" w:rsidR="009B087E" w:rsidRPr="0081499A" w:rsidRDefault="009B087E" w:rsidP="009B087E">
            <w:pPr>
              <w:ind w:firstLine="480"/>
              <w:jc w:val="both"/>
            </w:pPr>
            <w:r w:rsidRPr="0081499A">
              <w:t>Ставка совокупного экологического платежа составит 0,02% - для торговли или 0,2% - для других видов деятельности, участвующих в эксперименте, от объекта налогообложения, однако платеж не может быть ниже ¼ суммы экологических платежей за 2023 год. Для участия в эксперименте организации должны получать не менее 80% своих доходов от указанных видов деятельности.</w:t>
            </w:r>
          </w:p>
          <w:p w14:paraId="07551E1C" w14:textId="77777777" w:rsidR="009B087E" w:rsidRPr="0081499A" w:rsidRDefault="009B087E" w:rsidP="009B087E">
            <w:pPr>
              <w:ind w:firstLine="480"/>
              <w:jc w:val="both"/>
            </w:pPr>
            <w:r w:rsidRPr="0081499A">
              <w:lastRenderedPageBreak/>
              <w:t xml:space="preserve">Закон не распространяется на те компании, которые не платили экологические платежи в 2023 году. </w:t>
            </w:r>
          </w:p>
          <w:p w14:paraId="6770C893" w14:textId="77777777" w:rsidR="009B087E" w:rsidRPr="0081499A" w:rsidRDefault="009B087E" w:rsidP="009B087E">
            <w:pPr>
              <w:ind w:firstLine="480"/>
              <w:jc w:val="both"/>
            </w:pPr>
          </w:p>
          <w:p w14:paraId="6CCB9647" w14:textId="77777777" w:rsidR="009B087E" w:rsidRPr="0081499A" w:rsidRDefault="009B087E" w:rsidP="009B087E">
            <w:pPr>
              <w:ind w:firstLine="480"/>
              <w:jc w:val="both"/>
            </w:pPr>
            <w:r w:rsidRPr="0081499A">
              <w:t>Министерство финансов Приднестровской Молдавской Республики обращает внимание, что Законом ПМР от 12 марта 2025 года № 25-ЗИ-VII «О внесении изменений в Закон Приднестровской Молдавской Республики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 расширены условия и срок подачи заявки для участия в налоговом эксперименте.</w:t>
            </w:r>
          </w:p>
          <w:p w14:paraId="59510AB1" w14:textId="77777777" w:rsidR="009B087E" w:rsidRPr="0081499A" w:rsidRDefault="009B087E" w:rsidP="009B087E">
            <w:pPr>
              <w:ind w:firstLine="480"/>
              <w:jc w:val="both"/>
            </w:pPr>
            <w:r w:rsidRPr="0081499A">
              <w:t xml:space="preserve">В соответствии с принятым Законом </w:t>
            </w:r>
            <w:r w:rsidRPr="0081499A">
              <w:rPr>
                <w:b/>
              </w:rPr>
              <w:t>срок подачи заявления</w:t>
            </w:r>
            <w:r w:rsidRPr="0081499A">
              <w:t xml:space="preserve"> на применение особого порядка исчисления платежей за загрязнение окружающей природной среды и пользование природными ресурсами, </w:t>
            </w:r>
            <w:r w:rsidRPr="0081499A">
              <w:rPr>
                <w:b/>
              </w:rPr>
              <w:t>продлен до 15 апреля 2025 года</w:t>
            </w:r>
            <w:r w:rsidRPr="0081499A">
              <w:t>.</w:t>
            </w:r>
          </w:p>
          <w:p w14:paraId="15140D88" w14:textId="77777777" w:rsidR="009B087E" w:rsidRPr="0081499A" w:rsidRDefault="009B087E" w:rsidP="009B087E">
            <w:pPr>
              <w:ind w:firstLine="480"/>
              <w:jc w:val="both"/>
              <w:rPr>
                <w:b/>
              </w:rPr>
            </w:pPr>
            <w:r w:rsidRPr="0081499A">
              <w:rPr>
                <w:b/>
              </w:rPr>
              <w:t>Кроме того, снижена процентная доля дохода по конкретным видам деятельности, учитываемого при принятии решения о возможности применения упрощенного механизма исчисления экологических платежей, с 80 процентов до 60 процентов.</w:t>
            </w:r>
          </w:p>
          <w:p w14:paraId="3D57DD18" w14:textId="77777777" w:rsidR="009B087E" w:rsidRPr="0081499A" w:rsidRDefault="009B087E" w:rsidP="009B087E">
            <w:pPr>
              <w:ind w:firstLine="480"/>
              <w:jc w:val="both"/>
            </w:pPr>
          </w:p>
          <w:p w14:paraId="23F797CA" w14:textId="6EC9AE85" w:rsidR="009B087E" w:rsidRPr="0081499A" w:rsidRDefault="009B087E" w:rsidP="009B087E">
            <w:pPr>
              <w:ind w:left="63" w:firstLine="646"/>
              <w:jc w:val="both"/>
            </w:pPr>
            <w:r w:rsidRPr="0081499A">
              <w:t>В ГИС «Электронная отчетность» в разделе «Без группировки» загружен шаблон «</w:t>
            </w:r>
            <w:proofErr w:type="spellStart"/>
            <w:r w:rsidRPr="0081499A">
              <w:t>Заявление_экол_экспер</w:t>
            </w:r>
            <w:proofErr w:type="spellEnd"/>
            <w:r w:rsidRPr="0081499A">
              <w:t>». В данном шаблоне содержится форма Заявления, а также Справка об удельном весе соответствующей выручки в общей сумме доходов.</w:t>
            </w:r>
          </w:p>
        </w:tc>
        <w:tc>
          <w:tcPr>
            <w:tcW w:w="3398" w:type="dxa"/>
          </w:tcPr>
          <w:p w14:paraId="4A390520" w14:textId="77777777" w:rsidR="009B087E" w:rsidRPr="0081499A" w:rsidRDefault="009B087E" w:rsidP="00C15D49">
            <w:pPr>
              <w:autoSpaceDE w:val="0"/>
              <w:autoSpaceDN w:val="0"/>
              <w:adjustRightInd w:val="0"/>
              <w:jc w:val="both"/>
              <w:rPr>
                <w:rFonts w:eastAsia="Calibri"/>
              </w:rPr>
            </w:pPr>
            <w:r w:rsidRPr="0081499A">
              <w:rPr>
                <w:rFonts w:eastAsia="Calibri"/>
              </w:rPr>
              <w:lastRenderedPageBreak/>
              <w:t>Настоящий Закон вступил в силу с 1 января 2025 года.</w:t>
            </w:r>
          </w:p>
          <w:p w14:paraId="08866A2E" w14:textId="77777777" w:rsidR="009B087E" w:rsidRPr="0081499A" w:rsidRDefault="009B087E" w:rsidP="00C15D49">
            <w:pPr>
              <w:autoSpaceDE w:val="0"/>
              <w:autoSpaceDN w:val="0"/>
              <w:adjustRightInd w:val="0"/>
              <w:jc w:val="both"/>
              <w:rPr>
                <w:rFonts w:eastAsia="Calibri"/>
              </w:rPr>
            </w:pPr>
            <w:r w:rsidRPr="0081499A">
              <w:rPr>
                <w:rFonts w:eastAsia="Calibri"/>
              </w:rPr>
              <w:t>В соответствии с принятым Законом ПМР от 12 марта 2025 года № 25-ЗИ-VII «О внесении изменений в Закон Приднестровской Молдавской Республики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 срок подачи заявления на применение особого порядка исчисления платежей за загрязнение окружающей природной среды и пользование природными ресурсами, продлен до 15 апреля 2025 года.</w:t>
            </w:r>
          </w:p>
          <w:p w14:paraId="6C86D894" w14:textId="27A41A1D" w:rsidR="009B087E" w:rsidRPr="0081499A" w:rsidRDefault="009B087E" w:rsidP="00C15D49">
            <w:pPr>
              <w:jc w:val="both"/>
            </w:pPr>
            <w:r w:rsidRPr="0081499A">
              <w:rPr>
                <w:rFonts w:eastAsia="Calibri"/>
              </w:rPr>
              <w:t>Кроме того, снижена процентная доля дохода по конкретным видам деятельности, учитываемого при принятии решения о возможности применения упрощенного механизма исчисления экологических платежей, с 80 процентов до 60 процентов.</w:t>
            </w:r>
          </w:p>
        </w:tc>
      </w:tr>
      <w:tr w:rsidR="007A2C59" w:rsidRPr="0081499A" w14:paraId="2B3A0E7E" w14:textId="77777777" w:rsidTr="000D3DC5">
        <w:tc>
          <w:tcPr>
            <w:tcW w:w="567" w:type="dxa"/>
          </w:tcPr>
          <w:p w14:paraId="2177C10A" w14:textId="6661323F" w:rsidR="007A2C59" w:rsidRPr="0081499A" w:rsidRDefault="007A2C59" w:rsidP="007A2C59">
            <w:pPr>
              <w:rPr>
                <w:rFonts w:eastAsia="Calibri"/>
                <w:b/>
                <w:bCs/>
                <w:sz w:val="24"/>
                <w:szCs w:val="24"/>
              </w:rPr>
            </w:pPr>
            <w:r w:rsidRPr="0081499A">
              <w:rPr>
                <w:rFonts w:eastAsia="Calibri"/>
                <w:b/>
                <w:bCs/>
                <w:sz w:val="24"/>
                <w:szCs w:val="24"/>
              </w:rPr>
              <w:lastRenderedPageBreak/>
              <w:t>12</w:t>
            </w:r>
          </w:p>
        </w:tc>
        <w:tc>
          <w:tcPr>
            <w:tcW w:w="3473" w:type="dxa"/>
          </w:tcPr>
          <w:p w14:paraId="0A355BE0" w14:textId="094DCD43" w:rsidR="007A2C59" w:rsidRPr="0081499A" w:rsidRDefault="007A2C59" w:rsidP="00F83A16">
            <w:pPr>
              <w:jc w:val="both"/>
            </w:pPr>
            <w:r w:rsidRPr="0081499A">
              <w:t>Приказ Министерства финансов Приднестровской Молдавской Республики № 9 от 23 января 2025 года «Об утверждении Инструкции об особом порядке исчисления платежей за загрязнение окружающей природной среды и пользование природными ресурсами и предоставления расчета совокупного экологического платежа»</w:t>
            </w:r>
          </w:p>
        </w:tc>
        <w:tc>
          <w:tcPr>
            <w:tcW w:w="3782" w:type="dxa"/>
          </w:tcPr>
          <w:p w14:paraId="3C125F8A" w14:textId="08C844FB" w:rsidR="007A2C59" w:rsidRPr="0081499A" w:rsidRDefault="007A2C59" w:rsidP="007A2C59">
            <w:pPr>
              <w:autoSpaceDE w:val="0"/>
              <w:autoSpaceDN w:val="0"/>
              <w:adjustRightInd w:val="0"/>
              <w:ind w:firstLine="360"/>
              <w:jc w:val="both"/>
              <w:outlineLvl w:val="0"/>
            </w:pPr>
            <w:r w:rsidRPr="0081499A">
              <w:t>Не был предусмотрен</w:t>
            </w:r>
          </w:p>
        </w:tc>
        <w:tc>
          <w:tcPr>
            <w:tcW w:w="4148" w:type="dxa"/>
          </w:tcPr>
          <w:p w14:paraId="060B0929" w14:textId="77777777" w:rsidR="007A2C59" w:rsidRPr="0081499A" w:rsidRDefault="007A2C59" w:rsidP="007A2C59">
            <w:pPr>
              <w:ind w:firstLine="480"/>
              <w:jc w:val="both"/>
            </w:pPr>
            <w:r w:rsidRPr="0081499A">
              <w:t>Применение особого порядка исчисления платежей за загрязнение окружающей природной среды и пользование природными ресурсами представляет собой налоговый эксперимент, который предусматривает замену платежей за загрязнение окружающей природной среды и пользование природными ресурсами, установленных Законом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совокупным экологическим платежом.</w:t>
            </w:r>
          </w:p>
          <w:p w14:paraId="706B114E" w14:textId="77777777" w:rsidR="007A2C59" w:rsidRPr="0081499A" w:rsidRDefault="007A2C59" w:rsidP="007A2C59">
            <w:pPr>
              <w:ind w:firstLine="480"/>
              <w:jc w:val="both"/>
            </w:pPr>
            <w:r w:rsidRPr="0081499A">
              <w:tab/>
              <w:t>Переход к применению особого порядка исчисления платежей за загрязнение окружающей природной среды и пользование природными ресурсами осуществляется субъектами налогового эксперимента в добровольном порядке.</w:t>
            </w:r>
          </w:p>
          <w:p w14:paraId="5683CC01" w14:textId="77777777" w:rsidR="007A2C59" w:rsidRPr="0081499A" w:rsidRDefault="007A2C59" w:rsidP="007A2C59">
            <w:pPr>
              <w:ind w:firstLine="480"/>
              <w:jc w:val="both"/>
              <w:rPr>
                <w:b/>
              </w:rPr>
            </w:pPr>
            <w:r w:rsidRPr="0081499A">
              <w:rPr>
                <w:b/>
              </w:rPr>
              <w:t>Субъектами налогового эксперимента признаются организации, применяющие общий налоговый режим:</w:t>
            </w:r>
          </w:p>
          <w:p w14:paraId="19362725" w14:textId="77777777" w:rsidR="007A2C59" w:rsidRPr="0081499A" w:rsidRDefault="007A2C59" w:rsidP="007A2C59">
            <w:pPr>
              <w:ind w:firstLine="480"/>
              <w:jc w:val="both"/>
            </w:pPr>
            <w:r w:rsidRPr="0081499A">
              <w:t>а) осуществляющие деятельность, относящуюся к разделам (группам, классам) Классификатора видов экономической деятельности Приднестровской Молдавской Республики согласно Приложению № 1 к данной Инструкции;</w:t>
            </w:r>
          </w:p>
          <w:p w14:paraId="4D8875AE" w14:textId="77777777" w:rsidR="007A2C59" w:rsidRPr="0081499A" w:rsidRDefault="007A2C59" w:rsidP="007A2C59">
            <w:pPr>
              <w:ind w:firstLine="480"/>
              <w:jc w:val="both"/>
            </w:pPr>
            <w:r w:rsidRPr="0081499A">
              <w:t>б) организации, являющиеся плательщиками налога на доходы организаций по ставкам, установленным для следующих видов деятельности отрасли «сельское хозяйство»:</w:t>
            </w:r>
          </w:p>
          <w:p w14:paraId="071779BE" w14:textId="77777777" w:rsidR="007A2C59" w:rsidRPr="0081499A" w:rsidRDefault="007A2C59" w:rsidP="007A2C59">
            <w:pPr>
              <w:ind w:firstLine="480"/>
              <w:jc w:val="both"/>
            </w:pPr>
            <w:r w:rsidRPr="0081499A">
              <w:t>1) сельскохозяйственное производство;</w:t>
            </w:r>
          </w:p>
          <w:p w14:paraId="2AA62639" w14:textId="77777777" w:rsidR="007A2C59" w:rsidRPr="0081499A" w:rsidRDefault="007A2C59" w:rsidP="007A2C59">
            <w:pPr>
              <w:ind w:firstLine="480"/>
              <w:jc w:val="both"/>
            </w:pPr>
            <w:r w:rsidRPr="0081499A">
              <w:t>2) обслуживание сельского хозяйства;</w:t>
            </w:r>
          </w:p>
          <w:p w14:paraId="43151506" w14:textId="77777777" w:rsidR="007A2C59" w:rsidRPr="0081499A" w:rsidRDefault="007A2C59" w:rsidP="007A2C59">
            <w:pPr>
              <w:ind w:firstLine="480"/>
              <w:jc w:val="both"/>
            </w:pPr>
            <w:r w:rsidRPr="0081499A">
              <w:t>3) другие по обслуживанию сельского хозяйства;</w:t>
            </w:r>
          </w:p>
          <w:p w14:paraId="1AD4697D" w14:textId="77777777" w:rsidR="007A2C59" w:rsidRPr="0081499A" w:rsidRDefault="007A2C59" w:rsidP="007A2C59">
            <w:pPr>
              <w:ind w:firstLine="480"/>
              <w:jc w:val="both"/>
            </w:pPr>
            <w:r w:rsidRPr="0081499A">
              <w:t xml:space="preserve">в) организации, являющиеся плательщиками налога на доходы </w:t>
            </w:r>
            <w:r w:rsidRPr="0081499A">
              <w:lastRenderedPageBreak/>
              <w:t>организаций по ставкам, установленным для следующих видов деятельности отрасли «строительство»:</w:t>
            </w:r>
          </w:p>
          <w:p w14:paraId="61DF9FDF" w14:textId="77777777" w:rsidR="007A2C59" w:rsidRPr="0081499A" w:rsidRDefault="007A2C59" w:rsidP="007A2C59">
            <w:pPr>
              <w:ind w:firstLine="480"/>
              <w:jc w:val="both"/>
            </w:pPr>
            <w:r w:rsidRPr="0081499A">
              <w:t>1) специализированные монтажные работы;</w:t>
            </w:r>
          </w:p>
          <w:p w14:paraId="5B052871" w14:textId="77777777" w:rsidR="007A2C59" w:rsidRPr="0081499A" w:rsidRDefault="007A2C59" w:rsidP="007A2C59">
            <w:pPr>
              <w:ind w:firstLine="480"/>
              <w:jc w:val="both"/>
            </w:pPr>
            <w:r w:rsidRPr="0081499A">
              <w:t xml:space="preserve">2) специализированные, общестроительные, </w:t>
            </w:r>
            <w:proofErr w:type="spellStart"/>
            <w:r w:rsidRPr="0081499A">
              <w:t>сантехмонтажные</w:t>
            </w:r>
            <w:proofErr w:type="spellEnd"/>
            <w:r w:rsidRPr="0081499A">
              <w:t xml:space="preserve"> и другие работы;</w:t>
            </w:r>
          </w:p>
          <w:p w14:paraId="6FED6F9C" w14:textId="77777777" w:rsidR="007A2C59" w:rsidRPr="0081499A" w:rsidRDefault="007A2C59" w:rsidP="007A2C59">
            <w:pPr>
              <w:ind w:firstLine="480"/>
              <w:jc w:val="both"/>
            </w:pPr>
            <w:r w:rsidRPr="0081499A">
              <w:t>3) капитальный ремонт зданий и сооружений производственного назначения;</w:t>
            </w:r>
          </w:p>
          <w:p w14:paraId="02DF977B" w14:textId="77777777" w:rsidR="007A2C59" w:rsidRPr="0081499A" w:rsidRDefault="007A2C59" w:rsidP="007A2C59">
            <w:pPr>
              <w:ind w:firstLine="480"/>
              <w:jc w:val="both"/>
            </w:pPr>
            <w:r w:rsidRPr="0081499A">
              <w:t>4) ремонт зданий и сооружений непроизводственного назначения, ремонт жилищ (квартир) по заказам населения;</w:t>
            </w:r>
          </w:p>
          <w:p w14:paraId="56C2FB0F" w14:textId="77777777" w:rsidR="007A2C59" w:rsidRPr="0081499A" w:rsidRDefault="007A2C59" w:rsidP="007A2C59">
            <w:pPr>
              <w:ind w:firstLine="480"/>
              <w:jc w:val="both"/>
            </w:pPr>
            <w:r w:rsidRPr="0081499A">
              <w:t>5) строительство жилищ (квартир), в том числе реализованных по договорам долевого участия;</w:t>
            </w:r>
          </w:p>
          <w:p w14:paraId="11266331" w14:textId="77777777" w:rsidR="007A2C59" w:rsidRPr="0081499A" w:rsidRDefault="007A2C59" w:rsidP="007A2C59">
            <w:pPr>
              <w:ind w:firstLine="480"/>
              <w:jc w:val="both"/>
            </w:pPr>
            <w:r w:rsidRPr="0081499A">
              <w:t>г) организации, являющиеся плательщиками налога на доходы организаций по ставке, установленной для видов деятельности отрасли «здравоохранение и социальное обеспечение»;</w:t>
            </w:r>
          </w:p>
          <w:p w14:paraId="08B81922" w14:textId="77777777" w:rsidR="007A2C59" w:rsidRPr="0081499A" w:rsidRDefault="007A2C59" w:rsidP="007A2C59">
            <w:pPr>
              <w:ind w:firstLine="480"/>
              <w:jc w:val="both"/>
            </w:pPr>
            <w:r w:rsidRPr="0081499A">
              <w:t>д) организации, являющиеся плательщиками налога на доходы организаций по ставке, установленной для вида деятельности «общественное питание».</w:t>
            </w:r>
          </w:p>
          <w:p w14:paraId="19A8E806" w14:textId="77777777" w:rsidR="007A2C59" w:rsidRPr="0081499A" w:rsidRDefault="007A2C59" w:rsidP="007A2C59">
            <w:pPr>
              <w:ind w:firstLine="480"/>
              <w:jc w:val="both"/>
            </w:pPr>
            <w:r w:rsidRPr="0081499A">
              <w:rPr>
                <w:b/>
              </w:rPr>
              <w:t>Субъектами</w:t>
            </w:r>
            <w:r w:rsidRPr="0081499A">
              <w:t xml:space="preserve"> налогового эксперимента также признаются организации, применяющие упрощенную систему налогообложения, независимо от видов осуществляемой деятельности.</w:t>
            </w:r>
          </w:p>
          <w:p w14:paraId="7FD9EA45" w14:textId="77777777" w:rsidR="007A2C59" w:rsidRPr="0081499A" w:rsidRDefault="007A2C59" w:rsidP="007A2C59">
            <w:pPr>
              <w:ind w:firstLine="480"/>
              <w:jc w:val="both"/>
              <w:rPr>
                <w:b/>
              </w:rPr>
            </w:pPr>
            <w:r w:rsidRPr="0081499A">
              <w:rPr>
                <w:b/>
              </w:rPr>
              <w:t>Объектом налогообложения является:</w:t>
            </w:r>
          </w:p>
          <w:p w14:paraId="65FD4CD4" w14:textId="77777777" w:rsidR="007A2C59" w:rsidRPr="0081499A" w:rsidRDefault="007A2C59" w:rsidP="007A2C59">
            <w:pPr>
              <w:ind w:firstLine="480"/>
              <w:jc w:val="both"/>
            </w:pPr>
            <w:r w:rsidRPr="0081499A">
              <w:t xml:space="preserve">а) для субъектов налогового эксперимента, установленных пунктом 3 настоящей Инструкции, - общая сумма дохода, являющегося объектом налогообложения налогом на доходы организаций в соответствии с </w:t>
            </w:r>
            <w:proofErr w:type="gramStart"/>
            <w:r w:rsidRPr="0081499A">
              <w:t>подпунктом</w:t>
            </w:r>
            <w:proofErr w:type="gramEnd"/>
            <w:r w:rsidRPr="0081499A">
              <w:t xml:space="preserve"> а) статьи 3 Закона Приднестровской </w:t>
            </w:r>
            <w:r w:rsidRPr="0081499A">
              <w:lastRenderedPageBreak/>
              <w:t>Молдавской Республики от 29 сентября 2011 года № 156-З-V «О налоге на доходы организаций» (САЗ 11-39), без учета особенностей определения объекта налогообложения, установленных указанным законом;</w:t>
            </w:r>
          </w:p>
          <w:p w14:paraId="41795348" w14:textId="77777777" w:rsidR="007A2C59" w:rsidRPr="0081499A" w:rsidRDefault="007A2C59" w:rsidP="007A2C59">
            <w:pPr>
              <w:ind w:firstLine="480"/>
              <w:jc w:val="both"/>
            </w:pPr>
            <w:r w:rsidRPr="0081499A">
              <w:t>б) для субъектов налогового эксперимента, установленных пунктом 4 настоящей Инструкции, - сумма выручки, являющейся объектом налогообложения по налогу с выручки в соответствии со статьей 6 Закона Приднестровской Молдавской Республики от 30 сентября 2018 года № 270-З-VI «Специальный налоговый режим – упрощенная система налогообложения» (САЗ 18-39).</w:t>
            </w:r>
          </w:p>
          <w:p w14:paraId="667CCB11" w14:textId="77777777" w:rsidR="007A2C59" w:rsidRPr="0081499A" w:rsidRDefault="007A2C59" w:rsidP="007A2C59">
            <w:pPr>
              <w:ind w:firstLine="480"/>
              <w:jc w:val="both"/>
            </w:pPr>
            <w:r w:rsidRPr="0081499A">
              <w:t>Организации после истечения каждого квартала в сроки, установленные Приказом Министерства финансов Приднестровской Молдавской Республики от 6 ноября 2013 года № 212 «Об утверждении Указания «О порядке и сроках сдачи финансовой и (или) налоговой отчетности в государственные налоговые органы» (регистрационный № 6638 от 13 декабря 2013 года) (САЗ 13-49), предоставляют налоговым органам по месту постановки на учет расчет совокупного экологического платежа по форме согласно Приложению № 5  к данной Инструкции.</w:t>
            </w:r>
          </w:p>
          <w:p w14:paraId="5C874A2E" w14:textId="77777777" w:rsidR="007A2C59" w:rsidRPr="0081499A" w:rsidRDefault="007A2C59" w:rsidP="007A2C59">
            <w:pPr>
              <w:ind w:firstLine="480"/>
              <w:jc w:val="both"/>
            </w:pPr>
            <w:r w:rsidRPr="0081499A">
              <w:t>По организациям, в состав которых входят территориально обособленные структурные подразделения (в частности, филиалы, отделения), как имеющие отдельный баланс и расчетный счет (</w:t>
            </w:r>
            <w:proofErr w:type="spellStart"/>
            <w:r w:rsidRPr="0081499A">
              <w:t>субсчет</w:t>
            </w:r>
            <w:proofErr w:type="spellEnd"/>
            <w:r w:rsidRPr="0081499A">
              <w:t xml:space="preserve">, корреспондентский счет) в банке, так и не имеющие самостоятельных учетных показателей, предоставление расчета налога производится централизованно головной организацией в налоговый орган по месту постановки на учет. При этом данные </w:t>
            </w:r>
            <w:r w:rsidRPr="0081499A">
              <w:lastRenderedPageBreak/>
              <w:t>организации производят распределение совокупного экологического платежа по структурным подразделениям исходя из удельного веса начисленной суммы платежей за загрязнение окружающей природной среды и пользование природными ресурсами за 2023 год, подлежащей зачислению в республиканский бюджет и экологические фонды по соответствующим городам (районам), в общей сумме платежей за загрязнение окружающей природной среды и пользование природными ресурсами за 2023 год.</w:t>
            </w:r>
          </w:p>
          <w:p w14:paraId="27E80FB2" w14:textId="4D359BFB" w:rsidR="007A2C59" w:rsidRPr="0081499A" w:rsidRDefault="007A2C59" w:rsidP="007A2C59">
            <w:pPr>
              <w:ind w:left="63" w:firstLine="646"/>
              <w:jc w:val="both"/>
            </w:pPr>
            <w:r w:rsidRPr="0081499A">
              <w:t>Организации, на которых законодательством Приднестровской Молдавской Республики возложена обязанность предоставления налоговой отчетности в электронном виде, осуществляют предоставление расчета посредством государственной информационной системы «Электронная отчетность» по форме, размещенной на ресурсе системы. Организации, на которых в соответствии с законодательством Приднестровской Молдавской Республики не распространяется обязанность предоставления налоговой отчетности в электронном виде, вправе предоставлять расчет на бумажном носителе по форме согласно Приложению № 5 к данной Инструкции.</w:t>
            </w:r>
          </w:p>
        </w:tc>
        <w:tc>
          <w:tcPr>
            <w:tcW w:w="3398" w:type="dxa"/>
          </w:tcPr>
          <w:p w14:paraId="1CADBAC9" w14:textId="77777777" w:rsidR="007A2C59" w:rsidRPr="0081499A" w:rsidRDefault="007A2C59" w:rsidP="00F83A16">
            <w:pPr>
              <w:autoSpaceDE w:val="0"/>
              <w:autoSpaceDN w:val="0"/>
              <w:adjustRightInd w:val="0"/>
              <w:jc w:val="both"/>
              <w:rPr>
                <w:rFonts w:eastAsia="Calibri"/>
              </w:rPr>
            </w:pPr>
            <w:r w:rsidRPr="0081499A">
              <w:rPr>
                <w:rFonts w:eastAsia="Calibri"/>
              </w:rPr>
              <w:lastRenderedPageBreak/>
              <w:t>С 1 января 2025 года вступил в силу Закон Приднестровской Молдавской Республики от 17.12.2024 года № 315-З-VII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 (САЗ 24-51) с изменениями, внесенными Законом ПМР от 12 марта 2025 года № 25-ЗИ-VII «О внесении изменений в Закон Приднестровской Молдавской Республики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w:t>
            </w:r>
          </w:p>
          <w:p w14:paraId="4FE37940" w14:textId="77777777" w:rsidR="007A2C59" w:rsidRPr="0081499A" w:rsidRDefault="007A2C59" w:rsidP="007A2C59">
            <w:pPr>
              <w:autoSpaceDE w:val="0"/>
              <w:autoSpaceDN w:val="0"/>
              <w:adjustRightInd w:val="0"/>
              <w:rPr>
                <w:rFonts w:eastAsia="Calibri"/>
              </w:rPr>
            </w:pPr>
          </w:p>
          <w:p w14:paraId="64AF69FC" w14:textId="0F80141B" w:rsidR="007A2C59" w:rsidRPr="0081499A" w:rsidRDefault="007A2C59" w:rsidP="00F83A16">
            <w:pPr>
              <w:jc w:val="both"/>
              <w:rPr>
                <w:rFonts w:eastAsia="Calibri"/>
              </w:rPr>
            </w:pPr>
            <w:r w:rsidRPr="0081499A">
              <w:rPr>
                <w:rFonts w:eastAsia="Calibri"/>
              </w:rPr>
              <w:t xml:space="preserve">В данной связи Министерством финансов Приднестровской Молдавской Республики был разработан Приказ Министерства финансов Приднестровской Молдавской Республики № 9 от 23 января 2025 года «Об утверждении Инструкции об особом порядке исчисления платежей за загрязнение окружающей природной среды и пользование природными ресурсами и предоставления расчета совокупного экологического платежа», которым определен </w:t>
            </w:r>
            <w:r w:rsidRPr="0081499A">
              <w:rPr>
                <w:rFonts w:eastAsia="Calibri"/>
              </w:rPr>
              <w:lastRenderedPageBreak/>
              <w:t>порядок исчисления и уплаты совокупного экологического платежа, а также порядок предоставления налогового расчета по совокупному экологическому платежу</w:t>
            </w:r>
            <w:r w:rsidR="00F83A16">
              <w:rPr>
                <w:rFonts w:eastAsia="Calibri"/>
              </w:rPr>
              <w:t>.</w:t>
            </w:r>
          </w:p>
          <w:p w14:paraId="0CAEDBFC" w14:textId="0482CEA0" w:rsidR="007A2C59" w:rsidRPr="0081499A" w:rsidRDefault="007A2C59" w:rsidP="007A2C59">
            <w:pPr>
              <w:jc w:val="both"/>
            </w:pPr>
          </w:p>
        </w:tc>
      </w:tr>
      <w:tr w:rsidR="00305E5F" w:rsidRPr="0081499A" w14:paraId="331FCC55" w14:textId="77777777" w:rsidTr="000D3DC5">
        <w:tc>
          <w:tcPr>
            <w:tcW w:w="567" w:type="dxa"/>
          </w:tcPr>
          <w:p w14:paraId="192ABAD7" w14:textId="3F17199D" w:rsidR="00305E5F" w:rsidRPr="0081499A" w:rsidRDefault="00305E5F" w:rsidP="00305E5F">
            <w:pPr>
              <w:rPr>
                <w:rFonts w:eastAsia="Calibri"/>
                <w:b/>
                <w:bCs/>
                <w:sz w:val="24"/>
                <w:szCs w:val="24"/>
              </w:rPr>
            </w:pPr>
            <w:r w:rsidRPr="0081499A">
              <w:rPr>
                <w:rFonts w:eastAsia="Calibri"/>
                <w:b/>
                <w:bCs/>
                <w:sz w:val="24"/>
                <w:szCs w:val="24"/>
              </w:rPr>
              <w:lastRenderedPageBreak/>
              <w:t>13</w:t>
            </w:r>
          </w:p>
        </w:tc>
        <w:tc>
          <w:tcPr>
            <w:tcW w:w="3473" w:type="dxa"/>
          </w:tcPr>
          <w:p w14:paraId="174E7C29" w14:textId="1C85185F" w:rsidR="00305E5F" w:rsidRPr="0081499A" w:rsidRDefault="00305E5F" w:rsidP="00B549EB">
            <w:pPr>
              <w:jc w:val="both"/>
            </w:pPr>
            <w:r w:rsidRPr="0081499A">
              <w:t>Закон Приднестровской Молдавской Республики от 23 декабря 2024 года № 320-ЗИД-VII «О внесении изменений и дополнений в Закон Приднестровской Молдавской Республики «О Дорожном фонде Приднестровской Молдавской Республики»</w:t>
            </w:r>
          </w:p>
        </w:tc>
        <w:tc>
          <w:tcPr>
            <w:tcW w:w="3782" w:type="dxa"/>
          </w:tcPr>
          <w:p w14:paraId="3904BA1F" w14:textId="77777777" w:rsidR="00305E5F" w:rsidRPr="0081499A" w:rsidRDefault="00305E5F" w:rsidP="00305E5F">
            <w:pPr>
              <w:ind w:firstLine="480"/>
              <w:jc w:val="both"/>
              <w:rPr>
                <w:rFonts w:eastAsia="Calibri"/>
                <w:bCs/>
              </w:rPr>
            </w:pPr>
            <w:r w:rsidRPr="0081499A">
              <w:rPr>
                <w:rFonts w:eastAsia="Calibri"/>
                <w:bCs/>
              </w:rPr>
              <w:t>Статья 4. Источники образования Дорожного фонда</w:t>
            </w:r>
          </w:p>
          <w:p w14:paraId="0565074A" w14:textId="77777777" w:rsidR="00305E5F" w:rsidRPr="0081499A" w:rsidRDefault="00305E5F" w:rsidP="00305E5F">
            <w:pPr>
              <w:ind w:firstLine="480"/>
              <w:jc w:val="both"/>
              <w:rPr>
                <w:rFonts w:eastAsia="Calibri"/>
                <w:bCs/>
              </w:rPr>
            </w:pPr>
          </w:p>
          <w:p w14:paraId="0FD55510" w14:textId="77777777" w:rsidR="00305E5F" w:rsidRPr="0081499A" w:rsidRDefault="00305E5F" w:rsidP="00305E5F">
            <w:pPr>
              <w:ind w:firstLine="480"/>
              <w:jc w:val="both"/>
              <w:rPr>
                <w:rFonts w:eastAsia="Calibri"/>
                <w:bCs/>
              </w:rPr>
            </w:pPr>
            <w:r w:rsidRPr="0081499A">
              <w:rPr>
                <w:rFonts w:eastAsia="Calibri"/>
                <w:bCs/>
              </w:rPr>
              <w:t>1. Целевые бюджетные средства Дорожного фонда образуются за счет:</w:t>
            </w:r>
          </w:p>
          <w:p w14:paraId="062CFC9D" w14:textId="77777777" w:rsidR="00305E5F" w:rsidRPr="0081499A" w:rsidRDefault="00305E5F" w:rsidP="00305E5F">
            <w:pPr>
              <w:ind w:firstLine="480"/>
              <w:jc w:val="both"/>
              <w:rPr>
                <w:rFonts w:eastAsia="Calibri"/>
                <w:bCs/>
              </w:rPr>
            </w:pPr>
            <w:r w:rsidRPr="0081499A">
              <w:rPr>
                <w:rFonts w:eastAsia="Calibri"/>
                <w:bCs/>
              </w:rPr>
              <w:t xml:space="preserve">а) отчислений от налога на доходы организаций, размер которых устанавливается законодательными </w:t>
            </w:r>
            <w:r w:rsidRPr="0081499A">
              <w:rPr>
                <w:rFonts w:eastAsia="Calibri"/>
                <w:bCs/>
              </w:rPr>
              <w:lastRenderedPageBreak/>
              <w:t xml:space="preserve">актами Приднестровской Молдавской Республики; </w:t>
            </w:r>
          </w:p>
          <w:p w14:paraId="06E3D68D" w14:textId="77777777" w:rsidR="00305E5F" w:rsidRPr="0081499A" w:rsidRDefault="00305E5F" w:rsidP="00305E5F">
            <w:pPr>
              <w:ind w:firstLine="480"/>
              <w:jc w:val="both"/>
              <w:rPr>
                <w:rFonts w:eastAsia="Calibri"/>
                <w:bCs/>
              </w:rPr>
            </w:pPr>
            <w:r w:rsidRPr="0081499A">
              <w:rPr>
                <w:rFonts w:eastAsia="Calibri"/>
                <w:bCs/>
              </w:rPr>
              <w:t xml:space="preserve">б) налога с владельцев транспортных средств; </w:t>
            </w:r>
          </w:p>
          <w:p w14:paraId="6DAA8595" w14:textId="77777777" w:rsidR="00305E5F" w:rsidRPr="0081499A" w:rsidRDefault="00305E5F" w:rsidP="00305E5F">
            <w:pPr>
              <w:ind w:firstLine="480"/>
              <w:jc w:val="both"/>
              <w:rPr>
                <w:rFonts w:eastAsia="Calibri"/>
                <w:bCs/>
              </w:rPr>
            </w:pPr>
            <w:r w:rsidRPr="0081499A">
              <w:rPr>
                <w:rFonts w:eastAsia="Calibri"/>
                <w:bCs/>
              </w:rPr>
              <w:t>б-1) исключен;</w:t>
            </w:r>
          </w:p>
          <w:p w14:paraId="41D3A555" w14:textId="77777777" w:rsidR="00305E5F" w:rsidRPr="0081499A" w:rsidRDefault="00305E5F" w:rsidP="00305E5F">
            <w:pPr>
              <w:ind w:firstLine="480"/>
              <w:jc w:val="both"/>
              <w:rPr>
                <w:rFonts w:eastAsia="Calibri"/>
                <w:bCs/>
              </w:rPr>
            </w:pPr>
            <w:r w:rsidRPr="0081499A">
              <w:rPr>
                <w:rFonts w:eastAsia="Calibri"/>
                <w:bCs/>
              </w:rPr>
              <w:t>в) отчислений от единого таможенного платежа, в составе которого учитываются средства от уплаты:</w:t>
            </w:r>
          </w:p>
          <w:p w14:paraId="6F7A7FA0" w14:textId="77777777" w:rsidR="00305E5F" w:rsidRPr="0081499A" w:rsidRDefault="00305E5F" w:rsidP="00305E5F">
            <w:pPr>
              <w:ind w:firstLine="480"/>
              <w:jc w:val="both"/>
              <w:rPr>
                <w:rFonts w:eastAsia="Calibri"/>
                <w:bCs/>
              </w:rPr>
            </w:pPr>
            <w:r w:rsidRPr="0081499A">
              <w:rPr>
                <w:rFonts w:eastAsia="Calibri"/>
                <w:bCs/>
              </w:rPr>
              <w:t xml:space="preserve">1) 100 процентов от сбора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 а также сборов, установленных в соответствии с пунктом 5 статьи 5-1 настоящего Закона; </w:t>
            </w:r>
          </w:p>
          <w:p w14:paraId="497EFD7C" w14:textId="77777777" w:rsidR="00305E5F" w:rsidRPr="0081499A" w:rsidRDefault="00305E5F" w:rsidP="00305E5F">
            <w:pPr>
              <w:ind w:firstLine="480"/>
              <w:jc w:val="both"/>
              <w:rPr>
                <w:rFonts w:eastAsia="Calibri"/>
                <w:bCs/>
              </w:rPr>
            </w:pPr>
            <w:r w:rsidRPr="0081499A">
              <w:rPr>
                <w:rFonts w:eastAsia="Calibri"/>
                <w:bCs/>
              </w:rPr>
              <w:t>2) 100 процентов от сбора за въезд и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w:t>
            </w:r>
          </w:p>
          <w:p w14:paraId="27CF484D" w14:textId="77777777" w:rsidR="00305E5F" w:rsidRPr="0081499A" w:rsidRDefault="00305E5F" w:rsidP="00305E5F">
            <w:pPr>
              <w:ind w:firstLine="480"/>
              <w:jc w:val="both"/>
              <w:rPr>
                <w:rFonts w:eastAsia="Calibri"/>
                <w:bCs/>
              </w:rPr>
            </w:pPr>
            <w:r w:rsidRPr="0081499A">
              <w:rPr>
                <w:rFonts w:eastAsia="Calibri"/>
                <w:bCs/>
              </w:rPr>
              <w:t>3) 100 процентов от акцизного сбора, взимаемого при ввозе транспортных средств товарных позиций ТН ВЭД 8702, 8703, 8704, помещаемых под таможенную процедуру выпуска для внутреннего потребления, на день ввоза которых прошло 10 (десять) и более лет с даты их выпуска;</w:t>
            </w:r>
          </w:p>
          <w:p w14:paraId="56158C09" w14:textId="77777777" w:rsidR="00305E5F" w:rsidRPr="0081499A" w:rsidRDefault="00305E5F" w:rsidP="00305E5F">
            <w:pPr>
              <w:ind w:firstLine="480"/>
              <w:jc w:val="both"/>
              <w:rPr>
                <w:rFonts w:eastAsia="Calibri"/>
                <w:bCs/>
              </w:rPr>
            </w:pPr>
            <w:r w:rsidRPr="0081499A">
              <w:rPr>
                <w:rFonts w:eastAsia="Calibri"/>
                <w:bCs/>
              </w:rPr>
              <w:t xml:space="preserve">4) 50 процентов от акцизного сбора, взимаемого с импортируемых бензина, газойли для специфических процессов переработки, газойли для химических превращений в процессах, кроме указанных в </w:t>
            </w:r>
            <w:proofErr w:type="spellStart"/>
            <w:r w:rsidRPr="0081499A">
              <w:rPr>
                <w:rFonts w:eastAsia="Calibri"/>
                <w:bCs/>
              </w:rPr>
              <w:t>подсубпозиции</w:t>
            </w:r>
            <w:proofErr w:type="spellEnd"/>
            <w:r w:rsidRPr="0081499A">
              <w:rPr>
                <w:rFonts w:eastAsia="Calibri"/>
                <w:bCs/>
              </w:rPr>
              <w:t xml:space="preserve"> </w:t>
            </w:r>
          </w:p>
          <w:p w14:paraId="13AA1BD9" w14:textId="77777777" w:rsidR="00305E5F" w:rsidRPr="0081499A" w:rsidRDefault="00305E5F" w:rsidP="00305E5F">
            <w:pPr>
              <w:ind w:firstLine="480"/>
              <w:jc w:val="both"/>
              <w:rPr>
                <w:rFonts w:eastAsia="Calibri"/>
                <w:bCs/>
              </w:rPr>
            </w:pPr>
            <w:r w:rsidRPr="0081499A">
              <w:rPr>
                <w:rFonts w:eastAsia="Calibri"/>
                <w:bCs/>
              </w:rPr>
              <w:t xml:space="preserve">2710 19 310, газойли для прочих целей; </w:t>
            </w:r>
          </w:p>
          <w:p w14:paraId="7FFB20DB" w14:textId="77777777" w:rsidR="00305E5F" w:rsidRPr="0081499A" w:rsidRDefault="00305E5F" w:rsidP="00305E5F">
            <w:pPr>
              <w:ind w:firstLine="480"/>
              <w:jc w:val="both"/>
              <w:rPr>
                <w:rFonts w:eastAsia="Calibri"/>
                <w:bCs/>
              </w:rPr>
            </w:pPr>
            <w:r w:rsidRPr="0081499A">
              <w:rPr>
                <w:rFonts w:eastAsia="Calibri"/>
                <w:bCs/>
              </w:rPr>
              <w:lastRenderedPageBreak/>
              <w:t>5) 100 процентов от акцизного сбора от реализации газа углеводородного сжиженного, используемого в качестве автомобильного топлива;</w:t>
            </w:r>
          </w:p>
          <w:p w14:paraId="60286745" w14:textId="77777777" w:rsidR="00305E5F" w:rsidRPr="0081499A" w:rsidRDefault="00305E5F" w:rsidP="00305E5F">
            <w:pPr>
              <w:ind w:firstLine="480"/>
              <w:jc w:val="both"/>
              <w:rPr>
                <w:rFonts w:eastAsia="Calibri"/>
                <w:bCs/>
              </w:rPr>
            </w:pPr>
            <w:r w:rsidRPr="0081499A">
              <w:rPr>
                <w:rFonts w:eastAsia="Calibri"/>
                <w:bCs/>
              </w:rPr>
              <w:t>6) 100 процентов отчислений от сбора-виньетки;</w:t>
            </w:r>
          </w:p>
          <w:p w14:paraId="090EA9B2" w14:textId="77777777" w:rsidR="00305E5F" w:rsidRPr="0081499A" w:rsidRDefault="00305E5F" w:rsidP="00305E5F">
            <w:pPr>
              <w:ind w:firstLine="480"/>
              <w:jc w:val="both"/>
              <w:rPr>
                <w:rFonts w:eastAsia="Calibri"/>
                <w:bCs/>
              </w:rPr>
            </w:pPr>
            <w:r w:rsidRPr="0081499A">
              <w:rPr>
                <w:rFonts w:eastAsia="Calibri"/>
                <w:bCs/>
              </w:rPr>
              <w:t>7) 100 процентов от сбора за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 перевозящих некоторые категории товаров, а также сбора, установленного в соответствии с частью шестой пункта 3 статьи 5-2 настоящего Закона.</w:t>
            </w:r>
          </w:p>
          <w:p w14:paraId="1290CD29" w14:textId="77777777" w:rsidR="00305E5F" w:rsidRPr="0081499A" w:rsidRDefault="00305E5F" w:rsidP="00305E5F">
            <w:pPr>
              <w:ind w:firstLine="480"/>
              <w:jc w:val="both"/>
              <w:rPr>
                <w:rFonts w:eastAsia="Calibri"/>
                <w:bCs/>
              </w:rPr>
            </w:pPr>
            <w:r w:rsidRPr="0081499A">
              <w:rPr>
                <w:rFonts w:eastAsia="Calibri"/>
                <w:bCs/>
              </w:rPr>
              <w:t>г) штрафа и возмещения ущерба за порчу автомобильных дорог, дорожных сооружений, оборудования, обстановку пути и насаждений вдоль дорог.</w:t>
            </w:r>
          </w:p>
          <w:p w14:paraId="581B59E9" w14:textId="77777777" w:rsidR="00305E5F" w:rsidRPr="0081499A" w:rsidRDefault="00305E5F" w:rsidP="00305E5F">
            <w:pPr>
              <w:ind w:firstLine="480"/>
              <w:jc w:val="both"/>
              <w:rPr>
                <w:rFonts w:eastAsia="Calibri"/>
                <w:bCs/>
              </w:rPr>
            </w:pPr>
          </w:p>
          <w:p w14:paraId="2C552C71" w14:textId="77777777" w:rsidR="00305E5F" w:rsidRPr="0081499A" w:rsidRDefault="00305E5F" w:rsidP="00305E5F">
            <w:pPr>
              <w:ind w:firstLine="480"/>
              <w:jc w:val="both"/>
              <w:rPr>
                <w:rFonts w:eastAsia="Calibri"/>
                <w:bCs/>
              </w:rPr>
            </w:pPr>
          </w:p>
          <w:p w14:paraId="5A96BAFF" w14:textId="77777777" w:rsidR="00305E5F" w:rsidRPr="0081499A" w:rsidRDefault="00305E5F" w:rsidP="00305E5F">
            <w:pPr>
              <w:ind w:firstLine="480"/>
              <w:jc w:val="both"/>
              <w:rPr>
                <w:rFonts w:eastAsia="Calibri"/>
                <w:bCs/>
              </w:rPr>
            </w:pPr>
          </w:p>
          <w:p w14:paraId="6390C192" w14:textId="77777777" w:rsidR="00305E5F" w:rsidRPr="0081499A" w:rsidRDefault="00305E5F" w:rsidP="00305E5F">
            <w:pPr>
              <w:ind w:firstLine="480"/>
              <w:jc w:val="both"/>
              <w:rPr>
                <w:rFonts w:eastAsia="Calibri"/>
                <w:bCs/>
              </w:rPr>
            </w:pPr>
          </w:p>
          <w:p w14:paraId="435EDE52" w14:textId="77777777" w:rsidR="00305E5F" w:rsidRPr="0081499A" w:rsidRDefault="00305E5F" w:rsidP="00305E5F">
            <w:pPr>
              <w:ind w:firstLine="480"/>
              <w:jc w:val="both"/>
              <w:rPr>
                <w:rFonts w:eastAsia="Calibri"/>
                <w:bCs/>
              </w:rPr>
            </w:pPr>
          </w:p>
          <w:p w14:paraId="2983D94A" w14:textId="77777777" w:rsidR="00305E5F" w:rsidRPr="0081499A" w:rsidRDefault="00305E5F" w:rsidP="00305E5F">
            <w:pPr>
              <w:ind w:firstLine="480"/>
              <w:jc w:val="both"/>
              <w:rPr>
                <w:rFonts w:eastAsia="Calibri"/>
                <w:bCs/>
              </w:rPr>
            </w:pPr>
          </w:p>
          <w:p w14:paraId="4233BC22" w14:textId="77777777" w:rsidR="00305E5F" w:rsidRPr="0081499A" w:rsidRDefault="00305E5F" w:rsidP="00305E5F">
            <w:pPr>
              <w:ind w:firstLine="480"/>
              <w:jc w:val="both"/>
              <w:rPr>
                <w:rFonts w:eastAsia="Calibri"/>
                <w:bCs/>
              </w:rPr>
            </w:pPr>
          </w:p>
          <w:p w14:paraId="55C52C6E" w14:textId="77777777" w:rsidR="00305E5F" w:rsidRPr="0081499A" w:rsidRDefault="00305E5F" w:rsidP="00305E5F">
            <w:pPr>
              <w:ind w:firstLine="480"/>
              <w:jc w:val="both"/>
              <w:rPr>
                <w:rFonts w:eastAsia="Calibri"/>
                <w:bCs/>
              </w:rPr>
            </w:pPr>
          </w:p>
          <w:p w14:paraId="08466E20" w14:textId="77777777" w:rsidR="00305E5F" w:rsidRPr="0081499A" w:rsidRDefault="00305E5F" w:rsidP="00305E5F">
            <w:pPr>
              <w:ind w:firstLine="480"/>
              <w:jc w:val="both"/>
              <w:rPr>
                <w:rFonts w:eastAsia="Calibri"/>
                <w:bCs/>
              </w:rPr>
            </w:pPr>
          </w:p>
          <w:p w14:paraId="10FB8643" w14:textId="77777777" w:rsidR="00305E5F" w:rsidRPr="0081499A" w:rsidRDefault="00305E5F" w:rsidP="00305E5F">
            <w:pPr>
              <w:ind w:firstLine="480"/>
              <w:jc w:val="both"/>
              <w:rPr>
                <w:rFonts w:eastAsia="Calibri"/>
                <w:bCs/>
              </w:rPr>
            </w:pPr>
          </w:p>
          <w:p w14:paraId="1C5A7A81" w14:textId="77777777" w:rsidR="00305E5F" w:rsidRPr="0081499A" w:rsidRDefault="00305E5F" w:rsidP="00305E5F">
            <w:pPr>
              <w:ind w:firstLine="480"/>
              <w:jc w:val="both"/>
              <w:rPr>
                <w:rFonts w:eastAsia="Calibri"/>
                <w:bCs/>
              </w:rPr>
            </w:pPr>
          </w:p>
          <w:p w14:paraId="561A6940" w14:textId="77777777" w:rsidR="00305E5F" w:rsidRPr="0081499A" w:rsidRDefault="00305E5F" w:rsidP="00305E5F">
            <w:pPr>
              <w:ind w:firstLine="480"/>
              <w:jc w:val="both"/>
              <w:rPr>
                <w:rFonts w:eastAsia="Calibri"/>
                <w:bCs/>
              </w:rPr>
            </w:pPr>
          </w:p>
          <w:p w14:paraId="4E44938A" w14:textId="77777777" w:rsidR="00305E5F" w:rsidRPr="0081499A" w:rsidRDefault="00305E5F" w:rsidP="00305E5F">
            <w:pPr>
              <w:ind w:firstLine="480"/>
              <w:jc w:val="both"/>
              <w:rPr>
                <w:rFonts w:eastAsia="Calibri"/>
                <w:bCs/>
              </w:rPr>
            </w:pPr>
          </w:p>
          <w:p w14:paraId="37DD066D" w14:textId="77777777" w:rsidR="00305E5F" w:rsidRPr="0081499A" w:rsidRDefault="00305E5F" w:rsidP="00305E5F">
            <w:pPr>
              <w:ind w:firstLine="480"/>
              <w:jc w:val="both"/>
              <w:rPr>
                <w:rFonts w:eastAsia="Calibri"/>
                <w:bCs/>
              </w:rPr>
            </w:pPr>
          </w:p>
          <w:p w14:paraId="354C4FA7" w14:textId="77777777" w:rsidR="00305E5F" w:rsidRPr="0081499A" w:rsidRDefault="00305E5F" w:rsidP="00305E5F">
            <w:pPr>
              <w:ind w:firstLine="480"/>
              <w:jc w:val="both"/>
              <w:rPr>
                <w:rFonts w:eastAsia="Calibri"/>
                <w:bCs/>
              </w:rPr>
            </w:pPr>
          </w:p>
          <w:p w14:paraId="4B987B28" w14:textId="77777777" w:rsidR="00305E5F" w:rsidRPr="0081499A" w:rsidRDefault="00305E5F" w:rsidP="00305E5F">
            <w:pPr>
              <w:ind w:firstLine="480"/>
              <w:jc w:val="both"/>
              <w:rPr>
                <w:rFonts w:eastAsia="Calibri"/>
                <w:bCs/>
              </w:rPr>
            </w:pPr>
          </w:p>
          <w:p w14:paraId="33B97DEE" w14:textId="77777777" w:rsidR="00305E5F" w:rsidRPr="0081499A" w:rsidRDefault="00305E5F" w:rsidP="00305E5F">
            <w:pPr>
              <w:ind w:firstLine="480"/>
              <w:jc w:val="both"/>
              <w:rPr>
                <w:rFonts w:eastAsia="Calibri"/>
                <w:bCs/>
              </w:rPr>
            </w:pPr>
          </w:p>
          <w:p w14:paraId="6E20E97A" w14:textId="77777777" w:rsidR="00305E5F" w:rsidRPr="0081499A" w:rsidRDefault="00305E5F" w:rsidP="00305E5F">
            <w:pPr>
              <w:ind w:firstLine="480"/>
              <w:jc w:val="both"/>
              <w:rPr>
                <w:rFonts w:eastAsia="Calibri"/>
                <w:bCs/>
              </w:rPr>
            </w:pPr>
          </w:p>
          <w:p w14:paraId="7FA9DB3D" w14:textId="77777777" w:rsidR="00305E5F" w:rsidRPr="0081499A" w:rsidRDefault="00305E5F" w:rsidP="00305E5F">
            <w:pPr>
              <w:ind w:firstLine="480"/>
              <w:jc w:val="both"/>
              <w:rPr>
                <w:rFonts w:eastAsia="Calibri"/>
                <w:bCs/>
              </w:rPr>
            </w:pPr>
          </w:p>
          <w:p w14:paraId="324C9EFC" w14:textId="77777777" w:rsidR="00305E5F" w:rsidRPr="0081499A" w:rsidRDefault="00305E5F" w:rsidP="00305E5F">
            <w:pPr>
              <w:ind w:firstLine="480"/>
              <w:jc w:val="both"/>
              <w:rPr>
                <w:rFonts w:eastAsia="Calibri"/>
                <w:bCs/>
              </w:rPr>
            </w:pPr>
          </w:p>
          <w:p w14:paraId="407BEBB5" w14:textId="77777777" w:rsidR="00305E5F" w:rsidRPr="0081499A" w:rsidRDefault="00305E5F" w:rsidP="00305E5F">
            <w:pPr>
              <w:ind w:firstLine="480"/>
              <w:jc w:val="both"/>
              <w:rPr>
                <w:rFonts w:eastAsia="Calibri"/>
                <w:bCs/>
              </w:rPr>
            </w:pPr>
          </w:p>
          <w:p w14:paraId="6D0E6780" w14:textId="77777777" w:rsidR="00305E5F" w:rsidRPr="0081499A" w:rsidRDefault="00305E5F" w:rsidP="00305E5F">
            <w:pPr>
              <w:ind w:firstLine="480"/>
              <w:jc w:val="both"/>
              <w:rPr>
                <w:rFonts w:eastAsia="Calibri"/>
                <w:bCs/>
              </w:rPr>
            </w:pPr>
          </w:p>
          <w:p w14:paraId="5CA59727" w14:textId="77777777" w:rsidR="00305E5F" w:rsidRPr="0081499A" w:rsidRDefault="00305E5F" w:rsidP="00305E5F">
            <w:pPr>
              <w:ind w:firstLine="480"/>
              <w:jc w:val="both"/>
              <w:rPr>
                <w:rFonts w:eastAsia="Calibri"/>
                <w:bCs/>
              </w:rPr>
            </w:pPr>
          </w:p>
          <w:p w14:paraId="57A4A489" w14:textId="77777777" w:rsidR="00305E5F" w:rsidRPr="0081499A" w:rsidRDefault="00305E5F" w:rsidP="00305E5F">
            <w:pPr>
              <w:ind w:firstLine="480"/>
              <w:jc w:val="both"/>
              <w:rPr>
                <w:rFonts w:eastAsia="Calibri"/>
                <w:bCs/>
              </w:rPr>
            </w:pPr>
          </w:p>
          <w:p w14:paraId="6248EECA" w14:textId="77777777" w:rsidR="00305E5F" w:rsidRPr="0081499A" w:rsidRDefault="00305E5F" w:rsidP="00305E5F">
            <w:pPr>
              <w:ind w:firstLine="480"/>
              <w:jc w:val="both"/>
              <w:rPr>
                <w:rFonts w:eastAsia="Calibri"/>
                <w:bCs/>
              </w:rPr>
            </w:pPr>
          </w:p>
          <w:p w14:paraId="22FD9F1D" w14:textId="77777777" w:rsidR="00305E5F" w:rsidRPr="0081499A" w:rsidRDefault="00305E5F" w:rsidP="00305E5F">
            <w:pPr>
              <w:ind w:firstLine="480"/>
              <w:jc w:val="both"/>
              <w:rPr>
                <w:rFonts w:eastAsia="Calibri"/>
                <w:bCs/>
              </w:rPr>
            </w:pPr>
          </w:p>
          <w:p w14:paraId="76CDEC4E" w14:textId="77777777" w:rsidR="00305E5F" w:rsidRPr="0081499A" w:rsidRDefault="00305E5F" w:rsidP="00305E5F">
            <w:pPr>
              <w:ind w:firstLine="480"/>
              <w:jc w:val="both"/>
              <w:rPr>
                <w:rFonts w:eastAsia="Calibri"/>
                <w:bCs/>
              </w:rPr>
            </w:pPr>
          </w:p>
          <w:p w14:paraId="54EF6532" w14:textId="77777777" w:rsidR="00305E5F" w:rsidRPr="0081499A" w:rsidRDefault="00305E5F" w:rsidP="00305E5F">
            <w:pPr>
              <w:ind w:firstLine="480"/>
              <w:jc w:val="both"/>
              <w:rPr>
                <w:rFonts w:eastAsia="Calibri"/>
                <w:bCs/>
              </w:rPr>
            </w:pPr>
          </w:p>
          <w:p w14:paraId="7F0A088D" w14:textId="77777777" w:rsidR="00305E5F" w:rsidRPr="0081499A" w:rsidRDefault="00305E5F" w:rsidP="00305E5F">
            <w:pPr>
              <w:ind w:firstLine="480"/>
              <w:jc w:val="both"/>
              <w:rPr>
                <w:rFonts w:eastAsia="Calibri"/>
                <w:bCs/>
              </w:rPr>
            </w:pPr>
          </w:p>
          <w:p w14:paraId="3EF6FDD0" w14:textId="77777777" w:rsidR="00305E5F" w:rsidRPr="0081499A" w:rsidRDefault="00305E5F" w:rsidP="00305E5F">
            <w:pPr>
              <w:ind w:firstLine="480"/>
              <w:jc w:val="both"/>
              <w:rPr>
                <w:rFonts w:eastAsia="Calibri"/>
                <w:bCs/>
              </w:rPr>
            </w:pPr>
          </w:p>
          <w:p w14:paraId="2473E051" w14:textId="77777777" w:rsidR="00305E5F" w:rsidRPr="0081499A" w:rsidRDefault="00305E5F" w:rsidP="00305E5F">
            <w:pPr>
              <w:ind w:firstLine="480"/>
              <w:jc w:val="both"/>
              <w:rPr>
                <w:rFonts w:eastAsia="Calibri"/>
                <w:bCs/>
              </w:rPr>
            </w:pPr>
          </w:p>
          <w:p w14:paraId="0C714F68" w14:textId="77777777" w:rsidR="00305E5F" w:rsidRPr="0081499A" w:rsidRDefault="00305E5F" w:rsidP="00305E5F">
            <w:pPr>
              <w:ind w:firstLine="480"/>
              <w:jc w:val="both"/>
              <w:rPr>
                <w:rFonts w:eastAsia="Calibri"/>
                <w:bCs/>
              </w:rPr>
            </w:pPr>
          </w:p>
          <w:p w14:paraId="7200034C" w14:textId="77777777" w:rsidR="00305E5F" w:rsidRPr="0081499A" w:rsidRDefault="00305E5F" w:rsidP="00305E5F">
            <w:pPr>
              <w:ind w:firstLine="480"/>
              <w:jc w:val="both"/>
              <w:rPr>
                <w:rFonts w:eastAsia="Calibri"/>
                <w:bCs/>
              </w:rPr>
            </w:pPr>
          </w:p>
          <w:p w14:paraId="32F4D49B" w14:textId="13096B8B" w:rsidR="00305E5F" w:rsidRPr="0081499A" w:rsidRDefault="00305E5F" w:rsidP="00305E5F">
            <w:pPr>
              <w:jc w:val="both"/>
              <w:rPr>
                <w:rFonts w:eastAsia="Calibri"/>
                <w:bCs/>
              </w:rPr>
            </w:pPr>
          </w:p>
          <w:p w14:paraId="758D0629" w14:textId="77777777" w:rsidR="00305E5F" w:rsidRPr="0081499A" w:rsidRDefault="00305E5F" w:rsidP="00305E5F">
            <w:pPr>
              <w:ind w:firstLine="480"/>
              <w:jc w:val="both"/>
              <w:rPr>
                <w:rFonts w:eastAsia="Calibri"/>
                <w:bCs/>
              </w:rPr>
            </w:pPr>
          </w:p>
          <w:p w14:paraId="3E325A84" w14:textId="77777777" w:rsidR="00305E5F" w:rsidRPr="0081499A" w:rsidRDefault="00305E5F" w:rsidP="00305E5F">
            <w:pPr>
              <w:ind w:firstLine="480"/>
              <w:jc w:val="both"/>
              <w:rPr>
                <w:rFonts w:eastAsia="Calibri"/>
                <w:bCs/>
              </w:rPr>
            </w:pPr>
            <w:r w:rsidRPr="0081499A">
              <w:rPr>
                <w:rFonts w:eastAsia="Calibri"/>
                <w:bCs/>
              </w:rPr>
              <w:t>Статья 4-1. Расчетный уровень</w:t>
            </w:r>
          </w:p>
          <w:p w14:paraId="2CC74B1A" w14:textId="77777777" w:rsidR="00305E5F" w:rsidRPr="0081499A" w:rsidRDefault="00305E5F" w:rsidP="00305E5F">
            <w:pPr>
              <w:ind w:firstLine="480"/>
              <w:jc w:val="both"/>
              <w:rPr>
                <w:rFonts w:eastAsia="Calibri"/>
                <w:bCs/>
              </w:rPr>
            </w:pPr>
            <w:r w:rsidRPr="0081499A">
              <w:rPr>
                <w:rFonts w:eastAsia="Calibri"/>
                <w:bCs/>
              </w:rPr>
              <w:t>…</w:t>
            </w:r>
          </w:p>
          <w:p w14:paraId="7498F36B" w14:textId="77777777" w:rsidR="00305E5F" w:rsidRPr="0081499A" w:rsidRDefault="00305E5F" w:rsidP="00305E5F">
            <w:pPr>
              <w:ind w:firstLine="480"/>
              <w:jc w:val="both"/>
              <w:rPr>
                <w:rFonts w:eastAsia="Calibri"/>
                <w:bCs/>
              </w:rPr>
            </w:pPr>
            <w:r w:rsidRPr="0081499A">
              <w:rPr>
                <w:rFonts w:eastAsia="Calibri"/>
                <w:bCs/>
              </w:rPr>
              <w:t>Расчетный уровень подлежит ежеквартальной корректировке на поправочный коэффициент, определяемый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исходя из базового размера, установленного статьей 9-1 настоящего Закона. Поправочный коэффициент определяется нарастающим итогом, путем ежеквартальной индексации на сложившийся индекс инфляции, в порядке, установленном Правительством Приднестровской Молдавской Республики, и подлежит официальному опубликованию.</w:t>
            </w:r>
          </w:p>
          <w:p w14:paraId="2ABF3AF2" w14:textId="77777777" w:rsidR="00305E5F" w:rsidRPr="0081499A" w:rsidRDefault="00305E5F" w:rsidP="00305E5F">
            <w:pPr>
              <w:ind w:firstLine="480"/>
              <w:jc w:val="both"/>
              <w:rPr>
                <w:rFonts w:eastAsia="Calibri"/>
                <w:bCs/>
              </w:rPr>
            </w:pPr>
            <w:r w:rsidRPr="0081499A">
              <w:rPr>
                <w:rFonts w:eastAsia="Calibri"/>
                <w:bCs/>
              </w:rPr>
              <w:lastRenderedPageBreak/>
              <w:t>При этом в случае, если в результате индексации поправочный коэффициент текущего квартала составит величину менее чем в предшествующем, для расчета принимается поправочный коэффициент предшествующего квартала.</w:t>
            </w:r>
          </w:p>
          <w:p w14:paraId="5257B4AE" w14:textId="15D2E0DE" w:rsidR="00305E5F" w:rsidRPr="0081499A" w:rsidRDefault="00305E5F" w:rsidP="00305E5F">
            <w:pPr>
              <w:jc w:val="both"/>
              <w:rPr>
                <w:rFonts w:eastAsia="Calibri"/>
                <w:bCs/>
              </w:rPr>
            </w:pPr>
          </w:p>
          <w:p w14:paraId="09BB655C" w14:textId="77777777" w:rsidR="00305E5F" w:rsidRPr="0081499A" w:rsidRDefault="00305E5F" w:rsidP="00305E5F">
            <w:pPr>
              <w:ind w:firstLine="480"/>
              <w:jc w:val="both"/>
              <w:rPr>
                <w:rFonts w:eastAsia="Calibri"/>
                <w:bCs/>
              </w:rPr>
            </w:pPr>
            <w:r w:rsidRPr="0081499A">
              <w:rPr>
                <w:rFonts w:eastAsia="Calibri"/>
                <w:bCs/>
              </w:rPr>
              <w:t>Статья 5. Налог с владельцев транспортных средств</w:t>
            </w:r>
          </w:p>
          <w:p w14:paraId="752C2E58" w14:textId="77777777" w:rsidR="00305E5F" w:rsidRPr="0081499A" w:rsidRDefault="00305E5F" w:rsidP="00305E5F">
            <w:pPr>
              <w:ind w:firstLine="480"/>
              <w:jc w:val="both"/>
              <w:rPr>
                <w:rFonts w:eastAsia="Calibri"/>
                <w:bCs/>
              </w:rPr>
            </w:pPr>
            <w:r w:rsidRPr="0081499A">
              <w:rPr>
                <w:rFonts w:eastAsia="Calibri"/>
                <w:bCs/>
              </w:rPr>
              <w:t>1. Налог с владельцев транспортных средств ежегодно уплачивают:</w:t>
            </w:r>
          </w:p>
          <w:p w14:paraId="3AFAE174" w14:textId="77777777" w:rsidR="00305E5F" w:rsidRPr="0081499A" w:rsidRDefault="00305E5F" w:rsidP="00305E5F">
            <w:pPr>
              <w:ind w:firstLine="480"/>
              <w:jc w:val="both"/>
              <w:rPr>
                <w:rFonts w:eastAsia="Calibri"/>
                <w:bCs/>
              </w:rPr>
            </w:pPr>
            <w:r w:rsidRPr="0081499A">
              <w:rPr>
                <w:rFonts w:eastAsia="Calibri"/>
                <w:bCs/>
              </w:rPr>
              <w:t xml:space="preserve">а) организации независимо от организационно-правовой формы и формы собственности, включая созданные на территории Приднестровской Молдавской Республики; организации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 за которыми зарегистрированы в установленном порядке в соответствии с действующим законодательством Приднестровской Молдавской Республики автомобили, мотоциклы, мотороллеры, автобусы, самоходные машины и механизмы на </w:t>
            </w:r>
            <w:proofErr w:type="spellStart"/>
            <w:r w:rsidRPr="0081499A">
              <w:rPr>
                <w:rFonts w:eastAsia="Calibri"/>
                <w:bCs/>
              </w:rPr>
              <w:t>пневмоходу</w:t>
            </w:r>
            <w:proofErr w:type="spellEnd"/>
            <w:r w:rsidRPr="0081499A">
              <w:rPr>
                <w:rFonts w:eastAsia="Calibri"/>
                <w:bCs/>
              </w:rPr>
              <w:t xml:space="preserve"> (тракторы, комбайны, дорожные катки, кары и другие аналогичные машины и механизмы) и прицепы к ним; </w:t>
            </w:r>
          </w:p>
          <w:p w14:paraId="45A7DFCE" w14:textId="77777777" w:rsidR="00305E5F" w:rsidRPr="0081499A" w:rsidRDefault="00305E5F" w:rsidP="00305E5F">
            <w:pPr>
              <w:ind w:firstLine="480"/>
              <w:jc w:val="both"/>
              <w:rPr>
                <w:rFonts w:eastAsia="Calibri"/>
                <w:bCs/>
              </w:rPr>
            </w:pPr>
            <w:r w:rsidRPr="0081499A">
              <w:rPr>
                <w:rFonts w:eastAsia="Calibri"/>
                <w:bCs/>
              </w:rPr>
              <w:t xml:space="preserve">б) филиалы и другие аналогичные подразделения организаций и учреждений, имеющие отдельный баланс и расчетный счет, за которыми зарегистрированы в установленном порядке в соответствии с действующим </w:t>
            </w:r>
            <w:r w:rsidRPr="0081499A">
              <w:rPr>
                <w:rFonts w:eastAsia="Calibri"/>
                <w:bCs/>
              </w:rPr>
              <w:lastRenderedPageBreak/>
              <w:t xml:space="preserve">законодательством Приднестровской Молдавской Республики автомобили, мотоциклы, мотороллеры, автобусы, самоходные машины и механизмы на </w:t>
            </w:r>
            <w:proofErr w:type="spellStart"/>
            <w:r w:rsidRPr="0081499A">
              <w:rPr>
                <w:rFonts w:eastAsia="Calibri"/>
                <w:bCs/>
              </w:rPr>
              <w:t>пневмоходу</w:t>
            </w:r>
            <w:proofErr w:type="spellEnd"/>
            <w:r w:rsidRPr="0081499A">
              <w:rPr>
                <w:rFonts w:eastAsia="Calibri"/>
                <w:bCs/>
              </w:rPr>
              <w:t xml:space="preserve"> (тракторы, комбайны, дорожные катки, кары и другие аналогичные машины и механизмы) и прицепы к ним;</w:t>
            </w:r>
          </w:p>
          <w:p w14:paraId="5441B24F" w14:textId="77777777" w:rsidR="00305E5F" w:rsidRPr="0081499A" w:rsidRDefault="00305E5F" w:rsidP="00305E5F">
            <w:pPr>
              <w:ind w:firstLine="480"/>
              <w:jc w:val="both"/>
              <w:rPr>
                <w:rFonts w:eastAsia="Calibri"/>
                <w:bCs/>
              </w:rPr>
            </w:pPr>
            <w:r w:rsidRPr="0081499A">
              <w:rPr>
                <w:rFonts w:eastAsia="Calibri"/>
                <w:bCs/>
              </w:rPr>
              <w:t>в) организации, осуществляющие перевозку пассажиров, включая такси, которым физическими лицами предоставлены во временное владение и (или) пользование транспортные средства, – в следующих размерах:</w:t>
            </w:r>
          </w:p>
          <w:tbl>
            <w:tblPr>
              <w:tblW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701"/>
            </w:tblGrid>
            <w:tr w:rsidR="00305E5F" w:rsidRPr="0081499A" w14:paraId="71178635" w14:textId="77777777" w:rsidTr="00305E5F">
              <w:trPr>
                <w:trHeight w:val="638"/>
              </w:trPr>
              <w:tc>
                <w:tcPr>
                  <w:tcW w:w="1795" w:type="dxa"/>
                  <w:vAlign w:val="center"/>
                </w:tcPr>
                <w:p w14:paraId="77625DAF"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Наименование объекта</w:t>
                  </w:r>
                </w:p>
                <w:p w14:paraId="13B0EC60"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налогообложения</w:t>
                  </w:r>
                </w:p>
              </w:tc>
              <w:tc>
                <w:tcPr>
                  <w:tcW w:w="1701" w:type="dxa"/>
                  <w:vAlign w:val="center"/>
                </w:tcPr>
                <w:p w14:paraId="0568E4A3"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 xml:space="preserve">Размер </w:t>
                  </w:r>
                </w:p>
                <w:p w14:paraId="2417F8D0"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 xml:space="preserve">годового налога </w:t>
                  </w:r>
                </w:p>
                <w:p w14:paraId="46B114DC"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 xml:space="preserve">в РУ </w:t>
                  </w:r>
                </w:p>
                <w:p w14:paraId="127A18D6"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(на момент оплаты)</w:t>
                  </w:r>
                </w:p>
              </w:tc>
            </w:tr>
            <w:tr w:rsidR="00305E5F" w:rsidRPr="0081499A" w14:paraId="4669C5C4" w14:textId="77777777" w:rsidTr="00305E5F">
              <w:trPr>
                <w:trHeight w:val="341"/>
              </w:trPr>
              <w:tc>
                <w:tcPr>
                  <w:tcW w:w="1795" w:type="dxa"/>
                  <w:vAlign w:val="center"/>
                </w:tcPr>
                <w:p w14:paraId="2E848F7F"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t>1. Мотоциклы и мотороллеры</w:t>
                  </w:r>
                </w:p>
              </w:tc>
              <w:tc>
                <w:tcPr>
                  <w:tcW w:w="1701" w:type="dxa"/>
                  <w:vAlign w:val="center"/>
                </w:tcPr>
                <w:p w14:paraId="2E81D8E0" w14:textId="77777777" w:rsidR="00305E5F" w:rsidRPr="0081499A" w:rsidRDefault="00305E5F" w:rsidP="00305E5F">
                  <w:pPr>
                    <w:jc w:val="center"/>
                    <w:rPr>
                      <w:rFonts w:ascii="Times New Roman" w:hAnsi="Times New Roman" w:cs="Times New Roman"/>
                      <w:b/>
                      <w:sz w:val="20"/>
                      <w:szCs w:val="20"/>
                      <w:lang w:val="en-US"/>
                    </w:rPr>
                  </w:pPr>
                  <w:r w:rsidRPr="0081499A">
                    <w:rPr>
                      <w:rFonts w:ascii="Times New Roman" w:hAnsi="Times New Roman" w:cs="Times New Roman"/>
                      <w:sz w:val="20"/>
                      <w:szCs w:val="20"/>
                      <w:lang w:val="en-US"/>
                    </w:rPr>
                    <w:t>2</w:t>
                  </w:r>
                </w:p>
              </w:tc>
            </w:tr>
            <w:tr w:rsidR="00305E5F" w:rsidRPr="0081499A" w14:paraId="39CEEE3F" w14:textId="77777777" w:rsidTr="00305E5F">
              <w:trPr>
                <w:trHeight w:val="1857"/>
              </w:trPr>
              <w:tc>
                <w:tcPr>
                  <w:tcW w:w="1795" w:type="dxa"/>
                </w:tcPr>
                <w:p w14:paraId="62D4D97A"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2. Легковые автомобили с рабочим объемом двигателя (куб. см):</w:t>
                  </w:r>
                </w:p>
                <w:p w14:paraId="1AA7FF08"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а) до 1100 куб. см</w:t>
                  </w:r>
                </w:p>
                <w:p w14:paraId="39EF83FD"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б) от 1101 до 1500 куб. см</w:t>
                  </w:r>
                </w:p>
                <w:p w14:paraId="34A74F96"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в) от 1501 до 2000 куб. см</w:t>
                  </w:r>
                </w:p>
                <w:p w14:paraId="11A4FCB2"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г) от 2001 до 2500 куб. см</w:t>
                  </w:r>
                </w:p>
                <w:p w14:paraId="017EEBEB"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д) от 2501 до 3000 куб. см</w:t>
                  </w:r>
                </w:p>
                <w:p w14:paraId="7D2D5322"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е) от 3001 до 4000 куб. см</w:t>
                  </w:r>
                </w:p>
                <w:p w14:paraId="4EDB4B78"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lastRenderedPageBreak/>
                    <w:t>ж) от 4001 куб. см и выше</w:t>
                  </w:r>
                </w:p>
              </w:tc>
              <w:tc>
                <w:tcPr>
                  <w:tcW w:w="1701" w:type="dxa"/>
                </w:tcPr>
                <w:p w14:paraId="4DEB133C" w14:textId="77777777" w:rsidR="00305E5F" w:rsidRPr="0081499A" w:rsidRDefault="00305E5F" w:rsidP="00305E5F">
                  <w:pPr>
                    <w:spacing w:after="0"/>
                    <w:jc w:val="center"/>
                    <w:rPr>
                      <w:rFonts w:ascii="Times New Roman" w:hAnsi="Times New Roman" w:cs="Times New Roman"/>
                      <w:b/>
                      <w:sz w:val="20"/>
                      <w:szCs w:val="20"/>
                    </w:rPr>
                  </w:pPr>
                </w:p>
                <w:p w14:paraId="4E4DBA11" w14:textId="77777777" w:rsidR="00305E5F" w:rsidRPr="0081499A" w:rsidRDefault="00305E5F" w:rsidP="00305E5F">
                  <w:pPr>
                    <w:spacing w:after="0"/>
                    <w:jc w:val="center"/>
                    <w:rPr>
                      <w:rFonts w:ascii="Times New Roman" w:hAnsi="Times New Roman" w:cs="Times New Roman"/>
                      <w:b/>
                      <w:sz w:val="20"/>
                      <w:szCs w:val="20"/>
                    </w:rPr>
                  </w:pPr>
                </w:p>
                <w:p w14:paraId="16E7ECC7" w14:textId="77777777" w:rsidR="00305E5F" w:rsidRPr="0081499A" w:rsidRDefault="00305E5F" w:rsidP="00305E5F">
                  <w:pPr>
                    <w:spacing w:after="0"/>
                    <w:jc w:val="center"/>
                    <w:rPr>
                      <w:rFonts w:ascii="Times New Roman" w:hAnsi="Times New Roman" w:cs="Times New Roman"/>
                      <w:b/>
                      <w:sz w:val="20"/>
                      <w:szCs w:val="20"/>
                    </w:rPr>
                  </w:pPr>
                </w:p>
                <w:p w14:paraId="5A735686" w14:textId="77777777" w:rsidR="00305E5F" w:rsidRPr="0081499A" w:rsidRDefault="00305E5F" w:rsidP="00305E5F">
                  <w:pPr>
                    <w:spacing w:after="0"/>
                    <w:jc w:val="center"/>
                    <w:rPr>
                      <w:rFonts w:ascii="Times New Roman" w:hAnsi="Times New Roman" w:cs="Times New Roman"/>
                      <w:sz w:val="20"/>
                      <w:szCs w:val="20"/>
                    </w:rPr>
                  </w:pPr>
                </w:p>
                <w:p w14:paraId="15CB306B" w14:textId="77777777" w:rsidR="00305E5F" w:rsidRPr="0081499A" w:rsidRDefault="00305E5F" w:rsidP="00305E5F">
                  <w:pPr>
                    <w:spacing w:after="0"/>
                    <w:jc w:val="center"/>
                    <w:rPr>
                      <w:rFonts w:ascii="Times New Roman" w:hAnsi="Times New Roman" w:cs="Times New Roman"/>
                      <w:b/>
                      <w:sz w:val="20"/>
                      <w:szCs w:val="20"/>
                      <w:lang w:val="en-US"/>
                    </w:rPr>
                  </w:pPr>
                  <w:r w:rsidRPr="0081499A">
                    <w:rPr>
                      <w:rFonts w:ascii="Times New Roman" w:hAnsi="Times New Roman" w:cs="Times New Roman"/>
                      <w:sz w:val="20"/>
                      <w:szCs w:val="20"/>
                      <w:lang w:val="en-US"/>
                    </w:rPr>
                    <w:t>7</w:t>
                  </w:r>
                </w:p>
                <w:p w14:paraId="2F0D3544" w14:textId="77777777" w:rsidR="00305E5F" w:rsidRPr="0081499A" w:rsidRDefault="00305E5F" w:rsidP="00305E5F">
                  <w:pPr>
                    <w:spacing w:after="0"/>
                    <w:jc w:val="center"/>
                    <w:rPr>
                      <w:rFonts w:ascii="Times New Roman" w:hAnsi="Times New Roman" w:cs="Times New Roman"/>
                      <w:b/>
                      <w:sz w:val="20"/>
                      <w:szCs w:val="20"/>
                      <w:lang w:val="en-US"/>
                    </w:rPr>
                  </w:pPr>
                  <w:r w:rsidRPr="0081499A">
                    <w:rPr>
                      <w:rFonts w:ascii="Times New Roman" w:hAnsi="Times New Roman" w:cs="Times New Roman"/>
                      <w:sz w:val="20"/>
                      <w:szCs w:val="20"/>
                      <w:lang w:val="en-US"/>
                    </w:rPr>
                    <w:t>8</w:t>
                  </w:r>
                </w:p>
                <w:p w14:paraId="28C1349E" w14:textId="77777777" w:rsidR="00305E5F" w:rsidRPr="0081499A" w:rsidRDefault="00305E5F" w:rsidP="00305E5F">
                  <w:pPr>
                    <w:spacing w:after="0"/>
                    <w:jc w:val="center"/>
                    <w:rPr>
                      <w:rFonts w:ascii="Times New Roman" w:hAnsi="Times New Roman" w:cs="Times New Roman"/>
                      <w:sz w:val="20"/>
                      <w:szCs w:val="20"/>
                      <w:lang w:val="en-US"/>
                    </w:rPr>
                  </w:pPr>
                </w:p>
                <w:p w14:paraId="170C4CBF"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lang w:val="en-US"/>
                    </w:rPr>
                    <w:t>2</w:t>
                  </w:r>
                  <w:r w:rsidRPr="0081499A">
                    <w:rPr>
                      <w:rFonts w:ascii="Times New Roman" w:hAnsi="Times New Roman" w:cs="Times New Roman"/>
                      <w:sz w:val="20"/>
                      <w:szCs w:val="20"/>
                    </w:rPr>
                    <w:t>0</w:t>
                  </w:r>
                </w:p>
                <w:p w14:paraId="4DE8E978" w14:textId="77777777" w:rsidR="00305E5F" w:rsidRPr="0081499A" w:rsidRDefault="00305E5F" w:rsidP="00305E5F">
                  <w:pPr>
                    <w:spacing w:after="0"/>
                    <w:jc w:val="center"/>
                    <w:rPr>
                      <w:rFonts w:ascii="Times New Roman" w:hAnsi="Times New Roman" w:cs="Times New Roman"/>
                      <w:sz w:val="20"/>
                      <w:szCs w:val="20"/>
                    </w:rPr>
                  </w:pPr>
                </w:p>
                <w:p w14:paraId="7B516F44"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50</w:t>
                  </w:r>
                </w:p>
                <w:p w14:paraId="7E267943" w14:textId="77777777" w:rsidR="00305E5F" w:rsidRPr="0081499A" w:rsidRDefault="00305E5F" w:rsidP="00305E5F">
                  <w:pPr>
                    <w:spacing w:after="0"/>
                    <w:jc w:val="center"/>
                    <w:rPr>
                      <w:rFonts w:ascii="Times New Roman" w:hAnsi="Times New Roman" w:cs="Times New Roman"/>
                      <w:sz w:val="20"/>
                      <w:szCs w:val="20"/>
                    </w:rPr>
                  </w:pPr>
                </w:p>
                <w:p w14:paraId="2506FF65"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100</w:t>
                  </w:r>
                </w:p>
                <w:p w14:paraId="18808981" w14:textId="77777777" w:rsidR="00305E5F" w:rsidRPr="0081499A" w:rsidRDefault="00305E5F" w:rsidP="00305E5F">
                  <w:pPr>
                    <w:spacing w:after="0"/>
                    <w:jc w:val="center"/>
                    <w:rPr>
                      <w:rFonts w:ascii="Times New Roman" w:hAnsi="Times New Roman" w:cs="Times New Roman"/>
                      <w:sz w:val="20"/>
                      <w:szCs w:val="20"/>
                    </w:rPr>
                  </w:pPr>
                </w:p>
                <w:p w14:paraId="1627DC1A"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200</w:t>
                  </w:r>
                </w:p>
                <w:p w14:paraId="12339ACE" w14:textId="77777777" w:rsidR="00305E5F" w:rsidRPr="0081499A" w:rsidRDefault="00305E5F" w:rsidP="00305E5F">
                  <w:pPr>
                    <w:spacing w:after="0"/>
                    <w:jc w:val="center"/>
                    <w:rPr>
                      <w:rFonts w:ascii="Times New Roman" w:hAnsi="Times New Roman" w:cs="Times New Roman"/>
                      <w:sz w:val="20"/>
                      <w:szCs w:val="20"/>
                    </w:rPr>
                  </w:pPr>
                </w:p>
                <w:p w14:paraId="60C67DA4"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250</w:t>
                  </w:r>
                </w:p>
              </w:tc>
            </w:tr>
            <w:tr w:rsidR="00305E5F" w:rsidRPr="0081499A" w14:paraId="0AD1A01F" w14:textId="77777777" w:rsidTr="00305E5F">
              <w:trPr>
                <w:trHeight w:val="1388"/>
              </w:trPr>
              <w:tc>
                <w:tcPr>
                  <w:tcW w:w="1795" w:type="dxa"/>
                </w:tcPr>
                <w:p w14:paraId="5296AF6B"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lastRenderedPageBreak/>
                    <w:t>3. Автобусы:</w:t>
                  </w:r>
                </w:p>
                <w:p w14:paraId="79D46F1D"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t>а) до 11 посадочных мест включительно</w:t>
                  </w:r>
                </w:p>
                <w:p w14:paraId="65B7A42B"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t>б) от 12 до 18 посадочных мест включительно</w:t>
                  </w:r>
                </w:p>
                <w:p w14:paraId="5121F08B"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t>в) от 19 до 24 посадочных мест включительно</w:t>
                  </w:r>
                </w:p>
                <w:p w14:paraId="1E15E60E"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t>г) от 25 до 40 посадочных мест включительно</w:t>
                  </w:r>
                </w:p>
                <w:p w14:paraId="49276D98"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t>д) свыше 40 посадочных мест</w:t>
                  </w:r>
                </w:p>
              </w:tc>
              <w:tc>
                <w:tcPr>
                  <w:tcW w:w="1701" w:type="dxa"/>
                </w:tcPr>
                <w:p w14:paraId="08A43724" w14:textId="77777777" w:rsidR="00305E5F" w:rsidRPr="0081499A" w:rsidRDefault="00305E5F" w:rsidP="00305E5F">
                  <w:pPr>
                    <w:jc w:val="center"/>
                    <w:rPr>
                      <w:rFonts w:ascii="Times New Roman" w:hAnsi="Times New Roman" w:cs="Times New Roman"/>
                      <w:b/>
                      <w:sz w:val="20"/>
                      <w:szCs w:val="20"/>
                    </w:rPr>
                  </w:pPr>
                </w:p>
                <w:p w14:paraId="1EE4082B"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70</w:t>
                  </w:r>
                </w:p>
                <w:p w14:paraId="2D1A13EB" w14:textId="77777777" w:rsidR="00305E5F" w:rsidRPr="0081499A" w:rsidRDefault="00305E5F" w:rsidP="00305E5F">
                  <w:pPr>
                    <w:jc w:val="center"/>
                    <w:rPr>
                      <w:rFonts w:ascii="Times New Roman" w:hAnsi="Times New Roman" w:cs="Times New Roman"/>
                      <w:b/>
                      <w:sz w:val="20"/>
                      <w:szCs w:val="20"/>
                    </w:rPr>
                  </w:pPr>
                </w:p>
                <w:p w14:paraId="5C7ADDFC"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120</w:t>
                  </w:r>
                </w:p>
                <w:p w14:paraId="70A2EE8D" w14:textId="77777777" w:rsidR="00305E5F" w:rsidRPr="0081499A" w:rsidRDefault="00305E5F" w:rsidP="00305E5F">
                  <w:pPr>
                    <w:jc w:val="center"/>
                    <w:rPr>
                      <w:rFonts w:ascii="Times New Roman" w:hAnsi="Times New Roman" w:cs="Times New Roman"/>
                      <w:b/>
                      <w:sz w:val="20"/>
                      <w:szCs w:val="20"/>
                    </w:rPr>
                  </w:pPr>
                </w:p>
                <w:p w14:paraId="35A6878B"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180</w:t>
                  </w:r>
                </w:p>
                <w:p w14:paraId="50AA9DC3" w14:textId="77777777" w:rsidR="00305E5F" w:rsidRPr="0081499A" w:rsidRDefault="00305E5F" w:rsidP="00305E5F">
                  <w:pPr>
                    <w:rPr>
                      <w:rFonts w:ascii="Times New Roman" w:hAnsi="Times New Roman" w:cs="Times New Roman"/>
                      <w:sz w:val="20"/>
                      <w:szCs w:val="20"/>
                    </w:rPr>
                  </w:pPr>
                </w:p>
                <w:p w14:paraId="3C731982"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200</w:t>
                  </w:r>
                </w:p>
                <w:p w14:paraId="26A657A3" w14:textId="77777777" w:rsidR="00305E5F" w:rsidRPr="0081499A" w:rsidRDefault="00305E5F" w:rsidP="00305E5F">
                  <w:pPr>
                    <w:jc w:val="center"/>
                    <w:rPr>
                      <w:rFonts w:ascii="Times New Roman" w:hAnsi="Times New Roman" w:cs="Times New Roman"/>
                      <w:sz w:val="20"/>
                      <w:szCs w:val="20"/>
                    </w:rPr>
                  </w:pPr>
                </w:p>
                <w:p w14:paraId="567CBFA9"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280</w:t>
                  </w:r>
                </w:p>
              </w:tc>
            </w:tr>
            <w:tr w:rsidR="00305E5F" w:rsidRPr="0081499A" w14:paraId="19AD2095" w14:textId="77777777" w:rsidTr="00305E5F">
              <w:trPr>
                <w:trHeight w:val="3251"/>
              </w:trPr>
              <w:tc>
                <w:tcPr>
                  <w:tcW w:w="1795" w:type="dxa"/>
                </w:tcPr>
                <w:p w14:paraId="26F8840E" w14:textId="77777777" w:rsidR="00305E5F" w:rsidRPr="0081499A" w:rsidRDefault="00305E5F" w:rsidP="00305E5F">
                  <w:pPr>
                    <w:pStyle w:val="Arial8"/>
                    <w:rPr>
                      <w:rFonts w:ascii="Times New Roman" w:hAnsi="Times New Roman"/>
                      <w:sz w:val="20"/>
                    </w:rPr>
                  </w:pPr>
                  <w:r w:rsidRPr="0081499A">
                    <w:rPr>
                      <w:rFonts w:ascii="Times New Roman" w:hAnsi="Times New Roman"/>
                      <w:sz w:val="20"/>
                    </w:rPr>
                    <w:lastRenderedPageBreak/>
                    <w:t>4. Грузовые автомобили общей массой перевозимых грузов (грузоподъемностью, без учета прицепов):</w:t>
                  </w:r>
                </w:p>
                <w:p w14:paraId="26EEC8CE" w14:textId="77777777" w:rsidR="00305E5F" w:rsidRPr="0081499A" w:rsidRDefault="00305E5F" w:rsidP="00305E5F">
                  <w:pPr>
                    <w:pStyle w:val="Arial8"/>
                    <w:rPr>
                      <w:rFonts w:ascii="Times New Roman" w:hAnsi="Times New Roman"/>
                      <w:sz w:val="20"/>
                    </w:rPr>
                  </w:pPr>
                  <w:r w:rsidRPr="0081499A">
                    <w:rPr>
                      <w:rFonts w:ascii="Times New Roman" w:hAnsi="Times New Roman"/>
                      <w:sz w:val="20"/>
                    </w:rPr>
                    <w:t>а) до 1,6 тонны включительно</w:t>
                  </w:r>
                </w:p>
                <w:p w14:paraId="319A57C2" w14:textId="77777777" w:rsidR="00305E5F" w:rsidRPr="0081499A" w:rsidRDefault="00305E5F" w:rsidP="00305E5F">
                  <w:pPr>
                    <w:pStyle w:val="Arial8"/>
                    <w:rPr>
                      <w:rFonts w:ascii="Times New Roman" w:hAnsi="Times New Roman"/>
                      <w:sz w:val="20"/>
                    </w:rPr>
                  </w:pPr>
                  <w:r w:rsidRPr="0081499A">
                    <w:rPr>
                      <w:rFonts w:ascii="Times New Roman" w:hAnsi="Times New Roman"/>
                      <w:sz w:val="20"/>
                    </w:rPr>
                    <w:t>б) от 1,61 до 5 тонн включительно</w:t>
                  </w:r>
                </w:p>
                <w:p w14:paraId="09258DEA" w14:textId="77777777" w:rsidR="00305E5F" w:rsidRPr="0081499A" w:rsidRDefault="00305E5F" w:rsidP="00305E5F">
                  <w:pPr>
                    <w:pStyle w:val="Arial8"/>
                    <w:rPr>
                      <w:rFonts w:ascii="Times New Roman" w:hAnsi="Times New Roman"/>
                      <w:sz w:val="20"/>
                    </w:rPr>
                  </w:pPr>
                  <w:r w:rsidRPr="0081499A">
                    <w:rPr>
                      <w:rFonts w:ascii="Times New Roman" w:hAnsi="Times New Roman"/>
                      <w:sz w:val="20"/>
                    </w:rPr>
                    <w:t>в) от 5,01 до 10 тонн включительно</w:t>
                  </w:r>
                </w:p>
                <w:p w14:paraId="00C1F4B9" w14:textId="77777777" w:rsidR="00305E5F" w:rsidRPr="0081499A" w:rsidRDefault="00305E5F" w:rsidP="00305E5F">
                  <w:pPr>
                    <w:pStyle w:val="Arial8"/>
                    <w:rPr>
                      <w:rFonts w:ascii="Times New Roman" w:hAnsi="Times New Roman"/>
                      <w:sz w:val="20"/>
                    </w:rPr>
                  </w:pPr>
                  <w:r w:rsidRPr="0081499A">
                    <w:rPr>
                      <w:rFonts w:ascii="Times New Roman" w:hAnsi="Times New Roman"/>
                      <w:sz w:val="20"/>
                    </w:rPr>
                    <w:t>г) от 10 до 18 тонн включительно</w:t>
                  </w:r>
                </w:p>
                <w:p w14:paraId="2BD5FEDA" w14:textId="77777777" w:rsidR="00305E5F" w:rsidRPr="0081499A" w:rsidRDefault="00305E5F" w:rsidP="00305E5F">
                  <w:pPr>
                    <w:rPr>
                      <w:rFonts w:ascii="Times New Roman" w:hAnsi="Times New Roman" w:cs="Times New Roman"/>
                      <w:b/>
                      <w:sz w:val="20"/>
                      <w:szCs w:val="20"/>
                    </w:rPr>
                  </w:pPr>
                  <w:r w:rsidRPr="0081499A">
                    <w:rPr>
                      <w:rFonts w:ascii="Times New Roman" w:hAnsi="Times New Roman" w:cs="Times New Roman"/>
                      <w:sz w:val="20"/>
                      <w:szCs w:val="20"/>
                    </w:rPr>
                    <w:t>д) свыше 18 тонн</w:t>
                  </w:r>
                </w:p>
              </w:tc>
              <w:tc>
                <w:tcPr>
                  <w:tcW w:w="1701" w:type="dxa"/>
                </w:tcPr>
                <w:p w14:paraId="4B9EBA07" w14:textId="77777777" w:rsidR="00305E5F" w:rsidRPr="0081499A" w:rsidRDefault="00305E5F" w:rsidP="00305E5F">
                  <w:pPr>
                    <w:jc w:val="center"/>
                    <w:rPr>
                      <w:rFonts w:ascii="Times New Roman" w:hAnsi="Times New Roman" w:cs="Times New Roman"/>
                      <w:b/>
                      <w:sz w:val="20"/>
                      <w:szCs w:val="20"/>
                    </w:rPr>
                  </w:pPr>
                </w:p>
                <w:p w14:paraId="235372CD" w14:textId="77777777" w:rsidR="00305E5F" w:rsidRPr="0081499A" w:rsidRDefault="00305E5F" w:rsidP="00305E5F">
                  <w:pPr>
                    <w:rPr>
                      <w:rFonts w:ascii="Times New Roman" w:hAnsi="Times New Roman" w:cs="Times New Roman"/>
                      <w:b/>
                      <w:sz w:val="20"/>
                      <w:szCs w:val="20"/>
                    </w:rPr>
                  </w:pPr>
                </w:p>
                <w:p w14:paraId="5367F2F2" w14:textId="77777777" w:rsidR="00305E5F" w:rsidRPr="0081499A" w:rsidRDefault="00305E5F" w:rsidP="00305E5F">
                  <w:pPr>
                    <w:jc w:val="center"/>
                    <w:rPr>
                      <w:rFonts w:ascii="Times New Roman" w:hAnsi="Times New Roman" w:cs="Times New Roman"/>
                      <w:b/>
                      <w:sz w:val="20"/>
                      <w:szCs w:val="20"/>
                    </w:rPr>
                  </w:pPr>
                </w:p>
                <w:p w14:paraId="55E00AE6" w14:textId="77777777" w:rsidR="00305E5F" w:rsidRPr="0081499A" w:rsidRDefault="00305E5F" w:rsidP="00305E5F">
                  <w:pPr>
                    <w:jc w:val="center"/>
                    <w:rPr>
                      <w:rFonts w:ascii="Times New Roman" w:hAnsi="Times New Roman" w:cs="Times New Roman"/>
                      <w:sz w:val="20"/>
                      <w:szCs w:val="20"/>
                    </w:rPr>
                  </w:pPr>
                </w:p>
                <w:p w14:paraId="0F0F035B"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5</w:t>
                  </w:r>
                  <w:r w:rsidRPr="0081499A">
                    <w:rPr>
                      <w:rFonts w:ascii="Times New Roman" w:hAnsi="Times New Roman" w:cs="Times New Roman"/>
                      <w:sz w:val="20"/>
                      <w:szCs w:val="20"/>
                      <w:lang w:val="en-US"/>
                    </w:rPr>
                    <w:t>0</w:t>
                  </w:r>
                </w:p>
                <w:p w14:paraId="4E007FD1"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8</w:t>
                  </w:r>
                  <w:r w:rsidRPr="0081499A">
                    <w:rPr>
                      <w:rFonts w:ascii="Times New Roman" w:hAnsi="Times New Roman" w:cs="Times New Roman"/>
                      <w:sz w:val="20"/>
                      <w:szCs w:val="20"/>
                      <w:lang w:val="en-US"/>
                    </w:rPr>
                    <w:t>0</w:t>
                  </w:r>
                </w:p>
                <w:p w14:paraId="043452E4"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lang w:val="en-US"/>
                    </w:rPr>
                    <w:t>1</w:t>
                  </w:r>
                  <w:r w:rsidRPr="0081499A">
                    <w:rPr>
                      <w:rFonts w:ascii="Times New Roman" w:hAnsi="Times New Roman" w:cs="Times New Roman"/>
                      <w:sz w:val="20"/>
                      <w:szCs w:val="20"/>
                    </w:rPr>
                    <w:t>2</w:t>
                  </w:r>
                  <w:r w:rsidRPr="0081499A">
                    <w:rPr>
                      <w:rFonts w:ascii="Times New Roman" w:hAnsi="Times New Roman" w:cs="Times New Roman"/>
                      <w:sz w:val="20"/>
                      <w:szCs w:val="20"/>
                      <w:lang w:val="en-US"/>
                    </w:rPr>
                    <w:t>0</w:t>
                  </w:r>
                </w:p>
                <w:p w14:paraId="665C9FC3"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20</w:t>
                  </w:r>
                  <w:r w:rsidRPr="0081499A">
                    <w:rPr>
                      <w:rFonts w:ascii="Times New Roman" w:hAnsi="Times New Roman" w:cs="Times New Roman"/>
                      <w:sz w:val="20"/>
                      <w:szCs w:val="20"/>
                      <w:lang w:val="en-US"/>
                    </w:rPr>
                    <w:t>0</w:t>
                  </w:r>
                </w:p>
                <w:p w14:paraId="0A69D8C1" w14:textId="77777777" w:rsidR="00305E5F" w:rsidRPr="0081499A" w:rsidRDefault="00305E5F" w:rsidP="00305E5F">
                  <w:pPr>
                    <w:jc w:val="center"/>
                    <w:rPr>
                      <w:rFonts w:ascii="Times New Roman" w:hAnsi="Times New Roman" w:cs="Times New Roman"/>
                      <w:b/>
                      <w:sz w:val="20"/>
                      <w:szCs w:val="20"/>
                    </w:rPr>
                  </w:pPr>
                  <w:r w:rsidRPr="0081499A">
                    <w:rPr>
                      <w:rFonts w:ascii="Times New Roman" w:hAnsi="Times New Roman" w:cs="Times New Roman"/>
                      <w:sz w:val="20"/>
                      <w:szCs w:val="20"/>
                    </w:rPr>
                    <w:t>250</w:t>
                  </w:r>
                </w:p>
              </w:tc>
            </w:tr>
            <w:tr w:rsidR="00305E5F" w:rsidRPr="0081499A" w14:paraId="62885754" w14:textId="77777777" w:rsidTr="00305E5F">
              <w:trPr>
                <w:trHeight w:val="438"/>
              </w:trPr>
              <w:tc>
                <w:tcPr>
                  <w:tcW w:w="1795" w:type="dxa"/>
                </w:tcPr>
                <w:p w14:paraId="21C7BE03"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5. Прицепы и полуприцепы:</w:t>
                  </w:r>
                </w:p>
                <w:p w14:paraId="06D13051"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 xml:space="preserve">а) легковые </w:t>
                  </w:r>
                </w:p>
                <w:p w14:paraId="223741E2"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б) грузовые:</w:t>
                  </w:r>
                </w:p>
                <w:p w14:paraId="3CE74641"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 xml:space="preserve">1) грузоподъемность до 2 тонн </w:t>
                  </w:r>
                </w:p>
                <w:p w14:paraId="0F7F0C93"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 xml:space="preserve">2) грузоподъемность от 2 до 4 тонн </w:t>
                  </w:r>
                </w:p>
                <w:p w14:paraId="18121887"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 xml:space="preserve">3) грузоподъемность от 4 до 7 тонн </w:t>
                  </w:r>
                </w:p>
                <w:p w14:paraId="0943C492"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 xml:space="preserve">4) грузоподъемность от 7 до 10 тонн </w:t>
                  </w:r>
                </w:p>
                <w:p w14:paraId="07D8BA22"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lastRenderedPageBreak/>
                    <w:t>5) грузоподъемность свыше 10 тонн</w:t>
                  </w:r>
                </w:p>
              </w:tc>
              <w:tc>
                <w:tcPr>
                  <w:tcW w:w="1701" w:type="dxa"/>
                </w:tcPr>
                <w:p w14:paraId="20695A75" w14:textId="77777777" w:rsidR="00305E5F" w:rsidRPr="0081499A" w:rsidRDefault="00305E5F" w:rsidP="00305E5F">
                  <w:pPr>
                    <w:pStyle w:val="a9"/>
                    <w:jc w:val="center"/>
                    <w:rPr>
                      <w:rFonts w:ascii="Times New Roman" w:hAnsi="Times New Roman"/>
                    </w:rPr>
                  </w:pPr>
                </w:p>
                <w:p w14:paraId="04C00583" w14:textId="77777777" w:rsidR="00305E5F" w:rsidRPr="0081499A" w:rsidRDefault="00305E5F" w:rsidP="00305E5F">
                  <w:pPr>
                    <w:pStyle w:val="a9"/>
                    <w:jc w:val="center"/>
                    <w:rPr>
                      <w:rFonts w:ascii="Times New Roman" w:hAnsi="Times New Roman"/>
                    </w:rPr>
                  </w:pPr>
                </w:p>
                <w:p w14:paraId="55A01F3F" w14:textId="77777777" w:rsidR="00305E5F" w:rsidRPr="0081499A" w:rsidRDefault="00305E5F" w:rsidP="00305E5F">
                  <w:pPr>
                    <w:pStyle w:val="a9"/>
                    <w:jc w:val="center"/>
                    <w:rPr>
                      <w:rFonts w:ascii="Times New Roman" w:hAnsi="Times New Roman"/>
                    </w:rPr>
                  </w:pPr>
                  <w:r w:rsidRPr="0081499A">
                    <w:rPr>
                      <w:rFonts w:ascii="Times New Roman" w:hAnsi="Times New Roman"/>
                    </w:rPr>
                    <w:t>15</w:t>
                  </w:r>
                </w:p>
                <w:p w14:paraId="7ADB979D" w14:textId="77777777" w:rsidR="00305E5F" w:rsidRPr="0081499A" w:rsidRDefault="00305E5F" w:rsidP="00305E5F">
                  <w:pPr>
                    <w:pStyle w:val="a9"/>
                    <w:jc w:val="center"/>
                    <w:rPr>
                      <w:rFonts w:ascii="Times New Roman" w:hAnsi="Times New Roman"/>
                    </w:rPr>
                  </w:pPr>
                </w:p>
                <w:p w14:paraId="5554592C"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15</w:t>
                  </w:r>
                </w:p>
                <w:p w14:paraId="1FEDBFA2" w14:textId="77777777" w:rsidR="00305E5F" w:rsidRPr="0081499A" w:rsidRDefault="00305E5F" w:rsidP="00305E5F">
                  <w:pPr>
                    <w:spacing w:after="0"/>
                    <w:rPr>
                      <w:rFonts w:ascii="Times New Roman" w:hAnsi="Times New Roman" w:cs="Times New Roman"/>
                      <w:sz w:val="20"/>
                      <w:szCs w:val="20"/>
                    </w:rPr>
                  </w:pPr>
                </w:p>
                <w:p w14:paraId="7EDD6ABC"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20</w:t>
                  </w:r>
                </w:p>
                <w:p w14:paraId="0F54BA0B" w14:textId="77777777" w:rsidR="00305E5F" w:rsidRPr="0081499A" w:rsidRDefault="00305E5F" w:rsidP="00305E5F">
                  <w:pPr>
                    <w:spacing w:after="0"/>
                    <w:jc w:val="center"/>
                    <w:rPr>
                      <w:rFonts w:ascii="Times New Roman" w:hAnsi="Times New Roman" w:cs="Times New Roman"/>
                      <w:sz w:val="20"/>
                      <w:szCs w:val="20"/>
                    </w:rPr>
                  </w:pPr>
                </w:p>
                <w:p w14:paraId="4071E255"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30</w:t>
                  </w:r>
                </w:p>
                <w:p w14:paraId="6C04A267" w14:textId="77777777" w:rsidR="00305E5F" w:rsidRPr="0081499A" w:rsidRDefault="00305E5F" w:rsidP="00305E5F">
                  <w:pPr>
                    <w:spacing w:after="0"/>
                    <w:jc w:val="center"/>
                    <w:rPr>
                      <w:rFonts w:ascii="Times New Roman" w:hAnsi="Times New Roman" w:cs="Times New Roman"/>
                      <w:sz w:val="20"/>
                      <w:szCs w:val="20"/>
                    </w:rPr>
                  </w:pPr>
                </w:p>
                <w:p w14:paraId="08D74D38"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50</w:t>
                  </w:r>
                </w:p>
                <w:p w14:paraId="46BA244D" w14:textId="77777777" w:rsidR="00305E5F" w:rsidRPr="0081499A" w:rsidRDefault="00305E5F" w:rsidP="00305E5F">
                  <w:pPr>
                    <w:spacing w:after="0"/>
                    <w:rPr>
                      <w:rFonts w:ascii="Times New Roman" w:hAnsi="Times New Roman" w:cs="Times New Roman"/>
                      <w:sz w:val="20"/>
                      <w:szCs w:val="20"/>
                    </w:rPr>
                  </w:pPr>
                </w:p>
                <w:p w14:paraId="6E0F7855"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80</w:t>
                  </w:r>
                </w:p>
              </w:tc>
            </w:tr>
            <w:tr w:rsidR="00305E5F" w:rsidRPr="0081499A" w14:paraId="62AB0CC7" w14:textId="77777777" w:rsidTr="00305E5F">
              <w:trPr>
                <w:trHeight w:val="1191"/>
              </w:trPr>
              <w:tc>
                <w:tcPr>
                  <w:tcW w:w="1795" w:type="dxa"/>
                </w:tcPr>
                <w:p w14:paraId="238B147F"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lastRenderedPageBreak/>
                    <w:t xml:space="preserve">6. Самоходные машины и механизмы на </w:t>
                  </w:r>
                  <w:proofErr w:type="spellStart"/>
                  <w:r w:rsidRPr="0081499A">
                    <w:rPr>
                      <w:rFonts w:ascii="Times New Roman" w:hAnsi="Times New Roman" w:cs="Times New Roman"/>
                      <w:sz w:val="20"/>
                      <w:szCs w:val="20"/>
                    </w:rPr>
                    <w:t>пневмоходу</w:t>
                  </w:r>
                  <w:proofErr w:type="spellEnd"/>
                  <w:r w:rsidRPr="0081499A">
                    <w:rPr>
                      <w:rFonts w:ascii="Times New Roman" w:hAnsi="Times New Roman" w:cs="Times New Roman"/>
                      <w:sz w:val="20"/>
                      <w:szCs w:val="20"/>
                    </w:rPr>
                    <w:t xml:space="preserve"> </w:t>
                  </w:r>
                </w:p>
                <w:p w14:paraId="299E23F4"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с рабочим объёмом двигателя (куб. см):</w:t>
                  </w:r>
                </w:p>
                <w:p w14:paraId="32D61CFC" w14:textId="77777777" w:rsidR="00305E5F" w:rsidRPr="0081499A" w:rsidRDefault="00305E5F" w:rsidP="00305E5F">
                  <w:pPr>
                    <w:tabs>
                      <w:tab w:val="right" w:pos="2154"/>
                    </w:tabs>
                    <w:spacing w:after="0"/>
                    <w:rPr>
                      <w:rFonts w:ascii="Times New Roman" w:hAnsi="Times New Roman" w:cs="Times New Roman"/>
                      <w:b/>
                      <w:sz w:val="20"/>
                      <w:szCs w:val="20"/>
                    </w:rPr>
                  </w:pPr>
                  <w:r w:rsidRPr="0081499A">
                    <w:rPr>
                      <w:rFonts w:ascii="Times New Roman" w:hAnsi="Times New Roman" w:cs="Times New Roman"/>
                      <w:sz w:val="20"/>
                      <w:szCs w:val="20"/>
                    </w:rPr>
                    <w:t>а) до 2500 куб. см</w:t>
                  </w:r>
                </w:p>
                <w:p w14:paraId="5B22C51D"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б) от 2501 до 5000 куб. см</w:t>
                  </w:r>
                </w:p>
                <w:p w14:paraId="5FF0D402"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в) свыше 5001 куб. см</w:t>
                  </w:r>
                </w:p>
              </w:tc>
              <w:tc>
                <w:tcPr>
                  <w:tcW w:w="1701" w:type="dxa"/>
                  <w:tcBorders>
                    <w:bottom w:val="single" w:sz="4" w:space="0" w:color="auto"/>
                  </w:tcBorders>
                </w:tcPr>
                <w:p w14:paraId="35022ED6" w14:textId="77777777" w:rsidR="00305E5F" w:rsidRPr="0081499A" w:rsidRDefault="00305E5F" w:rsidP="00305E5F">
                  <w:pPr>
                    <w:spacing w:after="0"/>
                    <w:jc w:val="center"/>
                    <w:rPr>
                      <w:rFonts w:ascii="Times New Roman" w:hAnsi="Times New Roman" w:cs="Times New Roman"/>
                      <w:b/>
                      <w:sz w:val="20"/>
                      <w:szCs w:val="20"/>
                    </w:rPr>
                  </w:pPr>
                </w:p>
                <w:p w14:paraId="2FCBA6FA" w14:textId="77777777" w:rsidR="00305E5F" w:rsidRPr="0081499A" w:rsidRDefault="00305E5F" w:rsidP="00305E5F">
                  <w:pPr>
                    <w:spacing w:after="0"/>
                    <w:jc w:val="center"/>
                    <w:rPr>
                      <w:rFonts w:ascii="Times New Roman" w:hAnsi="Times New Roman" w:cs="Times New Roman"/>
                      <w:b/>
                      <w:sz w:val="20"/>
                      <w:szCs w:val="20"/>
                    </w:rPr>
                  </w:pPr>
                </w:p>
                <w:p w14:paraId="32D1997E" w14:textId="77777777" w:rsidR="00305E5F" w:rsidRPr="0081499A" w:rsidRDefault="00305E5F" w:rsidP="00305E5F">
                  <w:pPr>
                    <w:spacing w:after="0"/>
                    <w:jc w:val="center"/>
                    <w:rPr>
                      <w:rFonts w:ascii="Times New Roman" w:hAnsi="Times New Roman" w:cs="Times New Roman"/>
                      <w:b/>
                      <w:sz w:val="20"/>
                      <w:szCs w:val="20"/>
                    </w:rPr>
                  </w:pPr>
                </w:p>
                <w:p w14:paraId="2DFA33FE" w14:textId="77777777" w:rsidR="00305E5F" w:rsidRPr="0081499A" w:rsidRDefault="00305E5F" w:rsidP="00305E5F">
                  <w:pPr>
                    <w:spacing w:after="0"/>
                    <w:jc w:val="center"/>
                    <w:rPr>
                      <w:rFonts w:ascii="Times New Roman" w:hAnsi="Times New Roman" w:cs="Times New Roman"/>
                      <w:b/>
                      <w:sz w:val="20"/>
                      <w:szCs w:val="20"/>
                    </w:rPr>
                  </w:pPr>
                </w:p>
                <w:p w14:paraId="72A95A1B" w14:textId="77777777" w:rsidR="00305E5F" w:rsidRPr="0081499A" w:rsidRDefault="00305E5F" w:rsidP="00305E5F">
                  <w:pPr>
                    <w:spacing w:after="0"/>
                    <w:jc w:val="center"/>
                    <w:rPr>
                      <w:rFonts w:ascii="Times New Roman" w:hAnsi="Times New Roman" w:cs="Times New Roman"/>
                      <w:sz w:val="20"/>
                      <w:szCs w:val="20"/>
                    </w:rPr>
                  </w:pPr>
                </w:p>
                <w:p w14:paraId="65F2BEE8"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15</w:t>
                  </w:r>
                </w:p>
                <w:p w14:paraId="2C92C949" w14:textId="77777777" w:rsidR="00305E5F" w:rsidRPr="0081499A" w:rsidRDefault="00305E5F" w:rsidP="00305E5F">
                  <w:pPr>
                    <w:spacing w:after="0"/>
                    <w:jc w:val="center"/>
                    <w:rPr>
                      <w:rFonts w:ascii="Times New Roman" w:hAnsi="Times New Roman" w:cs="Times New Roman"/>
                      <w:sz w:val="20"/>
                      <w:szCs w:val="20"/>
                    </w:rPr>
                  </w:pPr>
                  <w:r w:rsidRPr="0081499A">
                    <w:rPr>
                      <w:rFonts w:ascii="Times New Roman" w:hAnsi="Times New Roman" w:cs="Times New Roman"/>
                      <w:sz w:val="20"/>
                      <w:szCs w:val="20"/>
                    </w:rPr>
                    <w:t>30</w:t>
                  </w:r>
                </w:p>
                <w:p w14:paraId="1640CACA" w14:textId="77777777" w:rsidR="00305E5F" w:rsidRPr="0081499A" w:rsidRDefault="00305E5F" w:rsidP="00305E5F">
                  <w:pPr>
                    <w:spacing w:after="0"/>
                    <w:jc w:val="center"/>
                    <w:rPr>
                      <w:rFonts w:ascii="Times New Roman" w:hAnsi="Times New Roman" w:cs="Times New Roman"/>
                      <w:sz w:val="20"/>
                      <w:szCs w:val="20"/>
                    </w:rPr>
                  </w:pPr>
                </w:p>
                <w:p w14:paraId="4EB075FB"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50</w:t>
                  </w:r>
                </w:p>
              </w:tc>
            </w:tr>
            <w:tr w:rsidR="00305E5F" w:rsidRPr="0081499A" w14:paraId="1BCD8BE3" w14:textId="77777777" w:rsidTr="00305E5F">
              <w:trPr>
                <w:trHeight w:val="646"/>
              </w:trPr>
              <w:tc>
                <w:tcPr>
                  <w:tcW w:w="1795" w:type="dxa"/>
                </w:tcPr>
                <w:p w14:paraId="57160C07" w14:textId="77777777" w:rsidR="00305E5F" w:rsidRPr="0081499A" w:rsidRDefault="00305E5F" w:rsidP="00305E5F">
                  <w:pPr>
                    <w:spacing w:after="0"/>
                    <w:rPr>
                      <w:rFonts w:ascii="Times New Roman" w:hAnsi="Times New Roman" w:cs="Times New Roman"/>
                      <w:b/>
                      <w:sz w:val="20"/>
                      <w:szCs w:val="20"/>
                    </w:rPr>
                  </w:pPr>
                  <w:r w:rsidRPr="0081499A">
                    <w:rPr>
                      <w:rFonts w:ascii="Times New Roman" w:hAnsi="Times New Roman" w:cs="Times New Roman"/>
                      <w:sz w:val="20"/>
                      <w:szCs w:val="20"/>
                    </w:rPr>
                    <w:t xml:space="preserve">7. Самоходные машины и механизмы на </w:t>
                  </w:r>
                  <w:proofErr w:type="spellStart"/>
                  <w:r w:rsidRPr="0081499A">
                    <w:rPr>
                      <w:rFonts w:ascii="Times New Roman" w:hAnsi="Times New Roman" w:cs="Times New Roman"/>
                      <w:sz w:val="20"/>
                      <w:szCs w:val="20"/>
                    </w:rPr>
                    <w:t>пневмоходу</w:t>
                  </w:r>
                  <w:proofErr w:type="spellEnd"/>
                  <w:r w:rsidRPr="0081499A">
                    <w:rPr>
                      <w:rFonts w:ascii="Times New Roman" w:hAnsi="Times New Roman" w:cs="Times New Roman"/>
                      <w:sz w:val="20"/>
                      <w:szCs w:val="20"/>
                    </w:rPr>
                    <w:t xml:space="preserve"> и прицепные устройства к ним, используемые в сельскохозяйственном производстве</w:t>
                  </w:r>
                </w:p>
              </w:tc>
              <w:tc>
                <w:tcPr>
                  <w:tcW w:w="1701" w:type="dxa"/>
                  <w:tcBorders>
                    <w:right w:val="single" w:sz="4" w:space="0" w:color="auto"/>
                  </w:tcBorders>
                  <w:vAlign w:val="center"/>
                </w:tcPr>
                <w:p w14:paraId="03D84B4D" w14:textId="77777777" w:rsidR="00305E5F" w:rsidRPr="0081499A" w:rsidRDefault="00305E5F" w:rsidP="00305E5F">
                  <w:pPr>
                    <w:spacing w:after="0"/>
                    <w:jc w:val="center"/>
                    <w:rPr>
                      <w:rFonts w:ascii="Times New Roman" w:hAnsi="Times New Roman" w:cs="Times New Roman"/>
                      <w:b/>
                      <w:sz w:val="20"/>
                      <w:szCs w:val="20"/>
                    </w:rPr>
                  </w:pPr>
                  <w:r w:rsidRPr="0081499A">
                    <w:rPr>
                      <w:rFonts w:ascii="Times New Roman" w:hAnsi="Times New Roman" w:cs="Times New Roman"/>
                      <w:sz w:val="20"/>
                      <w:szCs w:val="20"/>
                    </w:rPr>
                    <w:t>0</w:t>
                  </w:r>
                </w:p>
              </w:tc>
            </w:tr>
          </w:tbl>
          <w:p w14:paraId="377C3ECF" w14:textId="77777777" w:rsidR="00305E5F" w:rsidRPr="0081499A" w:rsidRDefault="00305E5F" w:rsidP="00305E5F">
            <w:pPr>
              <w:ind w:firstLine="480"/>
              <w:jc w:val="both"/>
              <w:rPr>
                <w:rFonts w:eastAsia="Calibri"/>
                <w:bCs/>
              </w:rPr>
            </w:pPr>
            <w:r w:rsidRPr="0081499A">
              <w:rPr>
                <w:rFonts w:eastAsia="Calibri"/>
                <w:bCs/>
              </w:rPr>
              <w:t xml:space="preserve">7. Самоходные машины и механизмы на </w:t>
            </w:r>
            <w:proofErr w:type="spellStart"/>
            <w:r w:rsidRPr="0081499A">
              <w:rPr>
                <w:rFonts w:eastAsia="Calibri"/>
                <w:bCs/>
              </w:rPr>
              <w:t>пневмоходу</w:t>
            </w:r>
            <w:proofErr w:type="spellEnd"/>
            <w:r w:rsidRPr="0081499A">
              <w:rPr>
                <w:rFonts w:eastAsia="Calibri"/>
                <w:bCs/>
              </w:rPr>
              <w:t xml:space="preserve"> и прицепные устройства к ним, используемые в сельскохозяйственном производстве 0</w:t>
            </w:r>
          </w:p>
          <w:p w14:paraId="34825FA5" w14:textId="77777777" w:rsidR="00305E5F" w:rsidRPr="0081499A" w:rsidRDefault="00305E5F" w:rsidP="00305E5F">
            <w:pPr>
              <w:ind w:firstLine="480"/>
              <w:jc w:val="both"/>
              <w:rPr>
                <w:rFonts w:eastAsia="Calibri"/>
                <w:bCs/>
              </w:rPr>
            </w:pPr>
            <w:r w:rsidRPr="0081499A">
              <w:rPr>
                <w:rFonts w:eastAsia="Calibri"/>
                <w:bCs/>
              </w:rPr>
              <w:t>В случае невозможности определения объема двигателя автотранспортного средства размер годового налога составляет 50 расчетных уровней.</w:t>
            </w:r>
          </w:p>
          <w:p w14:paraId="089C0B9F" w14:textId="77777777" w:rsidR="00305E5F" w:rsidRPr="0081499A" w:rsidRDefault="00305E5F" w:rsidP="00305E5F">
            <w:pPr>
              <w:ind w:firstLine="480"/>
              <w:jc w:val="both"/>
              <w:rPr>
                <w:rFonts w:eastAsia="Calibri"/>
                <w:bCs/>
              </w:rPr>
            </w:pPr>
            <w:r w:rsidRPr="0081499A">
              <w:rPr>
                <w:rFonts w:eastAsia="Calibri"/>
                <w:bCs/>
              </w:rPr>
              <w:t xml:space="preserve">Для военизированных колонн к ставкам налога, предусмотренным </w:t>
            </w:r>
            <w:r w:rsidRPr="0081499A">
              <w:rPr>
                <w:rFonts w:eastAsia="Calibri"/>
                <w:bCs/>
              </w:rPr>
              <w:lastRenderedPageBreak/>
              <w:t>данным пунктом, применяется коэффициент 0,5.</w:t>
            </w:r>
          </w:p>
          <w:p w14:paraId="65767B98" w14:textId="77777777" w:rsidR="00305E5F" w:rsidRPr="0081499A" w:rsidRDefault="00305E5F" w:rsidP="00305E5F">
            <w:pPr>
              <w:ind w:firstLine="480"/>
              <w:jc w:val="both"/>
              <w:rPr>
                <w:rFonts w:eastAsia="Calibri"/>
                <w:bCs/>
              </w:rPr>
            </w:pPr>
            <w:r w:rsidRPr="0081499A">
              <w:rPr>
                <w:rFonts w:eastAsia="Calibri"/>
                <w:bCs/>
              </w:rPr>
              <w:t>Хозяйствующим субъектам вне зависимости от организационно-правовой формы и формы собственности, занимающимся производством сельскохозяйственной продукции, при условии,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 ставки налога определяются следующим образом:</w:t>
            </w:r>
          </w:p>
          <w:p w14:paraId="0D707633" w14:textId="77777777" w:rsidR="00305E5F" w:rsidRPr="0081499A" w:rsidRDefault="00305E5F" w:rsidP="00305E5F">
            <w:pPr>
              <w:ind w:firstLine="480"/>
              <w:jc w:val="both"/>
              <w:rPr>
                <w:rFonts w:eastAsia="Calibri"/>
                <w:bCs/>
              </w:rPr>
            </w:pPr>
            <w:r w:rsidRPr="0081499A">
              <w:rPr>
                <w:rFonts w:eastAsia="Calibri"/>
                <w:bCs/>
              </w:rPr>
              <w:t>а) к ставкам налога, предусмотренным пунктами 3 (автобусы), 4 (грузовые автомобили), 5 (прицепы и полуприцепы) таблицы по ставкам налога с владельцев транспортных средств пункта 1 статьи 5 настоящего Закона, – коэффициент 0,5;</w:t>
            </w:r>
          </w:p>
          <w:p w14:paraId="2E733F4C" w14:textId="77777777" w:rsidR="00305E5F" w:rsidRPr="0081499A" w:rsidRDefault="00305E5F" w:rsidP="00305E5F">
            <w:pPr>
              <w:ind w:firstLine="480"/>
              <w:jc w:val="both"/>
              <w:rPr>
                <w:rFonts w:eastAsia="Calibri"/>
                <w:bCs/>
              </w:rPr>
            </w:pPr>
            <w:r w:rsidRPr="0081499A">
              <w:rPr>
                <w:rFonts w:eastAsia="Calibri"/>
                <w:bCs/>
              </w:rPr>
              <w:t>б) к ставкам налога, предусмотренным пунктом 6 таблицы (самоходные машины и механизмы), – коэффициент 0,1.</w:t>
            </w:r>
          </w:p>
          <w:p w14:paraId="16500600" w14:textId="77777777" w:rsidR="00305E5F" w:rsidRPr="0081499A" w:rsidRDefault="00305E5F" w:rsidP="00305E5F">
            <w:pPr>
              <w:ind w:firstLine="480"/>
              <w:jc w:val="both"/>
              <w:rPr>
                <w:rFonts w:eastAsia="Calibri"/>
                <w:bCs/>
              </w:rPr>
            </w:pPr>
            <w:r w:rsidRPr="0081499A">
              <w:rPr>
                <w:rFonts w:eastAsia="Calibri"/>
                <w:bCs/>
              </w:rPr>
              <w:t xml:space="preserve">2. Объектом налогообложения являются автомобили, мотоциклы, мотороллеры, автобусы и другие самоходные машины и механизмы на пневматическом ходу (кроме машин и </w:t>
            </w:r>
            <w:r w:rsidRPr="0081499A">
              <w:rPr>
                <w:rFonts w:eastAsia="Calibri"/>
                <w:bCs/>
              </w:rPr>
              <w:lastRenderedPageBreak/>
              <w:t>механизмов, используемых в пределах огражденной по периметру территории, принадлежащей организации), зарегистрированные за организациями в установленном порядке в соответствии с действующим законодательством Приднестровской Молдавской Республики либо за организациями, осуществляющими перевозку пассажиров, включая такси, которым физическими лицами предоставлены во временное владение и (или) пользование транспортные средства.</w:t>
            </w:r>
          </w:p>
          <w:p w14:paraId="1702FB1B" w14:textId="77777777" w:rsidR="00305E5F" w:rsidRPr="0081499A" w:rsidRDefault="00305E5F" w:rsidP="00305E5F">
            <w:pPr>
              <w:ind w:firstLine="480"/>
              <w:jc w:val="both"/>
              <w:rPr>
                <w:rFonts w:eastAsia="Calibri"/>
                <w:bCs/>
              </w:rPr>
            </w:pPr>
            <w:r w:rsidRPr="0081499A">
              <w:rPr>
                <w:rFonts w:eastAsia="Calibri"/>
                <w:bCs/>
              </w:rPr>
              <w:t>3. Уплата налога производится:</w:t>
            </w:r>
          </w:p>
          <w:p w14:paraId="6867EAC3" w14:textId="77777777" w:rsidR="00305E5F" w:rsidRPr="0081499A" w:rsidRDefault="00305E5F" w:rsidP="00305E5F">
            <w:pPr>
              <w:ind w:firstLine="480"/>
              <w:jc w:val="both"/>
              <w:rPr>
                <w:rFonts w:eastAsia="Calibri"/>
                <w:bCs/>
              </w:rPr>
            </w:pPr>
            <w:r w:rsidRPr="0081499A">
              <w:rPr>
                <w:rFonts w:eastAsia="Calibri"/>
                <w:bCs/>
              </w:rPr>
              <w:t>а) до даты регистрации вновь приобретенного транспортного средства;</w:t>
            </w:r>
          </w:p>
          <w:p w14:paraId="75A61E44" w14:textId="77777777" w:rsidR="00305E5F" w:rsidRPr="0081499A" w:rsidRDefault="00305E5F" w:rsidP="00305E5F">
            <w:pPr>
              <w:ind w:firstLine="480"/>
              <w:jc w:val="both"/>
              <w:rPr>
                <w:rFonts w:eastAsia="Calibri"/>
                <w:bCs/>
              </w:rPr>
            </w:pPr>
            <w:r w:rsidRPr="0081499A">
              <w:rPr>
                <w:rFonts w:eastAsia="Calibri"/>
                <w:bCs/>
              </w:rPr>
              <w:t>б) до перерегистрации – в случае изменения владельцев транспортных средств;</w:t>
            </w:r>
          </w:p>
          <w:p w14:paraId="00E41855" w14:textId="77777777" w:rsidR="00305E5F" w:rsidRPr="0081499A" w:rsidRDefault="00305E5F" w:rsidP="00305E5F">
            <w:pPr>
              <w:ind w:firstLine="480"/>
              <w:jc w:val="both"/>
              <w:rPr>
                <w:rFonts w:eastAsia="Calibri"/>
                <w:bCs/>
              </w:rPr>
            </w:pPr>
            <w:r w:rsidRPr="0081499A">
              <w:rPr>
                <w:rFonts w:eastAsia="Calibri"/>
                <w:bCs/>
              </w:rPr>
              <w:t xml:space="preserve">в) при постановке на временный учет транспортных средств; </w:t>
            </w:r>
          </w:p>
          <w:p w14:paraId="498631A5" w14:textId="77777777" w:rsidR="00305E5F" w:rsidRPr="0081499A" w:rsidRDefault="00305E5F" w:rsidP="00305E5F">
            <w:pPr>
              <w:ind w:firstLine="480"/>
              <w:jc w:val="both"/>
              <w:rPr>
                <w:rFonts w:eastAsia="Calibri"/>
                <w:bCs/>
              </w:rPr>
            </w:pPr>
            <w:r w:rsidRPr="0081499A">
              <w:rPr>
                <w:rFonts w:eastAsia="Calibri"/>
                <w:bCs/>
              </w:rPr>
              <w:t>г) ежегодно в сроки, не позднее установленных исполнительным органом государственной власти, в ведении которого находятся вопросы обеспечения безопасности дорожного движения, для проведения технического осмотра транспортных средств;</w:t>
            </w:r>
          </w:p>
          <w:p w14:paraId="3C2B6CB2" w14:textId="77777777" w:rsidR="00305E5F" w:rsidRPr="0081499A" w:rsidRDefault="00305E5F" w:rsidP="00305E5F">
            <w:pPr>
              <w:ind w:firstLine="480"/>
              <w:jc w:val="both"/>
              <w:rPr>
                <w:rFonts w:eastAsia="Calibri"/>
                <w:bCs/>
              </w:rPr>
            </w:pPr>
            <w:r w:rsidRPr="0081499A">
              <w:rPr>
                <w:rFonts w:eastAsia="Calibri"/>
                <w:bCs/>
              </w:rPr>
              <w:t>д) до подачи заявлений о выдаче дополнительных свидетельств о регистрации транспортного средства в связи с предоставлением физическими лицами организациям, осуществляющим перевозку пассажиров, включая такси, во временное владение и (или) пользование транспортных средств, а также расторжением указанных сделок.</w:t>
            </w:r>
          </w:p>
          <w:p w14:paraId="68F5C13A" w14:textId="77777777" w:rsidR="00305E5F" w:rsidRPr="0081499A" w:rsidRDefault="00305E5F" w:rsidP="00305E5F">
            <w:pPr>
              <w:ind w:firstLine="480"/>
              <w:jc w:val="both"/>
              <w:rPr>
                <w:rFonts w:eastAsia="Calibri"/>
                <w:bCs/>
              </w:rPr>
            </w:pPr>
            <w:r w:rsidRPr="0081499A">
              <w:rPr>
                <w:rFonts w:eastAsia="Calibri"/>
                <w:bCs/>
              </w:rPr>
              <w:t xml:space="preserve">4. Регистрация, перерегистрация, постановка на временный учет или технический осмотр транспортных </w:t>
            </w:r>
            <w:r w:rsidRPr="0081499A">
              <w:rPr>
                <w:rFonts w:eastAsia="Calibri"/>
                <w:bCs/>
              </w:rPr>
              <w:lastRenderedPageBreak/>
              <w:t>средств, перечисленных в пункте 1 настоящей статьи, без предъявления квитанции или платежного поручения об уплате налога не производятся.</w:t>
            </w:r>
          </w:p>
          <w:p w14:paraId="3702C2BC" w14:textId="77777777" w:rsidR="00305E5F" w:rsidRPr="0081499A" w:rsidRDefault="00305E5F" w:rsidP="00305E5F">
            <w:pPr>
              <w:ind w:firstLine="480"/>
              <w:jc w:val="both"/>
              <w:rPr>
                <w:rFonts w:eastAsia="Calibri"/>
                <w:bCs/>
              </w:rPr>
            </w:pPr>
            <w:r w:rsidRPr="0081499A">
              <w:rPr>
                <w:rFonts w:eastAsia="Calibri"/>
                <w:bCs/>
              </w:rPr>
              <w:t>5. От уплаты налога освобождаются юридические лица:</w:t>
            </w:r>
          </w:p>
          <w:p w14:paraId="7FF57904" w14:textId="77777777" w:rsidR="00305E5F" w:rsidRPr="0081499A" w:rsidRDefault="00305E5F" w:rsidP="00305E5F">
            <w:pPr>
              <w:ind w:firstLine="480"/>
              <w:jc w:val="both"/>
              <w:rPr>
                <w:rFonts w:eastAsia="Calibri"/>
                <w:bCs/>
              </w:rPr>
            </w:pPr>
            <w:r w:rsidRPr="0081499A">
              <w:rPr>
                <w:rFonts w:eastAsia="Calibri"/>
                <w:bCs/>
              </w:rPr>
              <w:t>а) полностью финансируемые из бюджетов различных уровней, а также центральный банк Приднестровской Молдавской Республики;</w:t>
            </w:r>
          </w:p>
          <w:p w14:paraId="07307CAD" w14:textId="77777777" w:rsidR="00305E5F" w:rsidRPr="0081499A" w:rsidRDefault="00305E5F" w:rsidP="00305E5F">
            <w:pPr>
              <w:ind w:firstLine="480"/>
              <w:jc w:val="both"/>
              <w:rPr>
                <w:rFonts w:eastAsia="Calibri"/>
                <w:bCs/>
              </w:rPr>
            </w:pPr>
            <w:r w:rsidRPr="0081499A">
              <w:rPr>
                <w:rFonts w:eastAsia="Calibri"/>
                <w:bCs/>
              </w:rPr>
              <w:t>б)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(тридцати шести) месяцев ввиду отсутствия необходимости использования соответствующих транспортных средств в финансово-хозяйственной деятельности организации.</w:t>
            </w:r>
          </w:p>
          <w:p w14:paraId="6A2BB3D0" w14:textId="77777777" w:rsidR="00305E5F" w:rsidRPr="0081499A" w:rsidRDefault="00305E5F" w:rsidP="00305E5F">
            <w:pPr>
              <w:ind w:firstLine="480"/>
              <w:jc w:val="both"/>
              <w:rPr>
                <w:rFonts w:eastAsia="Calibri"/>
                <w:bCs/>
              </w:rPr>
            </w:pPr>
            <w:r w:rsidRPr="0081499A">
              <w:rPr>
                <w:rFonts w:eastAsia="Calibri"/>
                <w:bCs/>
              </w:rPr>
              <w:t xml:space="preserve">в) организации транспорта общего пользования, имеющие взаимоотношения с республиканским и (или) местным бюджетами по возмещению затрат, связанных с реализацией установленных законодательством Приднестровской Молдавской Республики льгот по проезду, и (или) получающие дотации (трансферты) из республиканского и (или) местных бюджетов на компенсацию убытков между затратами по расчетным тарифам и выручкой от платы за проезд, по транспортным средствам, осуществляющим перевозки пассажиров и багажа транспортом общего пользования, при условии, что выручка от </w:t>
            </w:r>
            <w:r w:rsidRPr="0081499A">
              <w:rPr>
                <w:rFonts w:eastAsia="Calibri"/>
                <w:bCs/>
              </w:rPr>
              <w:lastRenderedPageBreak/>
              <w:t>перевозки пассажиров и багажа составляет не менее 50 процентов от общей суммы дохода (выручки от реализации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(за исключением дотаций (трансфертов) из республиканского и (или) местных бюджетов на компенсацию убытков между затратами по расчетным тарифам и выручкой от платы за проезд), доходов от инвестиционной деятельности, доходов от финансовой деятельности), рассчитанной в целом за предыдущий финансовый год;</w:t>
            </w:r>
          </w:p>
          <w:p w14:paraId="299E30E5" w14:textId="77777777" w:rsidR="00305E5F" w:rsidRPr="0081499A" w:rsidRDefault="00305E5F" w:rsidP="00305E5F">
            <w:pPr>
              <w:ind w:firstLine="480"/>
              <w:jc w:val="both"/>
              <w:rPr>
                <w:rFonts w:eastAsia="Calibri"/>
                <w:bCs/>
              </w:rPr>
            </w:pPr>
            <w:r w:rsidRPr="0081499A">
              <w:rPr>
                <w:rFonts w:eastAsia="Calibri"/>
                <w:bCs/>
              </w:rPr>
              <w:t>г) организации, производящие и реализующие собственную продукцию (за исключением подакцизной), выполняющие работы, оказывающие услуги, учрежденные обществами глухих и слепых, при условии, что численность инвалидов в этих организациях составляет не менее 50 процентов среднесписочной численности работников, по транспортным средствам, используемым для выполнения уставной деятельности обществ;</w:t>
            </w:r>
          </w:p>
          <w:p w14:paraId="34C67E1C" w14:textId="77777777" w:rsidR="00305E5F" w:rsidRPr="0081499A" w:rsidRDefault="00305E5F" w:rsidP="00305E5F">
            <w:pPr>
              <w:ind w:firstLine="480"/>
              <w:jc w:val="both"/>
              <w:rPr>
                <w:rFonts w:eastAsia="Calibri"/>
                <w:bCs/>
              </w:rPr>
            </w:pPr>
            <w:r w:rsidRPr="0081499A">
              <w:rPr>
                <w:rFonts w:eastAsia="Calibri"/>
                <w:bCs/>
              </w:rPr>
              <w:t>д) общественные организации глухих и слепых, целью создания которых является защита интересов инвалидов, при условии, что численность членов инвалидов в этих организациях составляет не менее 80 процентов от числа участников, по транспортным средствам, используемым для выполнения уставной деятельности обществ;</w:t>
            </w:r>
          </w:p>
          <w:p w14:paraId="3DE0C580" w14:textId="77777777" w:rsidR="00305E5F" w:rsidRPr="0081499A" w:rsidRDefault="00305E5F" w:rsidP="00305E5F">
            <w:pPr>
              <w:ind w:firstLine="480"/>
              <w:jc w:val="both"/>
              <w:rPr>
                <w:rFonts w:eastAsia="Calibri"/>
                <w:bCs/>
              </w:rPr>
            </w:pPr>
            <w:r w:rsidRPr="0081499A">
              <w:rPr>
                <w:rFonts w:eastAsia="Calibri"/>
                <w:bCs/>
              </w:rPr>
              <w:lastRenderedPageBreak/>
              <w:t>е) представительства иностранных государств в случаях, когда это предусмотрено международным договором Приднестровской Молдавской Республики;</w:t>
            </w:r>
          </w:p>
          <w:p w14:paraId="7305845B" w14:textId="77777777" w:rsidR="00305E5F" w:rsidRPr="0081499A" w:rsidRDefault="00305E5F" w:rsidP="00305E5F">
            <w:pPr>
              <w:ind w:firstLine="480"/>
              <w:jc w:val="both"/>
              <w:rPr>
                <w:rFonts w:eastAsia="Calibri"/>
                <w:bCs/>
              </w:rPr>
            </w:pPr>
            <w:r w:rsidRPr="0081499A">
              <w:rPr>
                <w:rFonts w:eastAsia="Calibri"/>
                <w:bCs/>
              </w:rPr>
              <w:t>ж) по транспортным средствам, находящимся в розыске, а также транспортным средствам, розыск которых приостановлен. При этом право на льготу возникает с 1 числа месяца, в котором возбуждено уголовное дело по факту угона или хищения транспортного средства, и прекращается с 1 числа месяца, в котором данное транспортное средство возвращено юридическому лицу, за которым оно зарегистрировано. Факты угона или хищения, возврата транспортного средства подтверждаются документом, выданным исполнительным органом государственной власти, в ведении которого находятся вопросы обеспечения безопасности дорожного движения, по утвержденной данным органом форме.</w:t>
            </w:r>
          </w:p>
          <w:p w14:paraId="35B3947D" w14:textId="77777777" w:rsidR="00305E5F" w:rsidRPr="0081499A" w:rsidRDefault="00305E5F" w:rsidP="00305E5F">
            <w:pPr>
              <w:ind w:firstLine="480"/>
              <w:jc w:val="both"/>
              <w:rPr>
                <w:rFonts w:eastAsia="Calibri"/>
                <w:bCs/>
              </w:rPr>
            </w:pPr>
            <w:r w:rsidRPr="0081499A">
              <w:rPr>
                <w:rFonts w:eastAsia="Calibri"/>
                <w:bCs/>
              </w:rPr>
              <w:t xml:space="preserve">6. Налог с владельцев транспортных средств исчисляется юридическими лицами самостоятельно исходя из количества зарегистрированных транспортных средств либо транспортных средств, предоставленных им физическими лицами во временное владение и (или) пользование, по состоянию на первое число месяца, предшествующего тому, в котором производится уплата налога, а также исходя из их технических характеристик в виде рабочего объема двигателя, грузоподъемности и количества посадочных мест. </w:t>
            </w:r>
          </w:p>
          <w:p w14:paraId="45545BF2" w14:textId="77777777" w:rsidR="00305E5F" w:rsidRPr="0081499A" w:rsidRDefault="00305E5F" w:rsidP="00305E5F">
            <w:pPr>
              <w:ind w:firstLine="480"/>
              <w:jc w:val="both"/>
              <w:rPr>
                <w:rFonts w:eastAsia="Calibri"/>
                <w:bCs/>
              </w:rPr>
            </w:pPr>
            <w:r w:rsidRPr="0081499A">
              <w:rPr>
                <w:rFonts w:eastAsia="Calibri"/>
                <w:bCs/>
              </w:rPr>
              <w:lastRenderedPageBreak/>
              <w:t>Исчисление и уплата налога с владельцев транспортных средств осуществляются исходя из годовой суммы налога и количества месяцев фактического использования (</w:t>
            </w:r>
            <w:proofErr w:type="spellStart"/>
            <w:r w:rsidRPr="0081499A">
              <w:rPr>
                <w:rFonts w:eastAsia="Calibri"/>
                <w:bCs/>
              </w:rPr>
              <w:t>правопользования</w:t>
            </w:r>
            <w:proofErr w:type="spellEnd"/>
            <w:r w:rsidRPr="0081499A">
              <w:rPr>
                <w:rFonts w:eastAsia="Calibri"/>
                <w:bCs/>
              </w:rPr>
              <w:t>) транспортных средств, в случае если в течение финансового года плательщиками налога с владельцев транспортных средств совершаются:</w:t>
            </w:r>
          </w:p>
          <w:p w14:paraId="50583944" w14:textId="77777777" w:rsidR="00305E5F" w:rsidRPr="0081499A" w:rsidRDefault="00305E5F" w:rsidP="00305E5F">
            <w:pPr>
              <w:ind w:firstLine="480"/>
              <w:jc w:val="both"/>
              <w:rPr>
                <w:rFonts w:eastAsia="Calibri"/>
                <w:bCs/>
              </w:rPr>
            </w:pPr>
            <w:r w:rsidRPr="0081499A">
              <w:rPr>
                <w:rFonts w:eastAsia="Calibri"/>
                <w:bCs/>
              </w:rPr>
              <w:t>а) реализация (списание) транспортного средства;</w:t>
            </w:r>
          </w:p>
          <w:p w14:paraId="6399C430" w14:textId="77777777" w:rsidR="00305E5F" w:rsidRPr="0081499A" w:rsidRDefault="00305E5F" w:rsidP="00305E5F">
            <w:pPr>
              <w:ind w:firstLine="480"/>
              <w:jc w:val="both"/>
              <w:rPr>
                <w:rFonts w:eastAsia="Calibri"/>
                <w:bCs/>
              </w:rPr>
            </w:pPr>
            <w:r w:rsidRPr="0081499A">
              <w:rPr>
                <w:rFonts w:eastAsia="Calibri"/>
                <w:bCs/>
              </w:rPr>
              <w:t>б) приобретение транспортного средства;</w:t>
            </w:r>
          </w:p>
          <w:p w14:paraId="1D084127" w14:textId="77777777" w:rsidR="00305E5F" w:rsidRPr="0081499A" w:rsidRDefault="00305E5F" w:rsidP="00305E5F">
            <w:pPr>
              <w:ind w:firstLine="480"/>
              <w:jc w:val="both"/>
              <w:rPr>
                <w:rFonts w:eastAsia="Calibri"/>
                <w:bCs/>
              </w:rPr>
            </w:pPr>
            <w:r w:rsidRPr="0081499A">
              <w:rPr>
                <w:rFonts w:eastAsia="Calibri"/>
                <w:bCs/>
              </w:rPr>
              <w:t>в) сдача (или получение) государственных номерных знаков транспортных средств на срок от 12 (двенадцати) до 36 (тридцати шести) месяцев при неиспользовании транспортных средств в финансово-хозяйственной деятельности организации;</w:t>
            </w:r>
          </w:p>
          <w:p w14:paraId="60B8353B" w14:textId="77777777" w:rsidR="00305E5F" w:rsidRPr="0081499A" w:rsidRDefault="00305E5F" w:rsidP="00305E5F">
            <w:pPr>
              <w:ind w:firstLine="480"/>
              <w:jc w:val="both"/>
              <w:rPr>
                <w:rFonts w:eastAsia="Calibri"/>
                <w:bCs/>
              </w:rPr>
            </w:pPr>
            <w:r w:rsidRPr="0081499A">
              <w:rPr>
                <w:rFonts w:eastAsia="Calibri"/>
                <w:bCs/>
              </w:rPr>
              <w:t xml:space="preserve">г) сделки по получению от физических лиц транспортных средств </w:t>
            </w:r>
          </w:p>
          <w:p w14:paraId="15DEFDE4" w14:textId="77777777" w:rsidR="00305E5F" w:rsidRPr="0081499A" w:rsidRDefault="00305E5F" w:rsidP="00305E5F">
            <w:pPr>
              <w:ind w:firstLine="480"/>
              <w:jc w:val="both"/>
              <w:rPr>
                <w:rFonts w:eastAsia="Calibri"/>
                <w:bCs/>
              </w:rPr>
            </w:pPr>
            <w:r w:rsidRPr="0081499A">
              <w:rPr>
                <w:rFonts w:eastAsia="Calibri"/>
                <w:bCs/>
              </w:rPr>
              <w:t xml:space="preserve">во временное владение и (или) пользование либо прекращаются права в отношении предоставленных физическими лицами транспортных средств </w:t>
            </w:r>
          </w:p>
          <w:p w14:paraId="26BEC50F" w14:textId="77777777" w:rsidR="00305E5F" w:rsidRPr="0081499A" w:rsidRDefault="00305E5F" w:rsidP="00305E5F">
            <w:pPr>
              <w:ind w:firstLine="480"/>
              <w:jc w:val="both"/>
              <w:rPr>
                <w:rFonts w:eastAsia="Calibri"/>
                <w:bCs/>
              </w:rPr>
            </w:pPr>
            <w:r w:rsidRPr="0081499A">
              <w:rPr>
                <w:rFonts w:eastAsia="Calibri"/>
                <w:bCs/>
              </w:rPr>
              <w:t>При этом начало периода фактического использования (</w:t>
            </w:r>
            <w:proofErr w:type="spellStart"/>
            <w:r w:rsidRPr="0081499A">
              <w:rPr>
                <w:rFonts w:eastAsia="Calibri"/>
                <w:bCs/>
              </w:rPr>
              <w:t>правопользования</w:t>
            </w:r>
            <w:proofErr w:type="spellEnd"/>
            <w:r w:rsidRPr="0081499A">
              <w:rPr>
                <w:rFonts w:eastAsia="Calibri"/>
                <w:bCs/>
              </w:rPr>
              <w:t>) принимается с первого числа месяца, в котором совершено одно (или несколько) из вышеперечисленных действий.</w:t>
            </w:r>
          </w:p>
          <w:p w14:paraId="7F9A90E2" w14:textId="77777777" w:rsidR="00305E5F" w:rsidRPr="0081499A" w:rsidRDefault="00305E5F" w:rsidP="00305E5F">
            <w:pPr>
              <w:ind w:firstLine="480"/>
              <w:jc w:val="both"/>
              <w:rPr>
                <w:rFonts w:eastAsia="Calibri"/>
                <w:bCs/>
              </w:rPr>
            </w:pPr>
            <w:r w:rsidRPr="0081499A">
              <w:rPr>
                <w:rFonts w:eastAsia="Calibri"/>
                <w:bCs/>
              </w:rPr>
              <w:t xml:space="preserve">7. Полное освобождение отдельных учреждений и организаций от уплаты налога с владельцев транспортных средств или понижение его размера может осуществляться в порядке, </w:t>
            </w:r>
            <w:r w:rsidRPr="0081499A">
              <w:rPr>
                <w:rFonts w:eastAsia="Calibri"/>
                <w:bCs/>
              </w:rPr>
              <w:lastRenderedPageBreak/>
              <w:t>устанавливаемом Верховным Советом Приднестровской Молдавской Республики.</w:t>
            </w:r>
          </w:p>
          <w:p w14:paraId="67B53665" w14:textId="77777777" w:rsidR="00305E5F" w:rsidRPr="0081499A" w:rsidRDefault="00305E5F" w:rsidP="00305E5F">
            <w:pPr>
              <w:ind w:firstLine="480"/>
              <w:jc w:val="both"/>
              <w:rPr>
                <w:rFonts w:eastAsia="Calibri"/>
                <w:bCs/>
              </w:rPr>
            </w:pPr>
            <w:r w:rsidRPr="0081499A">
              <w:rPr>
                <w:rFonts w:eastAsia="Calibri"/>
                <w:bCs/>
              </w:rPr>
              <w:t>8. Контроль за правильностью и полнотой исчисления налога с владельцев транспортных средств юридическими лицами осуществляется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p>
          <w:p w14:paraId="2DF4AA1E" w14:textId="77777777" w:rsidR="00305E5F" w:rsidRPr="0081499A" w:rsidRDefault="00305E5F" w:rsidP="00305E5F">
            <w:pPr>
              <w:ind w:firstLine="480"/>
              <w:jc w:val="both"/>
              <w:rPr>
                <w:rFonts w:eastAsia="Calibri"/>
                <w:bCs/>
              </w:rPr>
            </w:pPr>
            <w:r w:rsidRPr="0081499A">
              <w:rPr>
                <w:rFonts w:eastAsia="Calibri"/>
                <w:bCs/>
              </w:rPr>
              <w:t>Контроль за внесением налога с владельцев транспортных средств в бюджет осуществляется исполнительным органом государственной власти, в ведении которого находятся вопросы обеспечения безопасности дорожного движения, 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рамках межведомственного взаимодействия.</w:t>
            </w:r>
          </w:p>
          <w:p w14:paraId="1E2F0A2E" w14:textId="77777777" w:rsidR="00305E5F" w:rsidRPr="0081499A" w:rsidRDefault="00305E5F" w:rsidP="00305E5F">
            <w:pPr>
              <w:ind w:firstLine="480"/>
              <w:jc w:val="both"/>
              <w:rPr>
                <w:rFonts w:eastAsia="Calibri"/>
                <w:bCs/>
              </w:rPr>
            </w:pPr>
            <w:r w:rsidRPr="0081499A">
              <w:rPr>
                <w:rFonts w:eastAsia="Calibri"/>
                <w:bCs/>
              </w:rPr>
              <w:t>…</w:t>
            </w:r>
          </w:p>
          <w:p w14:paraId="0DA652EB" w14:textId="77777777" w:rsidR="00305E5F" w:rsidRPr="0081499A" w:rsidRDefault="00305E5F" w:rsidP="00305E5F">
            <w:pPr>
              <w:ind w:firstLine="480"/>
              <w:jc w:val="both"/>
              <w:rPr>
                <w:rFonts w:eastAsia="Calibri"/>
                <w:bCs/>
              </w:rPr>
            </w:pPr>
            <w:r w:rsidRPr="0081499A">
              <w:rPr>
                <w:rFonts w:eastAsia="Calibri"/>
                <w:bCs/>
              </w:rPr>
              <w:t>Статья 7. Сбор за въезд и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w:t>
            </w:r>
          </w:p>
          <w:p w14:paraId="40C7AA6F" w14:textId="77777777" w:rsidR="00305E5F" w:rsidRPr="0081499A" w:rsidRDefault="00305E5F" w:rsidP="00305E5F">
            <w:pPr>
              <w:ind w:firstLine="480"/>
              <w:jc w:val="both"/>
              <w:rPr>
                <w:rFonts w:eastAsia="Calibri"/>
                <w:bCs/>
              </w:rPr>
            </w:pPr>
          </w:p>
          <w:p w14:paraId="46E22C7B" w14:textId="77777777" w:rsidR="00305E5F" w:rsidRPr="0081499A" w:rsidRDefault="00305E5F" w:rsidP="00305E5F">
            <w:pPr>
              <w:ind w:firstLine="480"/>
              <w:jc w:val="both"/>
              <w:rPr>
                <w:rFonts w:eastAsia="Calibri"/>
                <w:bCs/>
              </w:rPr>
            </w:pPr>
            <w:r w:rsidRPr="0081499A">
              <w:rPr>
                <w:rFonts w:eastAsia="Calibri"/>
                <w:bCs/>
              </w:rPr>
              <w:t>…</w:t>
            </w:r>
          </w:p>
          <w:p w14:paraId="6DD14173" w14:textId="77777777" w:rsidR="00305E5F" w:rsidRPr="0081499A" w:rsidRDefault="00305E5F" w:rsidP="00305E5F">
            <w:pPr>
              <w:ind w:firstLine="480"/>
              <w:jc w:val="both"/>
              <w:rPr>
                <w:rFonts w:eastAsia="Calibri"/>
                <w:bCs/>
              </w:rPr>
            </w:pPr>
            <w:r w:rsidRPr="0081499A">
              <w:rPr>
                <w:rFonts w:eastAsia="Calibri"/>
                <w:bCs/>
              </w:rPr>
              <w:t>4. Уплата сбора в бюджет, в том числе в отношении транспортных средств, являющихся объектом сбора, помещаемых (помещенных) под таможенную процедуру временного ввоза с освобождением от уплаты сбора-</w:t>
            </w:r>
            <w:r w:rsidRPr="0081499A">
              <w:rPr>
                <w:rFonts w:eastAsia="Calibri"/>
                <w:bCs/>
              </w:rPr>
              <w:lastRenderedPageBreak/>
              <w:t xml:space="preserve">виньетки в особенном порядке, установленном статьей 94 Таможенного кодекса Приднестровской Молдавской Республики, осуществляется в составе единого таможенного платежа при въезде транспортных средств на территорию Приднестровской Молдавской Республики по ставкам согласно Приложению к настоящему Закону,  за исключением случая, установленного частью третьей настоящего пункта </w:t>
            </w:r>
          </w:p>
          <w:p w14:paraId="38FDF142" w14:textId="34CD3533" w:rsidR="00305E5F" w:rsidRPr="0081499A" w:rsidRDefault="00305E5F" w:rsidP="00305E5F">
            <w:pPr>
              <w:ind w:firstLine="284"/>
              <w:outlineLvl w:val="0"/>
            </w:pPr>
          </w:p>
        </w:tc>
        <w:tc>
          <w:tcPr>
            <w:tcW w:w="4148" w:type="dxa"/>
          </w:tcPr>
          <w:p w14:paraId="0FC8BFA8" w14:textId="77777777" w:rsidR="00305E5F" w:rsidRPr="0081499A" w:rsidRDefault="00305E5F" w:rsidP="00305E5F">
            <w:pPr>
              <w:jc w:val="both"/>
              <w:outlineLvl w:val="0"/>
            </w:pPr>
            <w:r w:rsidRPr="0081499A">
              <w:lastRenderedPageBreak/>
              <w:t>Статья 4. Источники образования Дорожного фонда</w:t>
            </w:r>
          </w:p>
          <w:p w14:paraId="236D52A5" w14:textId="77777777" w:rsidR="00305E5F" w:rsidRPr="0081499A" w:rsidRDefault="00305E5F" w:rsidP="00305E5F">
            <w:pPr>
              <w:jc w:val="both"/>
              <w:outlineLvl w:val="0"/>
            </w:pPr>
          </w:p>
          <w:p w14:paraId="340849C7" w14:textId="77777777" w:rsidR="00305E5F" w:rsidRPr="0081499A" w:rsidRDefault="00305E5F" w:rsidP="00305E5F">
            <w:pPr>
              <w:jc w:val="both"/>
              <w:outlineLvl w:val="0"/>
            </w:pPr>
            <w:r w:rsidRPr="0081499A">
              <w:t>1. Целевые бюджетные средства Дорожного фонда образуются за счет:</w:t>
            </w:r>
          </w:p>
          <w:p w14:paraId="3D0315DC" w14:textId="77777777" w:rsidR="00305E5F" w:rsidRPr="0081499A" w:rsidRDefault="00305E5F" w:rsidP="00305E5F">
            <w:pPr>
              <w:jc w:val="both"/>
              <w:outlineLvl w:val="0"/>
            </w:pPr>
            <w:r w:rsidRPr="0081499A">
              <w:t xml:space="preserve">а) отчислений от налога на доходы организаций, размер которых устанавливается законодательными актами Приднестровской Молдавской Республики; </w:t>
            </w:r>
          </w:p>
          <w:p w14:paraId="3A6A6619" w14:textId="77777777" w:rsidR="00305E5F" w:rsidRPr="0081499A" w:rsidRDefault="00305E5F" w:rsidP="00305E5F">
            <w:pPr>
              <w:jc w:val="both"/>
              <w:outlineLvl w:val="0"/>
            </w:pPr>
            <w:r w:rsidRPr="0081499A">
              <w:lastRenderedPageBreak/>
              <w:t xml:space="preserve">б) 100 процентов от налога с владельцев транспортных средств; </w:t>
            </w:r>
          </w:p>
          <w:p w14:paraId="1EDBAA5F" w14:textId="77777777" w:rsidR="00305E5F" w:rsidRPr="0081499A" w:rsidRDefault="00305E5F" w:rsidP="00305E5F">
            <w:pPr>
              <w:jc w:val="both"/>
              <w:outlineLvl w:val="0"/>
            </w:pPr>
            <w:r w:rsidRPr="0081499A">
              <w:t>б-1) исключен;</w:t>
            </w:r>
          </w:p>
          <w:p w14:paraId="6C23B774" w14:textId="77777777" w:rsidR="00305E5F" w:rsidRPr="0081499A" w:rsidRDefault="00305E5F" w:rsidP="00305E5F">
            <w:pPr>
              <w:jc w:val="both"/>
              <w:outlineLvl w:val="0"/>
            </w:pPr>
            <w:r w:rsidRPr="0081499A">
              <w:t>в) отчислений от единого таможенного платежа, в составе которого учитываются средства от уплаты:</w:t>
            </w:r>
          </w:p>
          <w:p w14:paraId="3141DF24" w14:textId="77777777" w:rsidR="00305E5F" w:rsidRPr="0081499A" w:rsidRDefault="00305E5F" w:rsidP="00305E5F">
            <w:pPr>
              <w:jc w:val="both"/>
              <w:outlineLvl w:val="0"/>
            </w:pPr>
            <w:r w:rsidRPr="0081499A">
              <w:t xml:space="preserve">1) 100 процентов от сбора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 а также сборов, установленных в соответствии с пунктом 5 статьи 5-1 настоящего Закона; </w:t>
            </w:r>
          </w:p>
          <w:p w14:paraId="471A479D" w14:textId="77777777" w:rsidR="00305E5F" w:rsidRPr="0081499A" w:rsidRDefault="00305E5F" w:rsidP="00305E5F">
            <w:pPr>
              <w:jc w:val="both"/>
              <w:outlineLvl w:val="0"/>
            </w:pPr>
            <w:r w:rsidRPr="0081499A">
              <w:t xml:space="preserve">2) 100 процентов от сбора за въезд и проезд по автомобильным дорогам Приднестровской Молдавской Республики транспортных средств, </w:t>
            </w:r>
          </w:p>
          <w:p w14:paraId="563A1C37" w14:textId="77777777" w:rsidR="00305E5F" w:rsidRPr="0081499A" w:rsidRDefault="00305E5F" w:rsidP="00305E5F">
            <w:pPr>
              <w:jc w:val="both"/>
              <w:outlineLvl w:val="0"/>
            </w:pPr>
            <w:r w:rsidRPr="0081499A">
              <w:t>не зарегистрированных в Приднестровской Молдавской Республике;</w:t>
            </w:r>
          </w:p>
          <w:p w14:paraId="0E593D14" w14:textId="77777777" w:rsidR="00305E5F" w:rsidRPr="0081499A" w:rsidRDefault="00305E5F" w:rsidP="00305E5F">
            <w:pPr>
              <w:jc w:val="both"/>
              <w:outlineLvl w:val="0"/>
            </w:pPr>
            <w:r w:rsidRPr="0081499A">
              <w:t>3) 100 процентов от акцизного сбора, взимаемого при ввозе транспортных средств товарных позиций ТН ВЭД 8702, 8703, 8704, помещаемых под таможенную процедуру выпуска для внутреннего потребления, на день ввоза которых прошло 10 (десять) и более лет с даты их выпуска;</w:t>
            </w:r>
          </w:p>
          <w:p w14:paraId="1088EC9A" w14:textId="77777777" w:rsidR="00305E5F" w:rsidRPr="0081499A" w:rsidRDefault="00305E5F" w:rsidP="00305E5F">
            <w:pPr>
              <w:jc w:val="both"/>
              <w:outlineLvl w:val="0"/>
            </w:pPr>
            <w:r w:rsidRPr="0081499A">
              <w:t xml:space="preserve">4) 50 процентов от акцизного сбора, взимаемого с импортируемых бензина, газойли для специфических процессов переработки, газойли для химических превращений в процессах, кроме указанных в </w:t>
            </w:r>
            <w:proofErr w:type="spellStart"/>
            <w:r w:rsidRPr="0081499A">
              <w:t>подсубпозиции</w:t>
            </w:r>
            <w:proofErr w:type="spellEnd"/>
            <w:r w:rsidRPr="0081499A">
              <w:t xml:space="preserve"> </w:t>
            </w:r>
          </w:p>
          <w:p w14:paraId="6FE99C98" w14:textId="77777777" w:rsidR="00305E5F" w:rsidRPr="0081499A" w:rsidRDefault="00305E5F" w:rsidP="00305E5F">
            <w:pPr>
              <w:jc w:val="both"/>
              <w:outlineLvl w:val="0"/>
            </w:pPr>
            <w:r w:rsidRPr="0081499A">
              <w:t xml:space="preserve">2710 19 310, газойли для прочих целей; </w:t>
            </w:r>
          </w:p>
          <w:p w14:paraId="70296C73" w14:textId="77777777" w:rsidR="00305E5F" w:rsidRPr="0081499A" w:rsidRDefault="00305E5F" w:rsidP="00305E5F">
            <w:pPr>
              <w:jc w:val="both"/>
              <w:outlineLvl w:val="0"/>
            </w:pPr>
            <w:r w:rsidRPr="0081499A">
              <w:t>5) исключен;</w:t>
            </w:r>
          </w:p>
          <w:p w14:paraId="00327416" w14:textId="77777777" w:rsidR="00305E5F" w:rsidRPr="0081499A" w:rsidRDefault="00305E5F" w:rsidP="00305E5F">
            <w:pPr>
              <w:jc w:val="both"/>
              <w:outlineLvl w:val="0"/>
            </w:pPr>
            <w:r w:rsidRPr="0081499A">
              <w:t>6) 100 процентов отчислений от сбора-виньетки;</w:t>
            </w:r>
          </w:p>
          <w:p w14:paraId="2A9C30A8" w14:textId="77777777" w:rsidR="00305E5F" w:rsidRPr="0081499A" w:rsidRDefault="00305E5F" w:rsidP="00305E5F">
            <w:pPr>
              <w:jc w:val="both"/>
              <w:outlineLvl w:val="0"/>
            </w:pPr>
            <w:r w:rsidRPr="0081499A">
              <w:t xml:space="preserve">7) 100 процентов от сбора за проезд по автомобильным дорогам Приднестровской Молдавской Республики транспортных </w:t>
            </w:r>
            <w:r w:rsidRPr="0081499A">
              <w:lastRenderedPageBreak/>
              <w:t>средств, не зарегистрированных в Приднестровской Молдавской Республике, перевозящих некоторые категории товаров, а также сбора, установленного в соответствии с частью шестой пункта 3 статьи 5-2 настоящего Закона.</w:t>
            </w:r>
          </w:p>
          <w:p w14:paraId="45036D81" w14:textId="77777777" w:rsidR="00305E5F" w:rsidRPr="0081499A" w:rsidRDefault="00305E5F" w:rsidP="00305E5F">
            <w:pPr>
              <w:jc w:val="both"/>
              <w:outlineLvl w:val="0"/>
            </w:pPr>
            <w:r w:rsidRPr="0081499A">
              <w:tab/>
              <w:t>г) 100 процентов средств, поступающих от уплаты штрафов и возмещения ущерба за порчу автомобильных дорог, в том числе дорожных сооружений, являющихся их технологической частью, и насаждений вдоль автомобильных дорог;</w:t>
            </w:r>
          </w:p>
          <w:p w14:paraId="2F8CD93D" w14:textId="77777777" w:rsidR="00305E5F" w:rsidRPr="0081499A" w:rsidRDefault="00305E5F" w:rsidP="00305E5F">
            <w:pPr>
              <w:jc w:val="both"/>
              <w:outlineLvl w:val="0"/>
            </w:pPr>
            <w:r w:rsidRPr="0081499A">
              <w:t>д) 100 процентов акцизного сбора от реализации газа углеводородного сжиженного, используемого в качестве автомобильного топлива.</w:t>
            </w:r>
          </w:p>
          <w:p w14:paraId="4976B7CD" w14:textId="77777777" w:rsidR="00305E5F" w:rsidRPr="0081499A" w:rsidRDefault="00305E5F" w:rsidP="00305E5F">
            <w:pPr>
              <w:jc w:val="both"/>
              <w:outlineLvl w:val="0"/>
            </w:pPr>
            <w:r w:rsidRPr="0081499A">
              <w:t>В Дорожный фонд также могут направляться средства от проведения займов, добровольных взносов и иных не запрещенных законодательными актами Приднестровской Молдавской Республики источников финансирования.</w:t>
            </w:r>
          </w:p>
          <w:p w14:paraId="6A76079D" w14:textId="77777777" w:rsidR="00305E5F" w:rsidRPr="0081499A" w:rsidRDefault="00305E5F" w:rsidP="00305E5F">
            <w:pPr>
              <w:jc w:val="both"/>
              <w:outlineLvl w:val="0"/>
            </w:pPr>
            <w:r w:rsidRPr="0081499A">
              <w:t>Для целей реализации статьи 5 настоящего Закона под транспортными средствами понимаются устройства, предназначенные для перевозки пассажиров (людей), грузов и (или) оборудования, установленного на них, а также устройства, предназначенные для выполнения определенных специализированных функций, буксировки или толкания других транспортных средств, передвижных устройств или грузов, в том числе: легковые автомобили, мотоциклы и мотороллеры, автобусы, грузовые автомобили, прицепы и полуприцепы, самоходные машины и механизмы на пневматическом ходу.</w:t>
            </w:r>
          </w:p>
          <w:p w14:paraId="4D0F1190" w14:textId="77777777" w:rsidR="00305E5F" w:rsidRPr="0081499A" w:rsidRDefault="00305E5F" w:rsidP="00305E5F">
            <w:pPr>
              <w:jc w:val="both"/>
              <w:outlineLvl w:val="0"/>
            </w:pPr>
            <w:r w:rsidRPr="0081499A">
              <w:tab/>
              <w:t xml:space="preserve">2. Субсидии местным бюджетам на исполнение сметы расходов для реализации государственной политики по развитию </w:t>
            </w:r>
            <w:r w:rsidRPr="0081499A">
              <w:lastRenderedPageBreak/>
              <w:t>дорожной отрасли Приднестровской Молдавской Республики на очередной финансовый год выделяются из республиканского бюджета по мере поступления денежных средств в доход Дорожного фонда Приднестровской Молдавской Республики пропорционально приведенной протяженности автомобильных дорог общего пользования, находящихся в государственной и муниципальной собственности, и их составных частей в порядке, установленном статьей 3 настоящего Закона.</w:t>
            </w:r>
          </w:p>
          <w:p w14:paraId="5621A0FF" w14:textId="77777777" w:rsidR="00305E5F" w:rsidRPr="0081499A" w:rsidRDefault="00305E5F" w:rsidP="00305E5F">
            <w:pPr>
              <w:jc w:val="both"/>
              <w:outlineLvl w:val="0"/>
            </w:pPr>
          </w:p>
          <w:p w14:paraId="632A2EC0" w14:textId="77777777" w:rsidR="00305E5F" w:rsidRPr="0081499A" w:rsidRDefault="00305E5F" w:rsidP="00305E5F">
            <w:pPr>
              <w:jc w:val="both"/>
              <w:outlineLvl w:val="0"/>
            </w:pPr>
          </w:p>
          <w:p w14:paraId="64506CF7" w14:textId="77777777" w:rsidR="00305E5F" w:rsidRPr="0081499A" w:rsidRDefault="00305E5F" w:rsidP="00305E5F">
            <w:pPr>
              <w:ind w:firstLine="480"/>
              <w:jc w:val="both"/>
              <w:rPr>
                <w:rFonts w:eastAsia="Calibri"/>
                <w:bCs/>
              </w:rPr>
            </w:pPr>
            <w:r w:rsidRPr="0081499A">
              <w:rPr>
                <w:rFonts w:eastAsia="Calibri"/>
                <w:bCs/>
              </w:rPr>
              <w:t>Статья 4-1. Расчетный уровень</w:t>
            </w:r>
          </w:p>
          <w:p w14:paraId="7C712B2D" w14:textId="77777777" w:rsidR="00305E5F" w:rsidRPr="0081499A" w:rsidRDefault="00305E5F" w:rsidP="00305E5F">
            <w:pPr>
              <w:ind w:firstLine="480"/>
              <w:jc w:val="both"/>
              <w:rPr>
                <w:rFonts w:eastAsia="Calibri"/>
                <w:bCs/>
              </w:rPr>
            </w:pPr>
            <w:r w:rsidRPr="0081499A">
              <w:rPr>
                <w:rFonts w:eastAsia="Calibri"/>
                <w:bCs/>
              </w:rPr>
              <w:t>…</w:t>
            </w:r>
          </w:p>
          <w:p w14:paraId="1C924952" w14:textId="77777777" w:rsidR="00305E5F" w:rsidRPr="0081499A" w:rsidRDefault="00305E5F" w:rsidP="00305E5F">
            <w:pPr>
              <w:jc w:val="both"/>
              <w:outlineLvl w:val="0"/>
            </w:pPr>
            <w:r w:rsidRPr="0081499A">
              <w:t>Расчетный уровень подлежит ежегодной корректировке на поправочный коэффициент, определяемый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исходя из базового размера, установленного статьей 9-1 настоящего Закона. Поправочный коэффициент определяется нарастающим итогом, путем ежегодной индексации на сложившийся индекс инфляции, в порядке, установленном Правительством Приднестровской Молдавской Республики, и подлежит официальному опубликованию.</w:t>
            </w:r>
          </w:p>
          <w:p w14:paraId="33139EE3" w14:textId="77777777" w:rsidR="00305E5F" w:rsidRPr="0081499A" w:rsidRDefault="00305E5F" w:rsidP="00305E5F">
            <w:pPr>
              <w:jc w:val="both"/>
              <w:outlineLvl w:val="0"/>
            </w:pPr>
            <w:r w:rsidRPr="0081499A">
              <w:t>При этом в случае, если в результате индексации поправочный коэффициент текущего года составит величину менее чем в предшествующем, для расчета принимается поправочный коэффициент предшествующего года.</w:t>
            </w:r>
          </w:p>
          <w:p w14:paraId="12C34AFA" w14:textId="6B6F708F" w:rsidR="00305E5F" w:rsidRPr="0081499A" w:rsidRDefault="00305E5F" w:rsidP="00305E5F">
            <w:pPr>
              <w:jc w:val="both"/>
              <w:outlineLvl w:val="0"/>
            </w:pPr>
          </w:p>
          <w:p w14:paraId="2D3E1F94" w14:textId="434E2D88" w:rsidR="00305E5F" w:rsidRPr="0081499A" w:rsidRDefault="00305E5F" w:rsidP="00305E5F">
            <w:pPr>
              <w:jc w:val="both"/>
              <w:outlineLvl w:val="0"/>
            </w:pPr>
          </w:p>
          <w:p w14:paraId="2935A029" w14:textId="094E1200" w:rsidR="00305E5F" w:rsidRPr="0081499A" w:rsidRDefault="00305E5F" w:rsidP="00305E5F">
            <w:pPr>
              <w:jc w:val="both"/>
              <w:outlineLvl w:val="0"/>
            </w:pPr>
          </w:p>
          <w:p w14:paraId="131539F5" w14:textId="305D2912" w:rsidR="00305E5F" w:rsidRPr="0081499A" w:rsidRDefault="00305E5F" w:rsidP="00305E5F">
            <w:pPr>
              <w:jc w:val="both"/>
              <w:outlineLvl w:val="0"/>
            </w:pPr>
          </w:p>
          <w:p w14:paraId="00FD72CE" w14:textId="162A0575" w:rsidR="00305E5F" w:rsidRPr="0081499A" w:rsidRDefault="00305E5F" w:rsidP="00305E5F">
            <w:pPr>
              <w:jc w:val="both"/>
              <w:outlineLvl w:val="0"/>
            </w:pPr>
          </w:p>
          <w:p w14:paraId="65200AF5" w14:textId="195139DA" w:rsidR="00305E5F" w:rsidRPr="0081499A" w:rsidRDefault="00305E5F" w:rsidP="00305E5F">
            <w:pPr>
              <w:jc w:val="both"/>
              <w:outlineLvl w:val="0"/>
            </w:pPr>
          </w:p>
          <w:p w14:paraId="4A58827C" w14:textId="3F9ABFE5" w:rsidR="00305E5F" w:rsidRPr="0081499A" w:rsidRDefault="00305E5F" w:rsidP="00305E5F">
            <w:pPr>
              <w:jc w:val="both"/>
              <w:outlineLvl w:val="0"/>
            </w:pPr>
          </w:p>
          <w:p w14:paraId="56547367" w14:textId="77777777" w:rsidR="00305E5F" w:rsidRPr="0081499A" w:rsidRDefault="00305E5F" w:rsidP="00305E5F">
            <w:pPr>
              <w:jc w:val="both"/>
              <w:outlineLvl w:val="0"/>
            </w:pPr>
          </w:p>
          <w:p w14:paraId="69200A7F" w14:textId="77777777" w:rsidR="00305E5F" w:rsidRPr="0081499A" w:rsidRDefault="00305E5F" w:rsidP="00305E5F">
            <w:pPr>
              <w:ind w:firstLine="480"/>
              <w:jc w:val="both"/>
              <w:rPr>
                <w:rFonts w:eastAsia="Calibri"/>
                <w:bCs/>
              </w:rPr>
            </w:pPr>
            <w:r w:rsidRPr="0081499A">
              <w:rPr>
                <w:rFonts w:eastAsia="Calibri"/>
                <w:bCs/>
              </w:rPr>
              <w:t>Статья 5. Налог с владельцев транспортных средств</w:t>
            </w:r>
          </w:p>
          <w:p w14:paraId="0D3F9463" w14:textId="77777777" w:rsidR="00305E5F" w:rsidRPr="0081499A" w:rsidRDefault="00305E5F" w:rsidP="00305E5F">
            <w:pPr>
              <w:jc w:val="both"/>
              <w:outlineLvl w:val="0"/>
            </w:pPr>
            <w:r w:rsidRPr="0081499A">
              <w:t>1. Плательщиками налога с владельцев транспортных средств (далее в настоящей статье именуемые плательщиками) признаются:</w:t>
            </w:r>
          </w:p>
          <w:p w14:paraId="5B2C632B" w14:textId="77777777" w:rsidR="00305E5F" w:rsidRPr="0081499A" w:rsidRDefault="00305E5F" w:rsidP="00305E5F">
            <w:pPr>
              <w:jc w:val="both"/>
              <w:outlineLvl w:val="0"/>
            </w:pPr>
            <w:r w:rsidRPr="0081499A">
              <w:t>а) юридические лица, образованные в соответствии с законодательством Приднестровской Молдавской Республики или законодательством иностранных государств, филиалы и представительства указанных юридических лиц, за которыми зарегистрированы транспортные средства в соответствии с законодательством Приднестровской Молдавской Республики;</w:t>
            </w:r>
          </w:p>
          <w:p w14:paraId="50E55438" w14:textId="77777777" w:rsidR="00305E5F" w:rsidRPr="0081499A" w:rsidRDefault="00305E5F" w:rsidP="00305E5F">
            <w:pPr>
              <w:jc w:val="both"/>
              <w:outlineLvl w:val="0"/>
            </w:pPr>
            <w:r w:rsidRPr="0081499A">
              <w:t>б) юридические лица, образованные в соответствии с законодательством Приднестровской Молдавской Республики или законодательством иностранных государств, филиалы и представительства указанных юридических лиц, осуществляющие деятельность по перевозке пассажиров и багажа, включая такси, которым физическими лицами предоставлены во временное владение и (или) пользование транспортные средства.</w:t>
            </w:r>
          </w:p>
          <w:p w14:paraId="08DCBBE4" w14:textId="77777777" w:rsidR="00305E5F" w:rsidRPr="0081499A" w:rsidRDefault="00305E5F" w:rsidP="00305E5F">
            <w:pPr>
              <w:jc w:val="both"/>
              <w:outlineLvl w:val="0"/>
            </w:pPr>
            <w:r w:rsidRPr="0081499A">
              <w:t xml:space="preserve">Ставки налога с владельцев транспортных средств устанавливаются </w:t>
            </w:r>
          </w:p>
          <w:p w14:paraId="1720E19D" w14:textId="77777777" w:rsidR="00305E5F" w:rsidRPr="0081499A" w:rsidRDefault="00305E5F" w:rsidP="00305E5F">
            <w:pPr>
              <w:jc w:val="both"/>
              <w:outlineLvl w:val="0"/>
            </w:pPr>
            <w:r w:rsidRPr="0081499A">
              <w:t>в соответствии с таблицей ставок согласно Приложению № 1 к настоящему Закону.</w:t>
            </w:r>
          </w:p>
          <w:p w14:paraId="637BF7F5" w14:textId="77777777" w:rsidR="00305E5F" w:rsidRPr="0081499A" w:rsidRDefault="00305E5F" w:rsidP="00305E5F">
            <w:pPr>
              <w:jc w:val="both"/>
              <w:outlineLvl w:val="0"/>
            </w:pPr>
            <w:r w:rsidRPr="0081499A">
              <w:t xml:space="preserve">В случае невозможности определения объема двигателя транспортного средства размер </w:t>
            </w:r>
            <w:r w:rsidRPr="0081499A">
              <w:lastRenderedPageBreak/>
              <w:t>годового налога составляет 50 расчетных уровней.</w:t>
            </w:r>
          </w:p>
          <w:p w14:paraId="25E46D7D" w14:textId="77777777" w:rsidR="00305E5F" w:rsidRPr="0081499A" w:rsidRDefault="00305E5F" w:rsidP="00305E5F">
            <w:pPr>
              <w:jc w:val="both"/>
              <w:outlineLvl w:val="0"/>
            </w:pPr>
            <w:r w:rsidRPr="0081499A">
              <w:t xml:space="preserve">Для автомобильных колонн войскового типа к ставкам налога, предусмотренным Приложением № 1 к настоящему Закону, применяется коэффициент 0,5. </w:t>
            </w:r>
          </w:p>
          <w:p w14:paraId="47491513" w14:textId="77777777" w:rsidR="00305E5F" w:rsidRPr="0081499A" w:rsidRDefault="00305E5F" w:rsidP="00305E5F">
            <w:pPr>
              <w:jc w:val="both"/>
              <w:outlineLvl w:val="0"/>
            </w:pPr>
            <w:r w:rsidRPr="0081499A">
              <w:t xml:space="preserve">Для плательщиков, занимающихся производством сельскохозяйственной продукции, имеющим по итогам предшествующего финансового года право на применение льготы, предусмотренной </w:t>
            </w:r>
          </w:p>
          <w:p w14:paraId="59BA4A60" w14:textId="77777777" w:rsidR="00305E5F" w:rsidRPr="0081499A" w:rsidRDefault="00305E5F" w:rsidP="00305E5F">
            <w:pPr>
              <w:jc w:val="both"/>
              <w:outlineLvl w:val="0"/>
            </w:pPr>
            <w:proofErr w:type="gramStart"/>
            <w:r w:rsidRPr="0081499A">
              <w:t>подпунктом</w:t>
            </w:r>
            <w:proofErr w:type="gramEnd"/>
            <w:r w:rsidRPr="0081499A">
              <w:t xml:space="preserve"> а) пункта 2 статьи 6 Закона Приднестровской Молдавской Республики «О налоге на доходы организаций», ставки налога определяются следующим образом:</w:t>
            </w:r>
          </w:p>
          <w:p w14:paraId="5AC421DC" w14:textId="77777777" w:rsidR="00305E5F" w:rsidRPr="0081499A" w:rsidRDefault="00305E5F" w:rsidP="00305E5F">
            <w:pPr>
              <w:jc w:val="both"/>
              <w:outlineLvl w:val="0"/>
            </w:pPr>
            <w:r w:rsidRPr="0081499A">
              <w:t xml:space="preserve">а) к ставкам налога, предусмотренным пунктами 3 (автобусы), </w:t>
            </w:r>
          </w:p>
          <w:p w14:paraId="3153DEB9" w14:textId="77777777" w:rsidR="00305E5F" w:rsidRPr="0081499A" w:rsidRDefault="00305E5F" w:rsidP="00305E5F">
            <w:pPr>
              <w:jc w:val="both"/>
              <w:outlineLvl w:val="0"/>
            </w:pPr>
            <w:r w:rsidRPr="0081499A">
              <w:t>4 (грузовые автомобили), 5 (прицепы и полуприцепы) таблицы ставок согласно Приложению № 1 к настоящему Закону, применяется коэффициент 0,5;</w:t>
            </w:r>
          </w:p>
          <w:p w14:paraId="799424F6" w14:textId="77777777" w:rsidR="00305E5F" w:rsidRPr="0081499A" w:rsidRDefault="00305E5F" w:rsidP="00305E5F">
            <w:pPr>
              <w:jc w:val="both"/>
              <w:outlineLvl w:val="0"/>
            </w:pPr>
            <w:r w:rsidRPr="0081499A">
              <w:t xml:space="preserve">б) к ставкам налога, предусмотренным пунктом 6 (самоходные машины </w:t>
            </w:r>
          </w:p>
          <w:p w14:paraId="435AF5B1" w14:textId="77777777" w:rsidR="00305E5F" w:rsidRPr="0081499A" w:rsidRDefault="00305E5F" w:rsidP="00305E5F">
            <w:pPr>
              <w:jc w:val="both"/>
              <w:outlineLvl w:val="0"/>
            </w:pPr>
            <w:r w:rsidRPr="0081499A">
              <w:t xml:space="preserve">и механизмы на пневматическом ходу) таблицы ставок согласно </w:t>
            </w:r>
          </w:p>
          <w:p w14:paraId="139058C0" w14:textId="77777777" w:rsidR="00305E5F" w:rsidRPr="0081499A" w:rsidRDefault="00305E5F" w:rsidP="00305E5F">
            <w:pPr>
              <w:jc w:val="both"/>
              <w:outlineLvl w:val="0"/>
            </w:pPr>
            <w:r w:rsidRPr="0081499A">
              <w:t>Приложению № 1 к настоящему Закону, применяется коэффициент 0,1.</w:t>
            </w:r>
          </w:p>
          <w:p w14:paraId="23A9823D" w14:textId="77777777" w:rsidR="00305E5F" w:rsidRPr="0081499A" w:rsidRDefault="00305E5F" w:rsidP="00305E5F">
            <w:pPr>
              <w:jc w:val="both"/>
              <w:outlineLvl w:val="0"/>
            </w:pPr>
            <w:r w:rsidRPr="0081499A">
              <w:t xml:space="preserve">2. Объектом налогообложения являются транспортные средства, зарегистрированные в установленном порядке в соответствии с законодательством Приднестровской Молдавской Республики за плательщиками либо предоставленные плательщикам, указанным </w:t>
            </w:r>
          </w:p>
          <w:p w14:paraId="38F61263" w14:textId="77777777" w:rsidR="00305E5F" w:rsidRPr="0081499A" w:rsidRDefault="00305E5F" w:rsidP="00305E5F">
            <w:pPr>
              <w:jc w:val="both"/>
              <w:outlineLvl w:val="0"/>
            </w:pPr>
            <w:r w:rsidRPr="0081499A">
              <w:t xml:space="preserve">в подпункте б) части первой пункта 1 настоящей статьи, физическими лицами во временное владение и (или) пользование. </w:t>
            </w:r>
          </w:p>
          <w:p w14:paraId="532C2A98" w14:textId="77777777" w:rsidR="00305E5F" w:rsidRPr="0081499A" w:rsidRDefault="00305E5F" w:rsidP="00305E5F">
            <w:pPr>
              <w:jc w:val="both"/>
              <w:outlineLvl w:val="0"/>
            </w:pPr>
            <w:r w:rsidRPr="0081499A">
              <w:t xml:space="preserve">Не являются объектом налогообложения машины и механизмы (автокары, автопогрузчики, автогрейдеры, скреперы, </w:t>
            </w:r>
            <w:r w:rsidRPr="0081499A">
              <w:lastRenderedPageBreak/>
              <w:t xml:space="preserve">экскаваторы, пресс-подборщики, </w:t>
            </w:r>
            <w:proofErr w:type="spellStart"/>
            <w:r w:rsidRPr="0081499A">
              <w:t>электропогрузчики</w:t>
            </w:r>
            <w:proofErr w:type="spellEnd"/>
            <w:r w:rsidRPr="0081499A">
              <w:t>), используемые исключительно в пределах территории, принадлежащей плательщику.</w:t>
            </w:r>
          </w:p>
          <w:p w14:paraId="606ADFC2" w14:textId="77777777" w:rsidR="00305E5F" w:rsidRPr="0081499A" w:rsidRDefault="00305E5F" w:rsidP="00305E5F">
            <w:pPr>
              <w:jc w:val="both"/>
              <w:outlineLvl w:val="0"/>
            </w:pPr>
            <w:r w:rsidRPr="0081499A">
              <w:t>3. Уплата налога производится:</w:t>
            </w:r>
          </w:p>
          <w:p w14:paraId="7F170DCF" w14:textId="77777777" w:rsidR="00305E5F" w:rsidRPr="0081499A" w:rsidRDefault="00305E5F" w:rsidP="00305E5F">
            <w:pPr>
              <w:jc w:val="both"/>
              <w:outlineLvl w:val="0"/>
            </w:pPr>
            <w:r w:rsidRPr="0081499A">
              <w:t>а) при регистрации вновь приобретенного транспортного средства;</w:t>
            </w:r>
          </w:p>
          <w:p w14:paraId="3279B377" w14:textId="77777777" w:rsidR="00305E5F" w:rsidRPr="0081499A" w:rsidRDefault="00305E5F" w:rsidP="00305E5F">
            <w:pPr>
              <w:jc w:val="both"/>
              <w:outlineLvl w:val="0"/>
            </w:pPr>
            <w:r w:rsidRPr="0081499A">
              <w:t>б) при перерегистрации – в случае изменения владельцев транспортных средств;</w:t>
            </w:r>
          </w:p>
          <w:p w14:paraId="01E69A0D" w14:textId="77777777" w:rsidR="00305E5F" w:rsidRPr="0081499A" w:rsidRDefault="00305E5F" w:rsidP="00305E5F">
            <w:pPr>
              <w:jc w:val="both"/>
              <w:outlineLvl w:val="0"/>
            </w:pPr>
            <w:r w:rsidRPr="0081499A">
              <w:t>в) при постановке на временный учет транспортных средств;</w:t>
            </w:r>
          </w:p>
          <w:p w14:paraId="06B09295" w14:textId="77777777" w:rsidR="00305E5F" w:rsidRPr="0081499A" w:rsidRDefault="00305E5F" w:rsidP="00305E5F">
            <w:pPr>
              <w:jc w:val="both"/>
              <w:outlineLvl w:val="0"/>
            </w:pPr>
            <w:r w:rsidRPr="0081499A">
              <w:t>г) ежегодно в сроки, не позднее установленных исполнительным органом государственной власти, в ведении которого находятся вопросы обеспечения безопасности дорожного движения, для проведения государственного технического осмотра транспортных средств;</w:t>
            </w:r>
          </w:p>
          <w:p w14:paraId="3EF417E7" w14:textId="77777777" w:rsidR="00305E5F" w:rsidRPr="0081499A" w:rsidRDefault="00305E5F" w:rsidP="00305E5F">
            <w:pPr>
              <w:jc w:val="both"/>
              <w:outlineLvl w:val="0"/>
            </w:pPr>
            <w:r w:rsidRPr="0081499A">
              <w:t>д) до подачи заявлений о выдаче дополнительных свидетельств о регистрации транспортного средства в связи с предоставлением физическими лицами плательщикам, указанным в подпункте б) части первой пункта 1 настоящей статьи, во временное владение и (или) пользование транспортных средств, а также в связи с расторжением указанных сделок.</w:t>
            </w:r>
          </w:p>
          <w:p w14:paraId="3545C51D" w14:textId="77777777" w:rsidR="00305E5F" w:rsidRPr="0081499A" w:rsidRDefault="00305E5F" w:rsidP="00305E5F">
            <w:pPr>
              <w:jc w:val="both"/>
              <w:outlineLvl w:val="0"/>
            </w:pPr>
            <w:r w:rsidRPr="0081499A">
              <w:t>В случае возникновения в течение года у плательщиков права на льготу по налогу они освобождаются от уплаты этого налога начиная с того месяца, в котором возникло право на льготу.</w:t>
            </w:r>
          </w:p>
          <w:p w14:paraId="50A7A9AC" w14:textId="77777777" w:rsidR="00305E5F" w:rsidRPr="0081499A" w:rsidRDefault="00305E5F" w:rsidP="00305E5F">
            <w:pPr>
              <w:jc w:val="both"/>
              <w:outlineLvl w:val="0"/>
            </w:pPr>
            <w:r w:rsidRPr="0081499A">
              <w:t xml:space="preserve">При утрате в течение года права на льготу обложение налогом </w:t>
            </w:r>
            <w:proofErr w:type="gramStart"/>
            <w:r w:rsidRPr="0081499A">
              <w:t>производится</w:t>
            </w:r>
            <w:proofErr w:type="gramEnd"/>
            <w:r w:rsidRPr="0081499A">
              <w:t xml:space="preserve"> начиная с месяца, следующего за утратой этого права.</w:t>
            </w:r>
          </w:p>
          <w:p w14:paraId="4B2517E8" w14:textId="77777777" w:rsidR="00305E5F" w:rsidRPr="0081499A" w:rsidRDefault="00305E5F" w:rsidP="00305E5F">
            <w:pPr>
              <w:jc w:val="both"/>
              <w:outlineLvl w:val="0"/>
            </w:pPr>
            <w:r w:rsidRPr="0081499A">
              <w:t xml:space="preserve">Юридическим лицам, осуществляющим деятельность по перевозке пассажиров и багажа (перевозчикам), предоставляется право уплаты налога с владельцев транспортных средств за год (по </w:t>
            </w:r>
            <w:r w:rsidRPr="0081499A">
              <w:lastRenderedPageBreak/>
              <w:t xml:space="preserve">транспортным средствам, осуществляющим регулярные перевозки пассажиров и багажа) </w:t>
            </w:r>
          </w:p>
          <w:p w14:paraId="6912F2C0" w14:textId="77777777" w:rsidR="00305E5F" w:rsidRPr="0081499A" w:rsidRDefault="00305E5F" w:rsidP="00305E5F">
            <w:pPr>
              <w:jc w:val="both"/>
              <w:outlineLvl w:val="0"/>
            </w:pPr>
            <w:r w:rsidRPr="0081499A">
              <w:t>не позднее 31 декабря текущего года. В течение года государственный технический осмотр данных транспортных средств осуществляется без предъявления квитанции (платежных поручений) об уплате налога с владельцев транспортных средств.</w:t>
            </w:r>
          </w:p>
          <w:p w14:paraId="16F796EE" w14:textId="77777777" w:rsidR="00305E5F" w:rsidRPr="0081499A" w:rsidRDefault="00305E5F" w:rsidP="00305E5F">
            <w:pPr>
              <w:jc w:val="both"/>
              <w:outlineLvl w:val="0"/>
            </w:pPr>
            <w:r w:rsidRPr="0081499A">
              <w:t xml:space="preserve">4. Регистрация, перерегистрация, постановка на временный учет или государственный технический осмотр транспортных средств, являющихся объектами налогообложения, указанными в пункте 2 настоящей статьи, без предъявления квитанции или платежного поручения об уплате налога не производятся, за исключением случая, предусмотренного частью четвертой пункта 3 настоящей статьи. </w:t>
            </w:r>
          </w:p>
          <w:p w14:paraId="3365E082" w14:textId="77777777" w:rsidR="00305E5F" w:rsidRPr="0081499A" w:rsidRDefault="00305E5F" w:rsidP="00305E5F">
            <w:pPr>
              <w:jc w:val="both"/>
              <w:outlineLvl w:val="0"/>
            </w:pPr>
            <w:r w:rsidRPr="0081499A">
              <w:t xml:space="preserve">Плательщики предоставляют в налоговые органы по месту своего нахождения расчет по налогу с владельцев транспортных средств в срок </w:t>
            </w:r>
          </w:p>
          <w:p w14:paraId="6662AFF8" w14:textId="77777777" w:rsidR="00305E5F" w:rsidRPr="0081499A" w:rsidRDefault="00305E5F" w:rsidP="00305E5F">
            <w:pPr>
              <w:jc w:val="both"/>
              <w:outlineLvl w:val="0"/>
            </w:pPr>
            <w:r w:rsidRPr="0081499A">
              <w:t xml:space="preserve">до 25 декабря (включительно) текущего года по всем транспортным средствам, зарегистрированным в установленном порядке в соответствии с законодательством Приднестровской Молдавской Республики </w:t>
            </w:r>
          </w:p>
          <w:p w14:paraId="7305A7A4" w14:textId="77777777" w:rsidR="00305E5F" w:rsidRPr="0081499A" w:rsidRDefault="00305E5F" w:rsidP="00305E5F">
            <w:pPr>
              <w:jc w:val="both"/>
              <w:outlineLvl w:val="0"/>
            </w:pPr>
            <w:r w:rsidRPr="0081499A">
              <w:t xml:space="preserve">за плательщиками и (или) предоставленным плательщикам физическими лицами во временное владение и (или) пользование, и (или) снятым с учета </w:t>
            </w:r>
          </w:p>
          <w:p w14:paraId="3AFD23A8" w14:textId="77777777" w:rsidR="00305E5F" w:rsidRPr="0081499A" w:rsidRDefault="00305E5F" w:rsidP="00305E5F">
            <w:pPr>
              <w:jc w:val="both"/>
              <w:outlineLvl w:val="0"/>
            </w:pPr>
            <w:r w:rsidRPr="0081499A">
              <w:t>в текущем году, по форме, утвержденной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w:t>
            </w:r>
          </w:p>
          <w:p w14:paraId="1C4DBF39" w14:textId="77777777" w:rsidR="00305E5F" w:rsidRPr="0081499A" w:rsidRDefault="00305E5F" w:rsidP="00305E5F">
            <w:pPr>
              <w:jc w:val="both"/>
              <w:outlineLvl w:val="0"/>
            </w:pPr>
            <w:r w:rsidRPr="0081499A">
              <w:t>5. От уплаты налога освобождаются плательщики:</w:t>
            </w:r>
          </w:p>
          <w:p w14:paraId="6DADA35A" w14:textId="77777777" w:rsidR="00305E5F" w:rsidRPr="0081499A" w:rsidRDefault="00305E5F" w:rsidP="00305E5F">
            <w:pPr>
              <w:jc w:val="both"/>
              <w:outlineLvl w:val="0"/>
            </w:pPr>
            <w:r w:rsidRPr="0081499A">
              <w:lastRenderedPageBreak/>
              <w:t>а) полностью финансируемые из бюджетов различных уровней, а также центральный банк Приднестровской Молдавской Республики;</w:t>
            </w:r>
          </w:p>
          <w:p w14:paraId="3960B5FF" w14:textId="77777777" w:rsidR="00305E5F" w:rsidRPr="0081499A" w:rsidRDefault="00305E5F" w:rsidP="00305E5F">
            <w:pPr>
              <w:jc w:val="both"/>
              <w:outlineLvl w:val="0"/>
            </w:pPr>
            <w:r w:rsidRPr="0081499A">
              <w:t>б)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(тридцати шести) месяцев ввиду:</w:t>
            </w:r>
          </w:p>
          <w:p w14:paraId="4E32CCAE" w14:textId="77777777" w:rsidR="00305E5F" w:rsidRPr="0081499A" w:rsidRDefault="00305E5F" w:rsidP="00305E5F">
            <w:pPr>
              <w:jc w:val="both"/>
              <w:outlineLvl w:val="0"/>
            </w:pPr>
            <w:r w:rsidRPr="0081499A">
              <w:t>1) неиспользования соответствующих транспортных средств;</w:t>
            </w:r>
          </w:p>
          <w:p w14:paraId="0DE30F46" w14:textId="77777777" w:rsidR="00305E5F" w:rsidRPr="0081499A" w:rsidRDefault="00305E5F" w:rsidP="00305E5F">
            <w:pPr>
              <w:jc w:val="both"/>
              <w:outlineLvl w:val="0"/>
            </w:pPr>
            <w:r w:rsidRPr="0081499A">
              <w:t>2) использования указанных транспортных средств исключительно в пределах территории, принадлежащей плательщику.</w:t>
            </w:r>
          </w:p>
          <w:p w14:paraId="5ACD9EA9" w14:textId="77777777" w:rsidR="00305E5F" w:rsidRPr="0081499A" w:rsidRDefault="00305E5F" w:rsidP="00305E5F">
            <w:pPr>
              <w:jc w:val="both"/>
              <w:outlineLvl w:val="0"/>
            </w:pPr>
            <w:r w:rsidRPr="0081499A">
              <w:t>Право на применение льготы, предусмотренной настоящим подпунктом, возникает (либо прекращается) при наличии соответствующего акта исполнительного органа государственной власти, в ведении которого находятся вопросы обеспечения безопасности дорожного движения, о приеме на хранение либо возврате с хранения соответствующих государственных регистрационных знаков транспортных средств, основанного на приказе руководителя организации о постановке на хранение (снятии с хранения) соответствующих государственных регистрационных знаков транспортных средств.</w:t>
            </w:r>
          </w:p>
          <w:p w14:paraId="1D4C9602" w14:textId="77777777" w:rsidR="00305E5F" w:rsidRPr="0081499A" w:rsidRDefault="00305E5F" w:rsidP="00305E5F">
            <w:pPr>
              <w:jc w:val="both"/>
              <w:outlineLvl w:val="0"/>
            </w:pPr>
            <w:r w:rsidRPr="0081499A">
              <w:t xml:space="preserve">При необходимости использования транспортного средства, государственные регистрационные знаки которого находятся на хранении в исполнительном органе государственной власти, в ведении которого находятся вопросы обеспечения безопасности </w:t>
            </w:r>
            <w:r w:rsidRPr="0081499A">
              <w:lastRenderedPageBreak/>
              <w:t>дорожного движения, в срок, не достигший 12 (двенадцати) месяцев, организация обязана произвести доначисление налога с владельцев транспортных средств за период с 1 числа месяца, в котором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до 1 числа месяца, в котором государственные регистрационные знаки транспортных средств получены с хранения в исполнительном органе государственной власти, в ведении которого находятся вопросы обеспечения безопасности дорожного движения;</w:t>
            </w:r>
          </w:p>
          <w:p w14:paraId="1E2391B0" w14:textId="77777777" w:rsidR="00305E5F" w:rsidRPr="0081499A" w:rsidRDefault="00305E5F" w:rsidP="00305E5F">
            <w:pPr>
              <w:jc w:val="both"/>
              <w:outlineLvl w:val="0"/>
            </w:pPr>
            <w:r w:rsidRPr="0081499A">
              <w:t xml:space="preserve">в) организации транспорта общего пользования, имеющие взаимоотношения с республиканским и (или) местными бюджетами </w:t>
            </w:r>
          </w:p>
          <w:p w14:paraId="5598C0F0" w14:textId="77777777" w:rsidR="00305E5F" w:rsidRPr="0081499A" w:rsidRDefault="00305E5F" w:rsidP="00305E5F">
            <w:pPr>
              <w:jc w:val="both"/>
              <w:outlineLvl w:val="0"/>
            </w:pPr>
            <w:r w:rsidRPr="0081499A">
              <w:t xml:space="preserve">по возмещению затрат, связанных с реализацией установленных законодательством Приднестровской Молдавской Республики льгот по проезду, и (или) получающие дотации (трансферты) из республиканского и (или) местных бюджетов на компенсацию убытков между затратами </w:t>
            </w:r>
          </w:p>
          <w:p w14:paraId="602E9346" w14:textId="77777777" w:rsidR="00305E5F" w:rsidRPr="0081499A" w:rsidRDefault="00305E5F" w:rsidP="00305E5F">
            <w:pPr>
              <w:jc w:val="both"/>
              <w:outlineLvl w:val="0"/>
            </w:pPr>
            <w:r w:rsidRPr="0081499A">
              <w:t xml:space="preserve">по расчетным тарифам и выручкой от платы за проезд, – по транспортным средствам, осуществляющим перевозки пассажиров и багажа транспортом общего пользования, при условии, что выручка от перевозки пассажиров </w:t>
            </w:r>
          </w:p>
          <w:p w14:paraId="75D4C755" w14:textId="77777777" w:rsidR="00305E5F" w:rsidRPr="0081499A" w:rsidRDefault="00305E5F" w:rsidP="00305E5F">
            <w:pPr>
              <w:jc w:val="both"/>
              <w:outlineLvl w:val="0"/>
            </w:pPr>
            <w:r w:rsidRPr="0081499A">
              <w:t xml:space="preserve">и багажа составляет не менее 50 процентов от общей суммы дохода (выручки от реализации продукции, товаров (при этом сумма выручки от торговой деятельности организации принимается в виде показателя товарооборота), работ, услуг, других </w:t>
            </w:r>
            <w:r w:rsidRPr="0081499A">
              <w:lastRenderedPageBreak/>
              <w:t>операционных доходов (за исключением дотаций (трансфертов) из республиканского и (или) местных бюджетов на компенсацию убытков между затратами по расчетным тарифам и выручкой от платы за проезд), доходов от инвестиционной деятельности, доходов от финансовой деятельности), рассчитанной в целом за предыдущий финансовый год;</w:t>
            </w:r>
          </w:p>
          <w:p w14:paraId="7EEFFF16" w14:textId="77777777" w:rsidR="00305E5F" w:rsidRPr="0081499A" w:rsidRDefault="00305E5F" w:rsidP="00305E5F">
            <w:pPr>
              <w:jc w:val="both"/>
              <w:outlineLvl w:val="0"/>
            </w:pPr>
            <w:r w:rsidRPr="0081499A">
              <w:t>г) организации, производящие и реализующие собственную продукцию (за исключением подакцизной), выполняющие работы, оказывающие услуги, учрежденные обществами глухих и слепых, при условии, что численность инвалидов в этих организациях составляет не менее 50 процентов среднесписочной численности работников, – по транспортным средствам, используемым для выполнения уставной деятельности обществ;</w:t>
            </w:r>
          </w:p>
          <w:p w14:paraId="5819EEE5" w14:textId="77777777" w:rsidR="00305E5F" w:rsidRPr="0081499A" w:rsidRDefault="00305E5F" w:rsidP="00305E5F">
            <w:pPr>
              <w:jc w:val="both"/>
              <w:outlineLvl w:val="0"/>
            </w:pPr>
            <w:r w:rsidRPr="0081499A">
              <w:t>д) общественные организации глухих и слепых, целью создания которых является защита интересов инвалидов, при условии, что численность членов инвалидов в этих организациях составляет не менее 80 процентов от числа участников, – по транспортным средствам, используемым для выполнения уставной деятельности обществ;</w:t>
            </w:r>
          </w:p>
          <w:p w14:paraId="75EEA36D" w14:textId="77777777" w:rsidR="00305E5F" w:rsidRPr="0081499A" w:rsidRDefault="00305E5F" w:rsidP="00305E5F">
            <w:pPr>
              <w:jc w:val="both"/>
              <w:outlineLvl w:val="0"/>
            </w:pPr>
            <w:r w:rsidRPr="0081499A">
              <w:t>е) представительства иностранных государств в случаях, когда это предусмотрено международным договором Приднестровской Молдавской Республики;</w:t>
            </w:r>
          </w:p>
          <w:p w14:paraId="5F007D70" w14:textId="77777777" w:rsidR="00305E5F" w:rsidRPr="0081499A" w:rsidRDefault="00305E5F" w:rsidP="00305E5F">
            <w:pPr>
              <w:jc w:val="both"/>
              <w:outlineLvl w:val="0"/>
            </w:pPr>
            <w:r w:rsidRPr="0081499A">
              <w:t xml:space="preserve">ж) по транспортным средствам, находящимся в розыске, а также транспортным средствам, розыск которых приостановлен. При этом право на льготу возникает с 1 числа месяца, в котором возбуждено уголовное дело </w:t>
            </w:r>
          </w:p>
          <w:p w14:paraId="30D920CF" w14:textId="77777777" w:rsidR="00305E5F" w:rsidRPr="0081499A" w:rsidRDefault="00305E5F" w:rsidP="00305E5F">
            <w:pPr>
              <w:jc w:val="both"/>
              <w:outlineLvl w:val="0"/>
            </w:pPr>
            <w:r w:rsidRPr="0081499A">
              <w:t xml:space="preserve">по факту угона или хищения транспортного средства, и прекращается </w:t>
            </w:r>
          </w:p>
          <w:p w14:paraId="14CC66FD" w14:textId="77777777" w:rsidR="00305E5F" w:rsidRPr="0081499A" w:rsidRDefault="00305E5F" w:rsidP="00305E5F">
            <w:pPr>
              <w:jc w:val="both"/>
              <w:outlineLvl w:val="0"/>
            </w:pPr>
            <w:r w:rsidRPr="0081499A">
              <w:lastRenderedPageBreak/>
              <w:t xml:space="preserve">с 1 числа месяца, в котором данное транспортное средство возвращено плательщику, за которым оно зарегистрировано. Факты угона или хищения, возврата транспортного средства подтверждаются документом, выданным исполнительным органом государственной власти, в ведении которого находятся вопросы обеспечения безопасности дорожного движения, </w:t>
            </w:r>
          </w:p>
          <w:p w14:paraId="0097BDD3" w14:textId="77777777" w:rsidR="00305E5F" w:rsidRPr="0081499A" w:rsidRDefault="00305E5F" w:rsidP="00305E5F">
            <w:pPr>
              <w:jc w:val="both"/>
              <w:outlineLvl w:val="0"/>
            </w:pPr>
            <w:r w:rsidRPr="0081499A">
              <w:t>по утвержденной данным органом форме.</w:t>
            </w:r>
          </w:p>
          <w:p w14:paraId="5859E6D2" w14:textId="77777777" w:rsidR="00305E5F" w:rsidRPr="0081499A" w:rsidRDefault="00305E5F" w:rsidP="00305E5F">
            <w:pPr>
              <w:jc w:val="both"/>
              <w:outlineLvl w:val="0"/>
            </w:pPr>
            <w:r w:rsidRPr="0081499A">
              <w:t xml:space="preserve">6. Налог с владельцев транспортных средств исчисляется плательщиками самостоятельно исходя из количества транспортных средств, зарегистрированных в установленном порядке в соответствии с законодательством Приднестровской Молдавской Республики </w:t>
            </w:r>
          </w:p>
          <w:p w14:paraId="0BF8F5B6" w14:textId="77777777" w:rsidR="00305E5F" w:rsidRPr="0081499A" w:rsidRDefault="00305E5F" w:rsidP="00305E5F">
            <w:pPr>
              <w:jc w:val="both"/>
              <w:outlineLvl w:val="0"/>
            </w:pPr>
            <w:r w:rsidRPr="0081499A">
              <w:t xml:space="preserve">за плательщиками и (или) предоставленных плательщикам, указанным </w:t>
            </w:r>
          </w:p>
          <w:p w14:paraId="68F709E0" w14:textId="77777777" w:rsidR="00305E5F" w:rsidRPr="0081499A" w:rsidRDefault="00305E5F" w:rsidP="00305E5F">
            <w:pPr>
              <w:jc w:val="both"/>
              <w:outlineLvl w:val="0"/>
            </w:pPr>
            <w:r w:rsidRPr="0081499A">
              <w:t xml:space="preserve">в подпункте б) части первой пункта 1 настоящей статьи, физическими лицами во временное владение и (или) пользование, и (или) снятых с учета в текущем году, исходя из их технических характеристик, предусмотренных таблицей ставок согласно Приложению № 1 к настоящему Закону. </w:t>
            </w:r>
          </w:p>
          <w:p w14:paraId="6842D082" w14:textId="77777777" w:rsidR="00305E5F" w:rsidRPr="0081499A" w:rsidRDefault="00305E5F" w:rsidP="00305E5F">
            <w:pPr>
              <w:jc w:val="both"/>
              <w:outlineLvl w:val="0"/>
            </w:pPr>
            <w:r w:rsidRPr="0081499A">
              <w:t>Исчисление и уплата налога с владельцев транспортных средств осуществляются исходя из годовой суммы налога и количества месяцев фактического использования плательщиком транспортных средств в течение отчетного года.</w:t>
            </w:r>
          </w:p>
          <w:p w14:paraId="6645E7E9" w14:textId="77777777" w:rsidR="00305E5F" w:rsidRPr="0081499A" w:rsidRDefault="00305E5F" w:rsidP="00305E5F">
            <w:pPr>
              <w:jc w:val="both"/>
              <w:outlineLvl w:val="0"/>
            </w:pPr>
            <w:r w:rsidRPr="0081499A">
              <w:t xml:space="preserve">При этом начало (прекращение) периода фактического использования плательщиком транспортного средства принимается с первого числа месяца, </w:t>
            </w:r>
          </w:p>
          <w:p w14:paraId="22DEC9EF" w14:textId="77777777" w:rsidR="00305E5F" w:rsidRPr="0081499A" w:rsidRDefault="00305E5F" w:rsidP="00305E5F">
            <w:pPr>
              <w:jc w:val="both"/>
              <w:outlineLvl w:val="0"/>
            </w:pPr>
            <w:r w:rsidRPr="0081499A">
              <w:t>в котором совершено одно (или несколько) из следующих действий:</w:t>
            </w:r>
          </w:p>
          <w:p w14:paraId="57F5AC11" w14:textId="77777777" w:rsidR="00305E5F" w:rsidRPr="0081499A" w:rsidRDefault="00305E5F" w:rsidP="00305E5F">
            <w:pPr>
              <w:jc w:val="both"/>
              <w:outlineLvl w:val="0"/>
            </w:pPr>
            <w:r w:rsidRPr="0081499A">
              <w:t>а) реализация (списание) транспортного средства;</w:t>
            </w:r>
          </w:p>
          <w:p w14:paraId="06D6E4A4" w14:textId="77777777" w:rsidR="00305E5F" w:rsidRPr="0081499A" w:rsidRDefault="00305E5F" w:rsidP="00305E5F">
            <w:pPr>
              <w:jc w:val="both"/>
              <w:outlineLvl w:val="0"/>
            </w:pPr>
            <w:r w:rsidRPr="0081499A">
              <w:lastRenderedPageBreak/>
              <w:t>б) приобретение транспортного средства;</w:t>
            </w:r>
          </w:p>
          <w:p w14:paraId="7D0E2098" w14:textId="77777777" w:rsidR="00305E5F" w:rsidRPr="0081499A" w:rsidRDefault="00305E5F" w:rsidP="00305E5F">
            <w:pPr>
              <w:jc w:val="both"/>
              <w:outlineLvl w:val="0"/>
            </w:pPr>
            <w:r w:rsidRPr="0081499A">
              <w:t>в) сдача (или получение) государственных регистрационных знаков транспортных средств на срок от 12 (двенадцати) до 36 (тридцати шести) месяцев;</w:t>
            </w:r>
          </w:p>
          <w:p w14:paraId="22057031" w14:textId="77777777" w:rsidR="00305E5F" w:rsidRPr="0081499A" w:rsidRDefault="00305E5F" w:rsidP="00305E5F">
            <w:pPr>
              <w:jc w:val="both"/>
              <w:outlineLvl w:val="0"/>
            </w:pPr>
            <w:r w:rsidRPr="0081499A">
              <w:t xml:space="preserve">г) сделки по получению от физических лиц транспортных средств </w:t>
            </w:r>
          </w:p>
          <w:p w14:paraId="45ADBCC6" w14:textId="77777777" w:rsidR="00305E5F" w:rsidRPr="0081499A" w:rsidRDefault="00305E5F" w:rsidP="00305E5F">
            <w:pPr>
              <w:jc w:val="both"/>
              <w:outlineLvl w:val="0"/>
            </w:pPr>
            <w:r w:rsidRPr="0081499A">
              <w:t xml:space="preserve">во временное владение и (или) пользование либо прекращению права </w:t>
            </w:r>
          </w:p>
          <w:p w14:paraId="352FE1E1" w14:textId="77777777" w:rsidR="00305E5F" w:rsidRPr="0081499A" w:rsidRDefault="00305E5F" w:rsidP="00305E5F">
            <w:pPr>
              <w:jc w:val="both"/>
              <w:outlineLvl w:val="0"/>
            </w:pPr>
            <w:r w:rsidRPr="0081499A">
              <w:t>в отношении предоставленных физическими лицами транспортных средств.</w:t>
            </w:r>
          </w:p>
          <w:p w14:paraId="08F94870" w14:textId="77777777" w:rsidR="00305E5F" w:rsidRPr="0081499A" w:rsidRDefault="00305E5F" w:rsidP="00305E5F">
            <w:pPr>
              <w:jc w:val="both"/>
              <w:outlineLvl w:val="0"/>
            </w:pPr>
            <w:r w:rsidRPr="0081499A">
              <w:t>7. Полное освобождение отдельных учреждений и организаций от уплаты налога с владельцев транспортных средств или понижение его размера может осуществляться в порядке, устанавливаемом Верховным Советом Приднестровской Молдавской Республики.</w:t>
            </w:r>
          </w:p>
          <w:p w14:paraId="5E5CA00A" w14:textId="77777777" w:rsidR="00305E5F" w:rsidRPr="0081499A" w:rsidRDefault="00305E5F" w:rsidP="00305E5F">
            <w:pPr>
              <w:jc w:val="both"/>
              <w:outlineLvl w:val="0"/>
            </w:pPr>
            <w:r w:rsidRPr="0081499A">
              <w:t xml:space="preserve">8. Контроль за правильностью и полнотой исчисления налога </w:t>
            </w:r>
          </w:p>
          <w:p w14:paraId="2274980B" w14:textId="77777777" w:rsidR="00305E5F" w:rsidRPr="0081499A" w:rsidRDefault="00305E5F" w:rsidP="00305E5F">
            <w:pPr>
              <w:jc w:val="both"/>
              <w:outlineLvl w:val="0"/>
            </w:pPr>
            <w:r w:rsidRPr="0081499A">
              <w:t xml:space="preserve">с владельцев транспортных средств плательщиками осуществляется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w:t>
            </w:r>
          </w:p>
          <w:p w14:paraId="6DF9B3DD" w14:textId="77777777" w:rsidR="00305E5F" w:rsidRPr="0081499A" w:rsidRDefault="00305E5F" w:rsidP="00305E5F">
            <w:pPr>
              <w:jc w:val="both"/>
              <w:outlineLvl w:val="0"/>
            </w:pPr>
            <w:r w:rsidRPr="0081499A">
              <w:t xml:space="preserve">Контроль за внесением налога с владельцев транспортных средств </w:t>
            </w:r>
          </w:p>
          <w:p w14:paraId="1F760545" w14:textId="77777777" w:rsidR="00305E5F" w:rsidRPr="0081499A" w:rsidRDefault="00305E5F" w:rsidP="00305E5F">
            <w:pPr>
              <w:jc w:val="both"/>
              <w:outlineLvl w:val="0"/>
            </w:pPr>
            <w:r w:rsidRPr="0081499A">
              <w:t xml:space="preserve">в бюджет осуществляется исполнительным органом государственной власти, </w:t>
            </w:r>
          </w:p>
          <w:p w14:paraId="0DB4F5C5" w14:textId="77777777" w:rsidR="00305E5F" w:rsidRPr="0081499A" w:rsidRDefault="00305E5F" w:rsidP="00305E5F">
            <w:pPr>
              <w:jc w:val="both"/>
              <w:outlineLvl w:val="0"/>
            </w:pPr>
            <w:r w:rsidRPr="0081499A">
              <w:t xml:space="preserve">в ведении которого находятся вопросы обеспечения безопасности дорожного движения, и уполномоченным Правительством Приднестровской Молдавской Республики исполнительным органом государственной власти, в ведении </w:t>
            </w:r>
            <w:r w:rsidRPr="0081499A">
              <w:lastRenderedPageBreak/>
              <w:t>которого находятся вопросы обеспечения поступления налогов, сборов и других обязательных платежей, в рамках межведомственного взаимодействия.</w:t>
            </w:r>
          </w:p>
          <w:p w14:paraId="724547E7" w14:textId="77777777" w:rsidR="00305E5F" w:rsidRPr="0081499A" w:rsidRDefault="00305E5F" w:rsidP="00305E5F">
            <w:pPr>
              <w:jc w:val="both"/>
              <w:outlineLvl w:val="0"/>
            </w:pPr>
          </w:p>
          <w:p w14:paraId="66E451BE" w14:textId="77777777" w:rsidR="00305E5F" w:rsidRPr="0081499A" w:rsidRDefault="00305E5F" w:rsidP="00305E5F">
            <w:pPr>
              <w:jc w:val="both"/>
              <w:outlineLvl w:val="0"/>
            </w:pPr>
          </w:p>
          <w:p w14:paraId="6020C45B" w14:textId="77777777" w:rsidR="00305E5F" w:rsidRPr="0081499A" w:rsidRDefault="00305E5F" w:rsidP="00305E5F">
            <w:pPr>
              <w:jc w:val="both"/>
              <w:outlineLvl w:val="0"/>
            </w:pPr>
          </w:p>
          <w:p w14:paraId="6419CB32" w14:textId="77777777" w:rsidR="00305E5F" w:rsidRPr="0081499A" w:rsidRDefault="00305E5F" w:rsidP="00305E5F">
            <w:pPr>
              <w:jc w:val="both"/>
              <w:outlineLvl w:val="0"/>
            </w:pPr>
          </w:p>
          <w:p w14:paraId="4C952BD5" w14:textId="77777777" w:rsidR="00305E5F" w:rsidRPr="0081499A" w:rsidRDefault="00305E5F" w:rsidP="00305E5F">
            <w:pPr>
              <w:jc w:val="both"/>
              <w:outlineLvl w:val="0"/>
            </w:pPr>
          </w:p>
          <w:p w14:paraId="11BF6F16" w14:textId="77777777" w:rsidR="00305E5F" w:rsidRPr="0081499A" w:rsidRDefault="00305E5F" w:rsidP="00305E5F">
            <w:pPr>
              <w:jc w:val="both"/>
              <w:outlineLvl w:val="0"/>
            </w:pPr>
          </w:p>
          <w:p w14:paraId="78155743" w14:textId="77777777" w:rsidR="00305E5F" w:rsidRPr="0081499A" w:rsidRDefault="00305E5F" w:rsidP="00305E5F">
            <w:pPr>
              <w:jc w:val="both"/>
              <w:outlineLvl w:val="0"/>
            </w:pPr>
          </w:p>
          <w:p w14:paraId="65C18EFD" w14:textId="2C0121D9" w:rsidR="00305E5F" w:rsidRPr="0081499A" w:rsidRDefault="00305E5F" w:rsidP="00305E5F">
            <w:pPr>
              <w:jc w:val="both"/>
              <w:outlineLvl w:val="0"/>
            </w:pPr>
          </w:p>
          <w:p w14:paraId="427C5155" w14:textId="3648F901" w:rsidR="00EA6CC9" w:rsidRPr="0081499A" w:rsidRDefault="00EA6CC9" w:rsidP="00305E5F">
            <w:pPr>
              <w:jc w:val="both"/>
              <w:outlineLvl w:val="0"/>
            </w:pPr>
          </w:p>
          <w:p w14:paraId="28856E03" w14:textId="21DA29FB" w:rsidR="00EA6CC9" w:rsidRPr="0081499A" w:rsidRDefault="00EA6CC9" w:rsidP="00305E5F">
            <w:pPr>
              <w:jc w:val="both"/>
              <w:outlineLvl w:val="0"/>
            </w:pPr>
          </w:p>
          <w:p w14:paraId="49894133" w14:textId="31971227" w:rsidR="00EA6CC9" w:rsidRPr="0081499A" w:rsidRDefault="00EA6CC9" w:rsidP="00305E5F">
            <w:pPr>
              <w:jc w:val="both"/>
              <w:outlineLvl w:val="0"/>
            </w:pPr>
          </w:p>
          <w:p w14:paraId="0BA026BB" w14:textId="19FA8F21" w:rsidR="00EA6CC9" w:rsidRPr="0081499A" w:rsidRDefault="00EA6CC9" w:rsidP="00305E5F">
            <w:pPr>
              <w:jc w:val="both"/>
              <w:outlineLvl w:val="0"/>
            </w:pPr>
          </w:p>
          <w:p w14:paraId="3C51AB7F" w14:textId="242CFE0E" w:rsidR="00EA6CC9" w:rsidRPr="0081499A" w:rsidRDefault="00EA6CC9" w:rsidP="00305E5F">
            <w:pPr>
              <w:jc w:val="both"/>
              <w:outlineLvl w:val="0"/>
            </w:pPr>
          </w:p>
          <w:p w14:paraId="6D1B2D89" w14:textId="46AEC16D" w:rsidR="00EA6CC9" w:rsidRPr="0081499A" w:rsidRDefault="00EA6CC9" w:rsidP="00305E5F">
            <w:pPr>
              <w:jc w:val="both"/>
              <w:outlineLvl w:val="0"/>
            </w:pPr>
          </w:p>
          <w:p w14:paraId="393F58BA" w14:textId="4E3BA126" w:rsidR="00EA6CC9" w:rsidRPr="0081499A" w:rsidRDefault="00EA6CC9" w:rsidP="00305E5F">
            <w:pPr>
              <w:jc w:val="both"/>
              <w:outlineLvl w:val="0"/>
            </w:pPr>
          </w:p>
          <w:p w14:paraId="60A216E1" w14:textId="45549B0B" w:rsidR="00EA6CC9" w:rsidRPr="0081499A" w:rsidRDefault="00EA6CC9" w:rsidP="00305E5F">
            <w:pPr>
              <w:jc w:val="both"/>
              <w:outlineLvl w:val="0"/>
            </w:pPr>
          </w:p>
          <w:p w14:paraId="59CCBEA6" w14:textId="1EBAD55A" w:rsidR="00EA6CC9" w:rsidRPr="0081499A" w:rsidRDefault="00EA6CC9" w:rsidP="00305E5F">
            <w:pPr>
              <w:jc w:val="both"/>
              <w:outlineLvl w:val="0"/>
            </w:pPr>
          </w:p>
          <w:p w14:paraId="00979885" w14:textId="52C2C9FB" w:rsidR="00EA6CC9" w:rsidRPr="0081499A" w:rsidRDefault="00EA6CC9" w:rsidP="00305E5F">
            <w:pPr>
              <w:jc w:val="both"/>
              <w:outlineLvl w:val="0"/>
            </w:pPr>
          </w:p>
          <w:p w14:paraId="15CB8DB6" w14:textId="3D0830CC" w:rsidR="00EA6CC9" w:rsidRPr="0081499A" w:rsidRDefault="00EA6CC9" w:rsidP="00305E5F">
            <w:pPr>
              <w:jc w:val="both"/>
              <w:outlineLvl w:val="0"/>
            </w:pPr>
          </w:p>
          <w:p w14:paraId="7E44C5FE" w14:textId="2F6C90D8" w:rsidR="00EA6CC9" w:rsidRPr="0081499A" w:rsidRDefault="00EA6CC9" w:rsidP="00305E5F">
            <w:pPr>
              <w:jc w:val="both"/>
              <w:outlineLvl w:val="0"/>
            </w:pPr>
          </w:p>
          <w:p w14:paraId="72FD73C6" w14:textId="004F73D0" w:rsidR="00EA6CC9" w:rsidRPr="0081499A" w:rsidRDefault="00EA6CC9" w:rsidP="00305E5F">
            <w:pPr>
              <w:jc w:val="both"/>
              <w:outlineLvl w:val="0"/>
            </w:pPr>
          </w:p>
          <w:p w14:paraId="031A8FDD" w14:textId="2D0DC597" w:rsidR="00EA6CC9" w:rsidRPr="0081499A" w:rsidRDefault="00EA6CC9" w:rsidP="00305E5F">
            <w:pPr>
              <w:jc w:val="both"/>
              <w:outlineLvl w:val="0"/>
            </w:pPr>
          </w:p>
          <w:p w14:paraId="0461EB78" w14:textId="3B9301F8" w:rsidR="00EA6CC9" w:rsidRPr="0081499A" w:rsidRDefault="00EA6CC9" w:rsidP="00305E5F">
            <w:pPr>
              <w:jc w:val="both"/>
              <w:outlineLvl w:val="0"/>
            </w:pPr>
          </w:p>
          <w:p w14:paraId="11BF5F1A" w14:textId="75B015B3" w:rsidR="00EA6CC9" w:rsidRPr="0081499A" w:rsidRDefault="00EA6CC9" w:rsidP="00305E5F">
            <w:pPr>
              <w:jc w:val="both"/>
              <w:outlineLvl w:val="0"/>
            </w:pPr>
          </w:p>
          <w:p w14:paraId="7F3D6923" w14:textId="71F76051" w:rsidR="00EA6CC9" w:rsidRPr="0081499A" w:rsidRDefault="00EA6CC9" w:rsidP="00305E5F">
            <w:pPr>
              <w:jc w:val="both"/>
              <w:outlineLvl w:val="0"/>
            </w:pPr>
          </w:p>
          <w:p w14:paraId="3A370654" w14:textId="6BFA8494" w:rsidR="00EA6CC9" w:rsidRPr="0081499A" w:rsidRDefault="00EA6CC9" w:rsidP="00305E5F">
            <w:pPr>
              <w:jc w:val="both"/>
              <w:outlineLvl w:val="0"/>
            </w:pPr>
          </w:p>
          <w:p w14:paraId="04BD0739" w14:textId="62CAC715" w:rsidR="00EA6CC9" w:rsidRPr="0081499A" w:rsidRDefault="00EA6CC9" w:rsidP="00305E5F">
            <w:pPr>
              <w:jc w:val="both"/>
              <w:outlineLvl w:val="0"/>
            </w:pPr>
          </w:p>
          <w:p w14:paraId="1844655F" w14:textId="12F1A0D7" w:rsidR="00EA6CC9" w:rsidRPr="0081499A" w:rsidRDefault="00EA6CC9" w:rsidP="00305E5F">
            <w:pPr>
              <w:jc w:val="both"/>
              <w:outlineLvl w:val="0"/>
            </w:pPr>
          </w:p>
          <w:p w14:paraId="5AB41BD7" w14:textId="4A9CE8BD" w:rsidR="00EA6CC9" w:rsidRPr="0081499A" w:rsidRDefault="00EA6CC9" w:rsidP="00305E5F">
            <w:pPr>
              <w:jc w:val="both"/>
              <w:outlineLvl w:val="0"/>
            </w:pPr>
          </w:p>
          <w:p w14:paraId="00996824" w14:textId="183CD983" w:rsidR="00EA6CC9" w:rsidRPr="0081499A" w:rsidRDefault="00EA6CC9" w:rsidP="00305E5F">
            <w:pPr>
              <w:jc w:val="both"/>
              <w:outlineLvl w:val="0"/>
            </w:pPr>
          </w:p>
          <w:p w14:paraId="7171456A" w14:textId="2180DC26" w:rsidR="00EA6CC9" w:rsidRPr="0081499A" w:rsidRDefault="00EA6CC9" w:rsidP="00305E5F">
            <w:pPr>
              <w:jc w:val="both"/>
              <w:outlineLvl w:val="0"/>
            </w:pPr>
          </w:p>
          <w:p w14:paraId="678A5793" w14:textId="414E7DF7" w:rsidR="00EA6CC9" w:rsidRPr="0081499A" w:rsidRDefault="00EA6CC9" w:rsidP="00305E5F">
            <w:pPr>
              <w:jc w:val="both"/>
              <w:outlineLvl w:val="0"/>
            </w:pPr>
          </w:p>
          <w:p w14:paraId="7B434538" w14:textId="5EC3630A" w:rsidR="00EA6CC9" w:rsidRPr="0081499A" w:rsidRDefault="00EA6CC9" w:rsidP="00305E5F">
            <w:pPr>
              <w:jc w:val="both"/>
              <w:outlineLvl w:val="0"/>
            </w:pPr>
          </w:p>
          <w:p w14:paraId="08BB4D7A" w14:textId="149808CE" w:rsidR="00EA6CC9" w:rsidRPr="0081499A" w:rsidRDefault="00EA6CC9" w:rsidP="00305E5F">
            <w:pPr>
              <w:jc w:val="both"/>
              <w:outlineLvl w:val="0"/>
            </w:pPr>
          </w:p>
          <w:p w14:paraId="27968541" w14:textId="5482CDDA" w:rsidR="00EA6CC9" w:rsidRPr="0081499A" w:rsidRDefault="00EA6CC9" w:rsidP="00305E5F">
            <w:pPr>
              <w:jc w:val="both"/>
              <w:outlineLvl w:val="0"/>
            </w:pPr>
          </w:p>
          <w:p w14:paraId="392009B9" w14:textId="1D21DCC5" w:rsidR="00EA6CC9" w:rsidRPr="0081499A" w:rsidRDefault="00EA6CC9" w:rsidP="00305E5F">
            <w:pPr>
              <w:jc w:val="both"/>
              <w:outlineLvl w:val="0"/>
            </w:pPr>
          </w:p>
          <w:p w14:paraId="371F2DE2" w14:textId="42301968" w:rsidR="00EA6CC9" w:rsidRPr="0081499A" w:rsidRDefault="00EA6CC9" w:rsidP="00305E5F">
            <w:pPr>
              <w:jc w:val="both"/>
              <w:outlineLvl w:val="0"/>
            </w:pPr>
          </w:p>
          <w:p w14:paraId="4A4B909C" w14:textId="4FF784BE" w:rsidR="00EA6CC9" w:rsidRPr="0081499A" w:rsidRDefault="00EA6CC9" w:rsidP="00305E5F">
            <w:pPr>
              <w:jc w:val="both"/>
              <w:outlineLvl w:val="0"/>
            </w:pPr>
          </w:p>
          <w:p w14:paraId="65AC3F38" w14:textId="1C022B27" w:rsidR="00EA6CC9" w:rsidRPr="0081499A" w:rsidRDefault="00EA6CC9" w:rsidP="00305E5F">
            <w:pPr>
              <w:jc w:val="both"/>
              <w:outlineLvl w:val="0"/>
            </w:pPr>
          </w:p>
          <w:p w14:paraId="1A3E288C" w14:textId="5DA6513C" w:rsidR="00EA6CC9" w:rsidRPr="0081499A" w:rsidRDefault="00EA6CC9" w:rsidP="00305E5F">
            <w:pPr>
              <w:jc w:val="both"/>
              <w:outlineLvl w:val="0"/>
            </w:pPr>
          </w:p>
          <w:p w14:paraId="5087447C" w14:textId="705B3325" w:rsidR="00EA6CC9" w:rsidRPr="0081499A" w:rsidRDefault="00EA6CC9" w:rsidP="00305E5F">
            <w:pPr>
              <w:jc w:val="both"/>
              <w:outlineLvl w:val="0"/>
            </w:pPr>
          </w:p>
          <w:p w14:paraId="75C5F412" w14:textId="46314A74" w:rsidR="00EA6CC9" w:rsidRPr="0081499A" w:rsidRDefault="00EA6CC9" w:rsidP="00305E5F">
            <w:pPr>
              <w:jc w:val="both"/>
              <w:outlineLvl w:val="0"/>
            </w:pPr>
          </w:p>
          <w:p w14:paraId="6C021DFA" w14:textId="2844F7DB" w:rsidR="00EA6CC9" w:rsidRPr="0081499A" w:rsidRDefault="00EA6CC9" w:rsidP="00305E5F">
            <w:pPr>
              <w:jc w:val="both"/>
              <w:outlineLvl w:val="0"/>
            </w:pPr>
          </w:p>
          <w:p w14:paraId="78E56618" w14:textId="138AA93F" w:rsidR="00EA6CC9" w:rsidRPr="0081499A" w:rsidRDefault="00EA6CC9" w:rsidP="00305E5F">
            <w:pPr>
              <w:jc w:val="both"/>
              <w:outlineLvl w:val="0"/>
            </w:pPr>
          </w:p>
          <w:p w14:paraId="498B998C" w14:textId="0B8E6A87" w:rsidR="00EA6CC9" w:rsidRPr="0081499A" w:rsidRDefault="00EA6CC9" w:rsidP="00305E5F">
            <w:pPr>
              <w:jc w:val="both"/>
              <w:outlineLvl w:val="0"/>
            </w:pPr>
          </w:p>
          <w:p w14:paraId="71996846" w14:textId="25423E37" w:rsidR="00EA6CC9" w:rsidRPr="0081499A" w:rsidRDefault="00EA6CC9" w:rsidP="00305E5F">
            <w:pPr>
              <w:jc w:val="both"/>
              <w:outlineLvl w:val="0"/>
            </w:pPr>
          </w:p>
          <w:p w14:paraId="79599653" w14:textId="7CE8DFE4" w:rsidR="00EA6CC9" w:rsidRPr="0081499A" w:rsidRDefault="00EA6CC9" w:rsidP="00305E5F">
            <w:pPr>
              <w:jc w:val="both"/>
              <w:outlineLvl w:val="0"/>
            </w:pPr>
          </w:p>
          <w:p w14:paraId="0CE223D8" w14:textId="5A85CC3D" w:rsidR="00EA6CC9" w:rsidRPr="0081499A" w:rsidRDefault="00EA6CC9" w:rsidP="00305E5F">
            <w:pPr>
              <w:jc w:val="both"/>
              <w:outlineLvl w:val="0"/>
            </w:pPr>
          </w:p>
          <w:p w14:paraId="59F937E5" w14:textId="48E23012" w:rsidR="00EA6CC9" w:rsidRPr="0081499A" w:rsidRDefault="00EA6CC9" w:rsidP="00305E5F">
            <w:pPr>
              <w:jc w:val="both"/>
              <w:outlineLvl w:val="0"/>
            </w:pPr>
          </w:p>
          <w:p w14:paraId="285B0140" w14:textId="464BBE81" w:rsidR="00EA6CC9" w:rsidRPr="0081499A" w:rsidRDefault="00EA6CC9" w:rsidP="00305E5F">
            <w:pPr>
              <w:jc w:val="both"/>
              <w:outlineLvl w:val="0"/>
            </w:pPr>
          </w:p>
          <w:p w14:paraId="62D834ED" w14:textId="1B734EAD" w:rsidR="00EA6CC9" w:rsidRPr="0081499A" w:rsidRDefault="00EA6CC9" w:rsidP="00305E5F">
            <w:pPr>
              <w:jc w:val="both"/>
              <w:outlineLvl w:val="0"/>
            </w:pPr>
          </w:p>
          <w:p w14:paraId="319E0FE0" w14:textId="17D3D3BA" w:rsidR="00EA6CC9" w:rsidRPr="0081499A" w:rsidRDefault="00EA6CC9" w:rsidP="00305E5F">
            <w:pPr>
              <w:jc w:val="both"/>
              <w:outlineLvl w:val="0"/>
            </w:pPr>
          </w:p>
          <w:p w14:paraId="346E47C2" w14:textId="05C3B85E" w:rsidR="00EA6CC9" w:rsidRPr="0081499A" w:rsidRDefault="00EA6CC9" w:rsidP="00305E5F">
            <w:pPr>
              <w:jc w:val="both"/>
              <w:outlineLvl w:val="0"/>
            </w:pPr>
          </w:p>
          <w:p w14:paraId="4084AE4A" w14:textId="3D1F12F1" w:rsidR="00EA6CC9" w:rsidRPr="0081499A" w:rsidRDefault="00EA6CC9" w:rsidP="00305E5F">
            <w:pPr>
              <w:jc w:val="both"/>
              <w:outlineLvl w:val="0"/>
            </w:pPr>
          </w:p>
          <w:p w14:paraId="6C267B05" w14:textId="1B4A55FF" w:rsidR="00EA6CC9" w:rsidRPr="0081499A" w:rsidRDefault="00EA6CC9" w:rsidP="00305E5F">
            <w:pPr>
              <w:jc w:val="both"/>
              <w:outlineLvl w:val="0"/>
            </w:pPr>
          </w:p>
          <w:p w14:paraId="0DD1CFC3" w14:textId="451C2130" w:rsidR="00EA6CC9" w:rsidRPr="0081499A" w:rsidRDefault="00EA6CC9" w:rsidP="00305E5F">
            <w:pPr>
              <w:jc w:val="both"/>
              <w:outlineLvl w:val="0"/>
            </w:pPr>
          </w:p>
          <w:p w14:paraId="633214DD" w14:textId="135747BE" w:rsidR="00EA6CC9" w:rsidRPr="0081499A" w:rsidRDefault="00EA6CC9" w:rsidP="00305E5F">
            <w:pPr>
              <w:jc w:val="both"/>
              <w:outlineLvl w:val="0"/>
            </w:pPr>
          </w:p>
          <w:p w14:paraId="1667F541" w14:textId="2D387F0E" w:rsidR="00EA6CC9" w:rsidRPr="0081499A" w:rsidRDefault="00EA6CC9" w:rsidP="00305E5F">
            <w:pPr>
              <w:jc w:val="both"/>
              <w:outlineLvl w:val="0"/>
            </w:pPr>
          </w:p>
          <w:p w14:paraId="6B6EF7A7" w14:textId="1B1FAB05" w:rsidR="00EA6CC9" w:rsidRPr="0081499A" w:rsidRDefault="00EA6CC9" w:rsidP="00305E5F">
            <w:pPr>
              <w:jc w:val="both"/>
              <w:outlineLvl w:val="0"/>
            </w:pPr>
          </w:p>
          <w:p w14:paraId="28F0A148" w14:textId="3267FF0E" w:rsidR="00EA6CC9" w:rsidRPr="0081499A" w:rsidRDefault="00EA6CC9" w:rsidP="00305E5F">
            <w:pPr>
              <w:jc w:val="both"/>
              <w:outlineLvl w:val="0"/>
            </w:pPr>
          </w:p>
          <w:p w14:paraId="5AB082E4" w14:textId="409A579E" w:rsidR="00EA6CC9" w:rsidRPr="0081499A" w:rsidRDefault="00EA6CC9" w:rsidP="00305E5F">
            <w:pPr>
              <w:jc w:val="both"/>
              <w:outlineLvl w:val="0"/>
            </w:pPr>
          </w:p>
          <w:p w14:paraId="7C202CB9" w14:textId="7960BDB9" w:rsidR="00EA6CC9" w:rsidRPr="0081499A" w:rsidRDefault="00EA6CC9" w:rsidP="00305E5F">
            <w:pPr>
              <w:jc w:val="both"/>
              <w:outlineLvl w:val="0"/>
            </w:pPr>
          </w:p>
          <w:p w14:paraId="0F5B609D" w14:textId="3F962AFF" w:rsidR="00EA6CC9" w:rsidRPr="0081499A" w:rsidRDefault="00EA6CC9" w:rsidP="00305E5F">
            <w:pPr>
              <w:jc w:val="both"/>
              <w:outlineLvl w:val="0"/>
            </w:pPr>
          </w:p>
          <w:p w14:paraId="7EFC48CE" w14:textId="2F8214AD" w:rsidR="00EA6CC9" w:rsidRPr="0081499A" w:rsidRDefault="00EA6CC9" w:rsidP="00305E5F">
            <w:pPr>
              <w:jc w:val="both"/>
              <w:outlineLvl w:val="0"/>
            </w:pPr>
          </w:p>
          <w:p w14:paraId="2C6004D8" w14:textId="7AA69DB2" w:rsidR="00EA6CC9" w:rsidRPr="0081499A" w:rsidRDefault="00EA6CC9" w:rsidP="00305E5F">
            <w:pPr>
              <w:jc w:val="both"/>
              <w:outlineLvl w:val="0"/>
            </w:pPr>
          </w:p>
          <w:p w14:paraId="64FC9D96" w14:textId="4A36814C" w:rsidR="00EA6CC9" w:rsidRPr="0081499A" w:rsidRDefault="00EA6CC9" w:rsidP="00305E5F">
            <w:pPr>
              <w:jc w:val="both"/>
              <w:outlineLvl w:val="0"/>
            </w:pPr>
          </w:p>
          <w:p w14:paraId="280B197A" w14:textId="4CDD2121" w:rsidR="00EA6CC9" w:rsidRPr="0081499A" w:rsidRDefault="00EA6CC9" w:rsidP="00305E5F">
            <w:pPr>
              <w:jc w:val="both"/>
              <w:outlineLvl w:val="0"/>
            </w:pPr>
          </w:p>
          <w:p w14:paraId="5A4CD796" w14:textId="50F78536" w:rsidR="00EA6CC9" w:rsidRPr="0081499A" w:rsidRDefault="00EA6CC9" w:rsidP="00305E5F">
            <w:pPr>
              <w:jc w:val="both"/>
              <w:outlineLvl w:val="0"/>
            </w:pPr>
          </w:p>
          <w:p w14:paraId="42BE3BCA" w14:textId="17087FB0" w:rsidR="00EA6CC9" w:rsidRPr="0081499A" w:rsidRDefault="00EA6CC9" w:rsidP="00305E5F">
            <w:pPr>
              <w:jc w:val="both"/>
              <w:outlineLvl w:val="0"/>
            </w:pPr>
          </w:p>
          <w:p w14:paraId="3C174B78" w14:textId="64B70DD6" w:rsidR="00EA6CC9" w:rsidRPr="0081499A" w:rsidRDefault="00EA6CC9" w:rsidP="00305E5F">
            <w:pPr>
              <w:jc w:val="both"/>
              <w:outlineLvl w:val="0"/>
            </w:pPr>
          </w:p>
          <w:p w14:paraId="5D9AC360" w14:textId="154624A7" w:rsidR="00EA6CC9" w:rsidRPr="0081499A" w:rsidRDefault="00EA6CC9" w:rsidP="00305E5F">
            <w:pPr>
              <w:jc w:val="both"/>
              <w:outlineLvl w:val="0"/>
            </w:pPr>
          </w:p>
          <w:p w14:paraId="3EF8C7ED" w14:textId="691A9DD8" w:rsidR="00EA6CC9" w:rsidRPr="0081499A" w:rsidRDefault="00EA6CC9" w:rsidP="00305E5F">
            <w:pPr>
              <w:jc w:val="both"/>
              <w:outlineLvl w:val="0"/>
            </w:pPr>
          </w:p>
          <w:p w14:paraId="3D266400" w14:textId="04D7297F" w:rsidR="00EA6CC9" w:rsidRPr="0081499A" w:rsidRDefault="00EA6CC9" w:rsidP="00305E5F">
            <w:pPr>
              <w:jc w:val="both"/>
              <w:outlineLvl w:val="0"/>
            </w:pPr>
          </w:p>
          <w:p w14:paraId="4D5FAA47" w14:textId="6A144806" w:rsidR="00EA6CC9" w:rsidRPr="0081499A" w:rsidRDefault="00EA6CC9" w:rsidP="00305E5F">
            <w:pPr>
              <w:jc w:val="both"/>
              <w:outlineLvl w:val="0"/>
            </w:pPr>
          </w:p>
          <w:p w14:paraId="271BED0A" w14:textId="756170D2" w:rsidR="00EA6CC9" w:rsidRPr="0081499A" w:rsidRDefault="00EA6CC9" w:rsidP="00305E5F">
            <w:pPr>
              <w:jc w:val="both"/>
              <w:outlineLvl w:val="0"/>
            </w:pPr>
          </w:p>
          <w:p w14:paraId="3632207A" w14:textId="3C14A949" w:rsidR="00EA6CC9" w:rsidRPr="0081499A" w:rsidRDefault="00EA6CC9" w:rsidP="00305E5F">
            <w:pPr>
              <w:jc w:val="both"/>
              <w:outlineLvl w:val="0"/>
            </w:pPr>
          </w:p>
          <w:p w14:paraId="7FAF1B80" w14:textId="7BBEF05D" w:rsidR="00EA6CC9" w:rsidRPr="0081499A" w:rsidRDefault="00EA6CC9" w:rsidP="00305E5F">
            <w:pPr>
              <w:jc w:val="both"/>
              <w:outlineLvl w:val="0"/>
            </w:pPr>
          </w:p>
          <w:p w14:paraId="67180B28" w14:textId="2070E29D" w:rsidR="00EA6CC9" w:rsidRPr="0081499A" w:rsidRDefault="00EA6CC9" w:rsidP="00305E5F">
            <w:pPr>
              <w:jc w:val="both"/>
              <w:outlineLvl w:val="0"/>
            </w:pPr>
          </w:p>
          <w:p w14:paraId="25B255C9" w14:textId="4591D510" w:rsidR="00EA6CC9" w:rsidRPr="0081499A" w:rsidRDefault="00EA6CC9" w:rsidP="00305E5F">
            <w:pPr>
              <w:jc w:val="both"/>
              <w:outlineLvl w:val="0"/>
            </w:pPr>
          </w:p>
          <w:p w14:paraId="06A7A6E0" w14:textId="68B98D9B" w:rsidR="00EA6CC9" w:rsidRPr="0081499A" w:rsidRDefault="00EA6CC9" w:rsidP="00305E5F">
            <w:pPr>
              <w:jc w:val="both"/>
              <w:outlineLvl w:val="0"/>
            </w:pPr>
          </w:p>
          <w:p w14:paraId="317A4FEC" w14:textId="3C58D7B1" w:rsidR="00EA6CC9" w:rsidRPr="0081499A" w:rsidRDefault="00EA6CC9" w:rsidP="00305E5F">
            <w:pPr>
              <w:jc w:val="both"/>
              <w:outlineLvl w:val="0"/>
            </w:pPr>
          </w:p>
          <w:p w14:paraId="37577BAA" w14:textId="323004D9" w:rsidR="00EA6CC9" w:rsidRPr="0081499A" w:rsidRDefault="00EA6CC9" w:rsidP="00305E5F">
            <w:pPr>
              <w:jc w:val="both"/>
              <w:outlineLvl w:val="0"/>
            </w:pPr>
          </w:p>
          <w:p w14:paraId="7736B55F" w14:textId="08D8F4BA" w:rsidR="00EA6CC9" w:rsidRPr="0081499A" w:rsidRDefault="00EA6CC9" w:rsidP="00305E5F">
            <w:pPr>
              <w:jc w:val="both"/>
              <w:outlineLvl w:val="0"/>
            </w:pPr>
          </w:p>
          <w:p w14:paraId="063136C0" w14:textId="290E198D" w:rsidR="00EA6CC9" w:rsidRPr="0081499A" w:rsidRDefault="00EA6CC9" w:rsidP="00305E5F">
            <w:pPr>
              <w:jc w:val="both"/>
              <w:outlineLvl w:val="0"/>
            </w:pPr>
          </w:p>
          <w:p w14:paraId="1CF6F9BC" w14:textId="49D76E06" w:rsidR="00EA6CC9" w:rsidRPr="0081499A" w:rsidRDefault="00EA6CC9" w:rsidP="00305E5F">
            <w:pPr>
              <w:jc w:val="both"/>
              <w:outlineLvl w:val="0"/>
            </w:pPr>
          </w:p>
          <w:p w14:paraId="68A4B604" w14:textId="11E7AF7E" w:rsidR="00EA6CC9" w:rsidRPr="0081499A" w:rsidRDefault="00EA6CC9" w:rsidP="00305E5F">
            <w:pPr>
              <w:jc w:val="both"/>
              <w:outlineLvl w:val="0"/>
            </w:pPr>
          </w:p>
          <w:p w14:paraId="004427CE" w14:textId="51B7B1B2" w:rsidR="00EA6CC9" w:rsidRPr="0081499A" w:rsidRDefault="00EA6CC9" w:rsidP="00305E5F">
            <w:pPr>
              <w:jc w:val="both"/>
              <w:outlineLvl w:val="0"/>
            </w:pPr>
          </w:p>
          <w:p w14:paraId="0F28EBC9" w14:textId="2FEA3205" w:rsidR="00EA6CC9" w:rsidRPr="0081499A" w:rsidRDefault="00EA6CC9" w:rsidP="00305E5F">
            <w:pPr>
              <w:jc w:val="both"/>
              <w:outlineLvl w:val="0"/>
            </w:pPr>
          </w:p>
          <w:p w14:paraId="468DC5E7" w14:textId="47EE11D3" w:rsidR="00EA6CC9" w:rsidRPr="0081499A" w:rsidRDefault="00EA6CC9" w:rsidP="00305E5F">
            <w:pPr>
              <w:jc w:val="both"/>
              <w:outlineLvl w:val="0"/>
            </w:pPr>
          </w:p>
          <w:p w14:paraId="132E9C81" w14:textId="7E36B3F6" w:rsidR="00EA6CC9" w:rsidRPr="0081499A" w:rsidRDefault="00EA6CC9" w:rsidP="00305E5F">
            <w:pPr>
              <w:jc w:val="both"/>
              <w:outlineLvl w:val="0"/>
            </w:pPr>
          </w:p>
          <w:p w14:paraId="13A2DFED" w14:textId="6A754ECD" w:rsidR="00EA6CC9" w:rsidRPr="0081499A" w:rsidRDefault="00EA6CC9" w:rsidP="00305E5F">
            <w:pPr>
              <w:jc w:val="both"/>
              <w:outlineLvl w:val="0"/>
            </w:pPr>
          </w:p>
          <w:p w14:paraId="315D0828" w14:textId="590EBFC5" w:rsidR="00EA6CC9" w:rsidRPr="0081499A" w:rsidRDefault="00EA6CC9" w:rsidP="00305E5F">
            <w:pPr>
              <w:jc w:val="both"/>
              <w:outlineLvl w:val="0"/>
            </w:pPr>
          </w:p>
          <w:p w14:paraId="25DFCF38" w14:textId="161D6B57" w:rsidR="00EA6CC9" w:rsidRPr="0081499A" w:rsidRDefault="00EA6CC9" w:rsidP="00305E5F">
            <w:pPr>
              <w:jc w:val="both"/>
              <w:outlineLvl w:val="0"/>
            </w:pPr>
          </w:p>
          <w:p w14:paraId="01ABB3D6" w14:textId="331EDA4E" w:rsidR="00EA6CC9" w:rsidRPr="0081499A" w:rsidRDefault="00EA6CC9" w:rsidP="00305E5F">
            <w:pPr>
              <w:jc w:val="both"/>
              <w:outlineLvl w:val="0"/>
            </w:pPr>
          </w:p>
          <w:p w14:paraId="41A9B9B4" w14:textId="2746174B" w:rsidR="00EA6CC9" w:rsidRPr="0081499A" w:rsidRDefault="00EA6CC9" w:rsidP="00305E5F">
            <w:pPr>
              <w:jc w:val="both"/>
              <w:outlineLvl w:val="0"/>
            </w:pPr>
          </w:p>
          <w:p w14:paraId="46F8571C" w14:textId="4032B639" w:rsidR="00EA6CC9" w:rsidRPr="0081499A" w:rsidRDefault="00EA6CC9" w:rsidP="00305E5F">
            <w:pPr>
              <w:jc w:val="both"/>
              <w:outlineLvl w:val="0"/>
            </w:pPr>
          </w:p>
          <w:p w14:paraId="74857581" w14:textId="3EF9DD09" w:rsidR="00EA6CC9" w:rsidRPr="0081499A" w:rsidRDefault="00EA6CC9" w:rsidP="00305E5F">
            <w:pPr>
              <w:jc w:val="both"/>
              <w:outlineLvl w:val="0"/>
            </w:pPr>
          </w:p>
          <w:p w14:paraId="12A16FD3" w14:textId="564BA50D" w:rsidR="00EA6CC9" w:rsidRPr="0081499A" w:rsidRDefault="00EA6CC9" w:rsidP="00305E5F">
            <w:pPr>
              <w:jc w:val="both"/>
              <w:outlineLvl w:val="0"/>
            </w:pPr>
          </w:p>
          <w:p w14:paraId="2F07D4CA" w14:textId="5A7B26E4" w:rsidR="00EA6CC9" w:rsidRPr="0081499A" w:rsidRDefault="00EA6CC9" w:rsidP="00305E5F">
            <w:pPr>
              <w:jc w:val="both"/>
              <w:outlineLvl w:val="0"/>
            </w:pPr>
          </w:p>
          <w:p w14:paraId="7EBB6648" w14:textId="003DD7C1" w:rsidR="00EA6CC9" w:rsidRPr="0081499A" w:rsidRDefault="00EA6CC9" w:rsidP="00305E5F">
            <w:pPr>
              <w:jc w:val="both"/>
              <w:outlineLvl w:val="0"/>
            </w:pPr>
          </w:p>
          <w:p w14:paraId="4D975E3F" w14:textId="77777777" w:rsidR="00305E5F" w:rsidRPr="0081499A" w:rsidRDefault="00305E5F" w:rsidP="00305E5F">
            <w:pPr>
              <w:jc w:val="both"/>
              <w:outlineLvl w:val="0"/>
            </w:pPr>
          </w:p>
          <w:p w14:paraId="430764AA" w14:textId="77777777" w:rsidR="00305E5F" w:rsidRPr="0081499A" w:rsidRDefault="00305E5F" w:rsidP="00305E5F">
            <w:pPr>
              <w:jc w:val="both"/>
              <w:outlineLvl w:val="0"/>
            </w:pPr>
            <w:r w:rsidRPr="0081499A">
              <w:t>…</w:t>
            </w:r>
          </w:p>
          <w:p w14:paraId="0DAD9611" w14:textId="77777777" w:rsidR="00305E5F" w:rsidRPr="0081499A" w:rsidRDefault="00305E5F" w:rsidP="00305E5F">
            <w:pPr>
              <w:jc w:val="both"/>
              <w:outlineLvl w:val="0"/>
            </w:pPr>
            <w:r w:rsidRPr="0081499A">
              <w:t xml:space="preserve">Статья 7. Сбор за въезд и проезд по автомобильным дорогам </w:t>
            </w:r>
          </w:p>
          <w:p w14:paraId="5762C884" w14:textId="77777777" w:rsidR="00305E5F" w:rsidRPr="0081499A" w:rsidRDefault="00305E5F" w:rsidP="00305E5F">
            <w:pPr>
              <w:jc w:val="both"/>
              <w:outlineLvl w:val="0"/>
            </w:pPr>
            <w:r w:rsidRPr="0081499A">
              <w:t xml:space="preserve"> Приднестровской Молдавской Республики транспортных средств, не зарегистрированных в Приднестровской </w:t>
            </w:r>
          </w:p>
          <w:p w14:paraId="03B34E97" w14:textId="77777777" w:rsidR="00305E5F" w:rsidRPr="0081499A" w:rsidRDefault="00305E5F" w:rsidP="00305E5F">
            <w:pPr>
              <w:jc w:val="both"/>
              <w:outlineLvl w:val="0"/>
            </w:pPr>
            <w:r w:rsidRPr="0081499A">
              <w:t xml:space="preserve"> Молдавской Республике</w:t>
            </w:r>
          </w:p>
          <w:p w14:paraId="10DABA25" w14:textId="13BC4565" w:rsidR="00305E5F" w:rsidRPr="0081499A" w:rsidRDefault="00305E5F" w:rsidP="00305E5F">
            <w:pPr>
              <w:jc w:val="both"/>
              <w:outlineLvl w:val="0"/>
            </w:pPr>
            <w:r w:rsidRPr="0081499A">
              <w:t>…</w:t>
            </w:r>
          </w:p>
          <w:p w14:paraId="38BEFE05" w14:textId="77777777" w:rsidR="00E90B7B" w:rsidRPr="0081499A" w:rsidRDefault="00E90B7B" w:rsidP="00305E5F">
            <w:pPr>
              <w:jc w:val="both"/>
              <w:outlineLvl w:val="0"/>
            </w:pPr>
          </w:p>
          <w:p w14:paraId="3223D544" w14:textId="77777777" w:rsidR="00305E5F" w:rsidRPr="0081499A" w:rsidRDefault="00305E5F" w:rsidP="00305E5F">
            <w:pPr>
              <w:jc w:val="both"/>
              <w:outlineLvl w:val="0"/>
            </w:pPr>
            <w:r w:rsidRPr="0081499A">
              <w:t xml:space="preserve">Уплата сбора в бюджет, в том числе в отношении транспортных средств, являющихся объектом сбора, помещаемых (помещенных) под таможенную процедуру временного ввоза с освобождением от уплаты сбора-виньетки в особенном порядке, </w:t>
            </w:r>
            <w:r w:rsidRPr="0081499A">
              <w:lastRenderedPageBreak/>
              <w:t>установленном статьей 94 Таможенного кодекса Приднестровской Молдавской Республики, осуществляется в составе единого таможенного платежа при въезде транспортных средств на территорию Приднестровской Молдавской Республики по ставкам согласно Приложению № 2 к настоящему Закону, за исключением случая, установленного частью третьей настоящего пункта.</w:t>
            </w:r>
          </w:p>
          <w:p w14:paraId="23B9518B" w14:textId="77777777" w:rsidR="00305E5F" w:rsidRPr="0081499A" w:rsidRDefault="00305E5F" w:rsidP="00305E5F">
            <w:pPr>
              <w:jc w:val="both"/>
              <w:outlineLvl w:val="0"/>
            </w:pPr>
            <w:r w:rsidRPr="0081499A">
              <w:t>В случае неуплаты указанного сбора при въезде владельцы или пользователи транспортных средств обязаны уплатить этот сбор при выезде с территории Приднестровской Молдавской Республики.</w:t>
            </w:r>
          </w:p>
          <w:p w14:paraId="177A120C" w14:textId="77777777" w:rsidR="00305E5F" w:rsidRPr="0081499A" w:rsidRDefault="00305E5F" w:rsidP="00305E5F">
            <w:pPr>
              <w:jc w:val="both"/>
              <w:outlineLvl w:val="0"/>
            </w:pPr>
            <w:r w:rsidRPr="0081499A">
              <w:t>Физические лица – владельцы или пользователи транспортных средств, являющихся объектом сбора, помещаемых (помещенных) под таможенную процедуру временного ввоза с уплатой сбора-виньетки в особенном порядке, установленном статьей 94 Таможенного кодекса Приднестровской Молдавской Республики, уплачивают сбор в составе сбора-виньетки в порядке и по ставкам, установленным Таможенным кодексом Приднестровской Молдавской Республики.</w:t>
            </w:r>
          </w:p>
          <w:p w14:paraId="411313F3" w14:textId="77777777" w:rsidR="00305E5F" w:rsidRPr="0081499A" w:rsidRDefault="00305E5F" w:rsidP="00305E5F">
            <w:pPr>
              <w:pStyle w:val="a3"/>
              <w:ind w:firstLine="284"/>
              <w:jc w:val="both"/>
              <w:rPr>
                <w:rFonts w:ascii="Times New Roman" w:hAnsi="Times New Roman"/>
              </w:rPr>
            </w:pPr>
            <w:r w:rsidRPr="0081499A">
              <w:rPr>
                <w:rFonts w:ascii="Times New Roman" w:hAnsi="Times New Roman"/>
              </w:rPr>
              <w:t>Более подробно можно ознакомиться с Законом на официальном сайте Президента Приднестровской Молдавской Республики, Министерства юстиции Приднестровской Молдавской Республики.</w:t>
            </w:r>
          </w:p>
          <w:p w14:paraId="011D4BF2" w14:textId="4F92261E" w:rsidR="00305E5F" w:rsidRPr="0081499A" w:rsidRDefault="00305E5F" w:rsidP="00305E5F">
            <w:pPr>
              <w:ind w:firstLine="284"/>
              <w:jc w:val="both"/>
            </w:pPr>
          </w:p>
        </w:tc>
        <w:tc>
          <w:tcPr>
            <w:tcW w:w="3398" w:type="dxa"/>
          </w:tcPr>
          <w:p w14:paraId="13F136F5" w14:textId="77777777" w:rsidR="00305E5F" w:rsidRPr="0081499A" w:rsidRDefault="00305E5F" w:rsidP="00B549EB">
            <w:pPr>
              <w:autoSpaceDE w:val="0"/>
              <w:autoSpaceDN w:val="0"/>
              <w:adjustRightInd w:val="0"/>
              <w:jc w:val="both"/>
              <w:rPr>
                <w:rFonts w:eastAsia="Calibri"/>
              </w:rPr>
            </w:pPr>
            <w:r w:rsidRPr="0081499A">
              <w:rPr>
                <w:rFonts w:eastAsia="Calibri"/>
              </w:rPr>
              <w:lastRenderedPageBreak/>
              <w:t>Настоящий Закон Приднестровской Молдавской Республики разработан в целях:</w:t>
            </w:r>
          </w:p>
          <w:p w14:paraId="27D61B23" w14:textId="77777777" w:rsidR="00305E5F" w:rsidRPr="0081499A" w:rsidRDefault="00305E5F" w:rsidP="00B549EB">
            <w:pPr>
              <w:autoSpaceDE w:val="0"/>
              <w:autoSpaceDN w:val="0"/>
              <w:adjustRightInd w:val="0"/>
              <w:jc w:val="both"/>
              <w:rPr>
                <w:rFonts w:eastAsia="Calibri"/>
              </w:rPr>
            </w:pPr>
            <w:r w:rsidRPr="0081499A">
              <w:rPr>
                <w:rFonts w:eastAsia="Calibri"/>
              </w:rPr>
              <w:t>1) упрощения предоставления расчетов по налогу с владельцев транспортных средств 1 раз в год;</w:t>
            </w:r>
          </w:p>
          <w:p w14:paraId="5BDBE827" w14:textId="77777777" w:rsidR="00305E5F" w:rsidRPr="0081499A" w:rsidRDefault="00305E5F" w:rsidP="00B549EB">
            <w:pPr>
              <w:autoSpaceDE w:val="0"/>
              <w:autoSpaceDN w:val="0"/>
              <w:adjustRightInd w:val="0"/>
              <w:jc w:val="both"/>
              <w:rPr>
                <w:rFonts w:eastAsia="Calibri"/>
              </w:rPr>
            </w:pPr>
            <w:r w:rsidRPr="0081499A">
              <w:rPr>
                <w:rFonts w:eastAsia="Calibri"/>
              </w:rPr>
              <w:t xml:space="preserve">Ранее у организаций возникала необходимость предоставления огромного количества расчетов по </w:t>
            </w:r>
            <w:r w:rsidRPr="0081499A">
              <w:rPr>
                <w:rFonts w:eastAsia="Calibri"/>
              </w:rPr>
              <w:lastRenderedPageBreak/>
              <w:t>данному налогу в течение года при каждом совершении действий с транспортными средствами, при которых Законом предусмотрена уплата налога (регистрация, перерегистрация транспортных средств, прохождение технического осмотра).</w:t>
            </w:r>
          </w:p>
          <w:p w14:paraId="1E66033A" w14:textId="77777777" w:rsidR="00305E5F" w:rsidRPr="0081499A" w:rsidRDefault="00305E5F" w:rsidP="00B549EB">
            <w:pPr>
              <w:autoSpaceDE w:val="0"/>
              <w:autoSpaceDN w:val="0"/>
              <w:adjustRightInd w:val="0"/>
              <w:jc w:val="both"/>
              <w:rPr>
                <w:rFonts w:eastAsia="Calibri"/>
              </w:rPr>
            </w:pPr>
            <w:r w:rsidRPr="0081499A">
              <w:rPr>
                <w:rFonts w:eastAsia="Calibri"/>
              </w:rPr>
              <w:t>Так, с учетом изменений, плательщики предоставляют в территориальную налоговую инспекцию по месту своего нахождения Расчет по налогу с владельцев транспортных средств 1 раз в год в срок до 25 декабря (включительно)</w:t>
            </w:r>
          </w:p>
          <w:p w14:paraId="4A96807E" w14:textId="77777777" w:rsidR="00305E5F" w:rsidRPr="0081499A" w:rsidRDefault="00305E5F" w:rsidP="00B549EB">
            <w:pPr>
              <w:autoSpaceDE w:val="0"/>
              <w:autoSpaceDN w:val="0"/>
              <w:adjustRightInd w:val="0"/>
              <w:jc w:val="both"/>
              <w:rPr>
                <w:rFonts w:eastAsia="Calibri"/>
              </w:rPr>
            </w:pPr>
            <w:r w:rsidRPr="0081499A">
              <w:rPr>
                <w:rFonts w:eastAsia="Calibri"/>
              </w:rPr>
              <w:t>2) установления ежегодного поправочного коэффициента вместо ежеквартального, учитываемого в расчете налога с владельцев транспортных средств;</w:t>
            </w:r>
          </w:p>
          <w:p w14:paraId="5BF723A8" w14:textId="0ACC3300" w:rsidR="00305E5F" w:rsidRPr="0081499A" w:rsidRDefault="00305E5F" w:rsidP="00B549EB">
            <w:pPr>
              <w:ind w:firstLine="284"/>
              <w:jc w:val="both"/>
            </w:pPr>
            <w:r w:rsidRPr="0081499A">
              <w:rPr>
                <w:rFonts w:eastAsia="Calibri"/>
              </w:rPr>
              <w:t>3) государственной поддержки транспортных организаций (перевозчиков), осуществляющих пассажирские перевозки на регулярных маршрутах, в том числе социальных маршрутах (рейсах), путем предоставления права уплаты налога с владельцев транспортных средств в срок до 31 декабря текущего года.</w:t>
            </w:r>
          </w:p>
        </w:tc>
      </w:tr>
      <w:tr w:rsidR="001B4AC6" w:rsidRPr="0081499A" w14:paraId="0D2861E9" w14:textId="77777777" w:rsidTr="000D3DC5">
        <w:tc>
          <w:tcPr>
            <w:tcW w:w="567" w:type="dxa"/>
          </w:tcPr>
          <w:p w14:paraId="5CD27D63" w14:textId="1BA17F86" w:rsidR="001B4AC6" w:rsidRPr="0081499A" w:rsidRDefault="001B4AC6" w:rsidP="001B4AC6">
            <w:pPr>
              <w:rPr>
                <w:rFonts w:eastAsia="Calibri"/>
                <w:b/>
                <w:bCs/>
                <w:sz w:val="24"/>
                <w:szCs w:val="24"/>
              </w:rPr>
            </w:pPr>
            <w:r w:rsidRPr="0081499A">
              <w:rPr>
                <w:rFonts w:eastAsia="Calibri"/>
                <w:b/>
                <w:bCs/>
                <w:sz w:val="24"/>
                <w:szCs w:val="24"/>
              </w:rPr>
              <w:lastRenderedPageBreak/>
              <w:t>14</w:t>
            </w:r>
          </w:p>
        </w:tc>
        <w:tc>
          <w:tcPr>
            <w:tcW w:w="3473" w:type="dxa"/>
          </w:tcPr>
          <w:p w14:paraId="613297B3" w14:textId="77777777" w:rsidR="001B4AC6" w:rsidRPr="0081499A" w:rsidRDefault="001B4AC6" w:rsidP="00187E9C">
            <w:pPr>
              <w:jc w:val="both"/>
            </w:pPr>
            <w:r w:rsidRPr="0081499A">
              <w:t>Закон Приднестровской Молдавской Республики от 23 декабря 2024 года № 321-ЗИ-</w:t>
            </w:r>
            <w:r w:rsidRPr="0081499A">
              <w:rPr>
                <w:lang w:val="en-US"/>
              </w:rPr>
              <w:t>VII</w:t>
            </w:r>
          </w:p>
          <w:p w14:paraId="12213162" w14:textId="6CF2A469" w:rsidR="001B4AC6" w:rsidRPr="0081499A" w:rsidRDefault="001B4AC6" w:rsidP="00187E9C">
            <w:pPr>
              <w:ind w:firstLine="284"/>
              <w:jc w:val="both"/>
            </w:pPr>
            <w:r w:rsidRPr="0081499A">
              <w:t>«О внесении изменения в Закон Приднестровской Молдавской Республики «О безопасности дорожного движения»</w:t>
            </w:r>
          </w:p>
        </w:tc>
        <w:tc>
          <w:tcPr>
            <w:tcW w:w="3782" w:type="dxa"/>
          </w:tcPr>
          <w:p w14:paraId="339A500C" w14:textId="77777777" w:rsidR="001B4AC6" w:rsidRPr="0081499A" w:rsidRDefault="001B4AC6" w:rsidP="001B4AC6">
            <w:pPr>
              <w:ind w:firstLine="480"/>
              <w:jc w:val="both"/>
              <w:rPr>
                <w:rFonts w:eastAsia="Calibri"/>
                <w:bCs/>
              </w:rPr>
            </w:pPr>
            <w:r w:rsidRPr="0081499A">
              <w:rPr>
                <w:rFonts w:eastAsia="Calibri"/>
                <w:bCs/>
              </w:rPr>
              <w:t>Статья 15. Технический осмотр транспортных средств</w:t>
            </w:r>
          </w:p>
          <w:p w14:paraId="41FDB899" w14:textId="77777777" w:rsidR="001B4AC6" w:rsidRPr="0081499A" w:rsidRDefault="001B4AC6" w:rsidP="001B4AC6">
            <w:pPr>
              <w:ind w:firstLine="480"/>
              <w:jc w:val="both"/>
              <w:rPr>
                <w:rFonts w:eastAsia="Calibri"/>
                <w:bCs/>
              </w:rPr>
            </w:pPr>
            <w:r w:rsidRPr="0081499A">
              <w:rPr>
                <w:rFonts w:eastAsia="Calibri"/>
                <w:bCs/>
              </w:rPr>
              <w:t>…</w:t>
            </w:r>
          </w:p>
          <w:p w14:paraId="3D9F9010" w14:textId="77777777" w:rsidR="001B4AC6" w:rsidRPr="0081499A" w:rsidRDefault="001B4AC6" w:rsidP="001B4AC6">
            <w:pPr>
              <w:ind w:firstLine="480"/>
              <w:jc w:val="both"/>
              <w:rPr>
                <w:rFonts w:eastAsia="Calibri"/>
                <w:bCs/>
              </w:rPr>
            </w:pPr>
            <w:r w:rsidRPr="0081499A">
              <w:rPr>
                <w:rFonts w:eastAsia="Calibri"/>
                <w:bCs/>
              </w:rPr>
              <w:t xml:space="preserve">6. Для проведения технического осмотра владелец транспортного средства, его представитель или лицо, наделенное правом управления </w:t>
            </w:r>
            <w:r w:rsidRPr="0081499A">
              <w:rPr>
                <w:rFonts w:eastAsia="Calibri"/>
                <w:bCs/>
              </w:rPr>
              <w:lastRenderedPageBreak/>
              <w:t>транспортным средством, обязаны представить транспортное средство и следующие документы:</w:t>
            </w:r>
          </w:p>
          <w:p w14:paraId="2D667E6B" w14:textId="77777777" w:rsidR="001B4AC6" w:rsidRPr="0081499A" w:rsidRDefault="001B4AC6" w:rsidP="001B4AC6">
            <w:pPr>
              <w:ind w:firstLine="480"/>
              <w:jc w:val="both"/>
              <w:rPr>
                <w:rFonts w:eastAsia="Calibri"/>
                <w:bCs/>
              </w:rPr>
            </w:pPr>
            <w:r w:rsidRPr="0081499A">
              <w:rPr>
                <w:rFonts w:eastAsia="Calibri"/>
                <w:bCs/>
              </w:rPr>
              <w:t>а) водительское удостоверение с отметками на право управления транспортным средством, предъявленным на технический осмотр;</w:t>
            </w:r>
          </w:p>
          <w:p w14:paraId="500CA916" w14:textId="77777777" w:rsidR="001B4AC6" w:rsidRPr="0081499A" w:rsidRDefault="001B4AC6" w:rsidP="001B4AC6">
            <w:pPr>
              <w:ind w:firstLine="480"/>
              <w:jc w:val="both"/>
              <w:rPr>
                <w:rFonts w:eastAsia="Calibri"/>
                <w:bCs/>
              </w:rPr>
            </w:pPr>
            <w:r w:rsidRPr="0081499A">
              <w:rPr>
                <w:rFonts w:eastAsia="Calibri"/>
                <w:bCs/>
              </w:rPr>
              <w:t>б) свидетельство о регистрации транспортного средства;</w:t>
            </w:r>
          </w:p>
          <w:p w14:paraId="10BF7F25" w14:textId="77777777" w:rsidR="001B4AC6" w:rsidRPr="0081499A" w:rsidRDefault="001B4AC6" w:rsidP="001B4AC6">
            <w:pPr>
              <w:ind w:firstLine="480"/>
              <w:jc w:val="both"/>
              <w:rPr>
                <w:rFonts w:eastAsia="Calibri"/>
                <w:bCs/>
              </w:rPr>
            </w:pPr>
            <w:r w:rsidRPr="0081499A">
              <w:rPr>
                <w:rFonts w:eastAsia="Calibri"/>
                <w:bCs/>
              </w:rPr>
              <w:t>в) квитанцию (платежное поручение) об уплате налога с владельцев транспортных средств – для юридических лиц, а также квитанцию об уплате установленных законодательством сборов в связи с проведением технического осмотра;</w:t>
            </w:r>
          </w:p>
          <w:p w14:paraId="1E703E17" w14:textId="1D7D733A" w:rsidR="001B4AC6" w:rsidRPr="0081499A" w:rsidRDefault="001B4AC6" w:rsidP="001B4AC6">
            <w:pPr>
              <w:ind w:firstLine="284"/>
              <w:jc w:val="both"/>
              <w:outlineLvl w:val="0"/>
            </w:pPr>
            <w:r w:rsidRPr="0081499A">
              <w:rPr>
                <w:rFonts w:eastAsia="Calibri"/>
                <w:bCs/>
              </w:rPr>
              <w:t>г) действующий страховой полис ОСАГО на предоставляемое транспортное средство.</w:t>
            </w:r>
          </w:p>
        </w:tc>
        <w:tc>
          <w:tcPr>
            <w:tcW w:w="4148" w:type="dxa"/>
          </w:tcPr>
          <w:p w14:paraId="70BA482A" w14:textId="77777777" w:rsidR="001B4AC6" w:rsidRPr="0081499A" w:rsidRDefault="001B4AC6" w:rsidP="001B4AC6">
            <w:pPr>
              <w:jc w:val="both"/>
              <w:outlineLvl w:val="0"/>
            </w:pPr>
            <w:r w:rsidRPr="0081499A">
              <w:lastRenderedPageBreak/>
              <w:t>Статья 15. Технический осмотр транспортных средств</w:t>
            </w:r>
          </w:p>
          <w:p w14:paraId="356F7A21" w14:textId="77777777" w:rsidR="001B4AC6" w:rsidRPr="0081499A" w:rsidRDefault="001B4AC6" w:rsidP="001B4AC6">
            <w:pPr>
              <w:jc w:val="both"/>
              <w:outlineLvl w:val="0"/>
            </w:pPr>
            <w:r w:rsidRPr="0081499A">
              <w:t>…</w:t>
            </w:r>
          </w:p>
          <w:p w14:paraId="10AD1C08" w14:textId="77777777" w:rsidR="001B4AC6" w:rsidRPr="0081499A" w:rsidRDefault="001B4AC6" w:rsidP="001B4AC6">
            <w:pPr>
              <w:jc w:val="both"/>
              <w:outlineLvl w:val="0"/>
            </w:pPr>
            <w:r w:rsidRPr="0081499A">
              <w:t xml:space="preserve">6. Для проведения технического осмотра владелец транспортного средства, его представитель или лицо, наделенное правом управления транспортным средством, </w:t>
            </w:r>
            <w:r w:rsidRPr="0081499A">
              <w:lastRenderedPageBreak/>
              <w:t>обязаны представить транспортное средство и следующие документы:</w:t>
            </w:r>
          </w:p>
          <w:p w14:paraId="5C1922CA" w14:textId="77777777" w:rsidR="001B4AC6" w:rsidRPr="0081499A" w:rsidRDefault="001B4AC6" w:rsidP="001B4AC6">
            <w:pPr>
              <w:jc w:val="both"/>
              <w:outlineLvl w:val="0"/>
            </w:pPr>
            <w:r w:rsidRPr="0081499A">
              <w:t>а) водительское удостоверение с отметками на право управления транспортным средством, предъявленным на технический осмотр;</w:t>
            </w:r>
          </w:p>
          <w:p w14:paraId="4B588EF3" w14:textId="77777777" w:rsidR="001B4AC6" w:rsidRPr="0081499A" w:rsidRDefault="001B4AC6" w:rsidP="001B4AC6">
            <w:pPr>
              <w:jc w:val="both"/>
              <w:outlineLvl w:val="0"/>
            </w:pPr>
            <w:r w:rsidRPr="0081499A">
              <w:t xml:space="preserve">б) свидетельство о регистрации транспортного средства; </w:t>
            </w:r>
          </w:p>
          <w:p w14:paraId="1F70EBE0" w14:textId="77777777" w:rsidR="001B4AC6" w:rsidRPr="0081499A" w:rsidRDefault="001B4AC6" w:rsidP="001B4AC6">
            <w:pPr>
              <w:jc w:val="both"/>
              <w:outlineLvl w:val="0"/>
            </w:pPr>
            <w:r w:rsidRPr="0081499A">
              <w:t xml:space="preserve">в) квитанцию (платежное поручение) об уплате налога с владельцев транспортных средств – для юридических лиц, за исключением юридических лиц, указанных в части второй настоящего подпункта, а также квитанцию об уплате установленных законодательством сборов в связи с проведением технического осмотра. </w:t>
            </w:r>
          </w:p>
          <w:p w14:paraId="4A15C3EB" w14:textId="77777777" w:rsidR="001B4AC6" w:rsidRPr="0081499A" w:rsidRDefault="001B4AC6" w:rsidP="001B4AC6">
            <w:pPr>
              <w:jc w:val="both"/>
              <w:outlineLvl w:val="0"/>
            </w:pPr>
            <w:r w:rsidRPr="0081499A">
              <w:t>Без предъявления квитанции (платежного поручения) об уплате налога с владельцев транспортных средств проводится технический осмотр транспортных средств, используемых для осуществления регулярных перевозок пассажиров и багажа, зарегистрированных за юридическими лицами, осуществляющими деятельность по перевозке пассажиров и багажа, а также транспортных средств, которые предоставлены указанным юридическим лицам во временное владение и (или) пользование физическими лицами;</w:t>
            </w:r>
          </w:p>
          <w:p w14:paraId="530AC8C1" w14:textId="4009FC84" w:rsidR="001B4AC6" w:rsidRPr="0081499A" w:rsidRDefault="001B4AC6" w:rsidP="001B4AC6">
            <w:pPr>
              <w:ind w:firstLine="284"/>
              <w:jc w:val="both"/>
            </w:pPr>
            <w:r w:rsidRPr="0081499A">
              <w:t>г) действующий страховой полис ОСАГО на предоставляемое транспортное средство.</w:t>
            </w:r>
          </w:p>
        </w:tc>
        <w:tc>
          <w:tcPr>
            <w:tcW w:w="3398" w:type="dxa"/>
          </w:tcPr>
          <w:p w14:paraId="5FC46A21" w14:textId="5A292E3E" w:rsidR="001B4AC6" w:rsidRPr="0081499A" w:rsidRDefault="001B4AC6" w:rsidP="001B4AC6">
            <w:pPr>
              <w:ind w:firstLine="284"/>
              <w:jc w:val="both"/>
            </w:pPr>
            <w:r w:rsidRPr="0081499A">
              <w:rPr>
                <w:rFonts w:eastAsia="Calibri"/>
              </w:rPr>
              <w:lastRenderedPageBreak/>
              <w:t xml:space="preserve">Настоящий Закон разработан в целях государственной поддержки транспортных организаций (перевозчиков), осуществляющих пассажирские перевозки по регулярным маршрутам, в том числе социальным маршрутам (рейсам), </w:t>
            </w:r>
            <w:r w:rsidRPr="0081499A">
              <w:rPr>
                <w:rFonts w:eastAsia="Calibri"/>
              </w:rPr>
              <w:lastRenderedPageBreak/>
              <w:t>путем предоставления права уплаты налога с владельцев транспортных средств в срок до 31 декабря текущего года и прохождения государственного технического осмотра транспортных средств, используемых для осуществления регулярных перевозок пассажиров и багажа, без предъявления квитанции (платежных поручений) об уплате налога с владельцев транспортных средств.</w:t>
            </w:r>
          </w:p>
        </w:tc>
      </w:tr>
      <w:tr w:rsidR="00F13BBA" w:rsidRPr="0081499A" w14:paraId="0977B9E6" w14:textId="77777777" w:rsidTr="000D3DC5">
        <w:tc>
          <w:tcPr>
            <w:tcW w:w="567" w:type="dxa"/>
          </w:tcPr>
          <w:p w14:paraId="616D8EAE" w14:textId="4B536698" w:rsidR="00F13BBA" w:rsidRPr="0081499A" w:rsidRDefault="00F13BBA" w:rsidP="00F13BBA">
            <w:pPr>
              <w:rPr>
                <w:rFonts w:eastAsia="Calibri"/>
                <w:b/>
                <w:bCs/>
                <w:sz w:val="24"/>
                <w:szCs w:val="24"/>
              </w:rPr>
            </w:pPr>
            <w:r w:rsidRPr="0081499A">
              <w:rPr>
                <w:rFonts w:eastAsia="Calibri"/>
                <w:b/>
                <w:bCs/>
                <w:sz w:val="24"/>
                <w:szCs w:val="24"/>
              </w:rPr>
              <w:lastRenderedPageBreak/>
              <w:t>15</w:t>
            </w:r>
          </w:p>
        </w:tc>
        <w:tc>
          <w:tcPr>
            <w:tcW w:w="3473" w:type="dxa"/>
          </w:tcPr>
          <w:p w14:paraId="4307A5E4" w14:textId="22DC3D6D" w:rsidR="00F13BBA" w:rsidRPr="0081499A" w:rsidRDefault="00F13BBA" w:rsidP="00F13BBA">
            <w:pPr>
              <w:ind w:firstLine="284"/>
              <w:jc w:val="both"/>
            </w:pPr>
            <w:r w:rsidRPr="0081499A">
              <w:t>Приказ Министерства финансов Приднестровской Молдавской Республики № 25 от 14 февраля 2025 года «Об утверждении Инструкции о порядке исчисления и уплаты налога с владельцев транспортных средств юридическими лицами»</w:t>
            </w:r>
          </w:p>
        </w:tc>
        <w:tc>
          <w:tcPr>
            <w:tcW w:w="3782" w:type="dxa"/>
          </w:tcPr>
          <w:p w14:paraId="1773FF43" w14:textId="77777777" w:rsidR="00F13BBA" w:rsidRPr="0081499A" w:rsidRDefault="00F13BBA" w:rsidP="00F13BBA">
            <w:pPr>
              <w:ind w:firstLine="284"/>
              <w:jc w:val="both"/>
              <w:outlineLvl w:val="0"/>
            </w:pPr>
          </w:p>
        </w:tc>
        <w:tc>
          <w:tcPr>
            <w:tcW w:w="4148" w:type="dxa"/>
          </w:tcPr>
          <w:p w14:paraId="762D3F8F" w14:textId="77777777" w:rsidR="00F13BBA" w:rsidRPr="0081499A" w:rsidRDefault="00F13BBA" w:rsidP="00F13BBA">
            <w:pPr>
              <w:jc w:val="both"/>
              <w:outlineLvl w:val="0"/>
              <w:rPr>
                <w:b/>
              </w:rPr>
            </w:pPr>
            <w:r w:rsidRPr="0081499A">
              <w:t>Детально с Приказом можно ознакомиться на официальном сайте Министерства юстиции Приднестровской Молдавской Республики в разделе «Официальное опубликование».</w:t>
            </w:r>
          </w:p>
          <w:p w14:paraId="40EC3D4C" w14:textId="77777777" w:rsidR="00F13BBA" w:rsidRPr="0081499A" w:rsidRDefault="00F13BBA" w:rsidP="00F13BBA">
            <w:pPr>
              <w:jc w:val="both"/>
              <w:outlineLvl w:val="0"/>
              <w:rPr>
                <w:b/>
              </w:rPr>
            </w:pPr>
          </w:p>
          <w:p w14:paraId="5814623D" w14:textId="77777777" w:rsidR="00F13BBA" w:rsidRPr="0081499A" w:rsidRDefault="00F13BBA" w:rsidP="00F13BBA">
            <w:pPr>
              <w:ind w:firstLine="284"/>
              <w:jc w:val="both"/>
            </w:pPr>
          </w:p>
        </w:tc>
        <w:tc>
          <w:tcPr>
            <w:tcW w:w="3398" w:type="dxa"/>
          </w:tcPr>
          <w:p w14:paraId="41F85943" w14:textId="77777777" w:rsidR="00F13BBA" w:rsidRPr="0081499A" w:rsidRDefault="00F13BBA" w:rsidP="00187E9C">
            <w:pPr>
              <w:autoSpaceDE w:val="0"/>
              <w:autoSpaceDN w:val="0"/>
              <w:adjustRightInd w:val="0"/>
              <w:jc w:val="both"/>
              <w:rPr>
                <w:rFonts w:eastAsia="Calibri"/>
              </w:rPr>
            </w:pPr>
            <w:r w:rsidRPr="0081499A">
              <w:rPr>
                <w:rFonts w:eastAsia="Calibri"/>
              </w:rPr>
              <w:t>Данный приказ подготовлен:</w:t>
            </w:r>
          </w:p>
          <w:p w14:paraId="6F853235" w14:textId="77777777" w:rsidR="00F13BBA" w:rsidRPr="0081499A" w:rsidRDefault="00F13BBA" w:rsidP="00187E9C">
            <w:pPr>
              <w:autoSpaceDE w:val="0"/>
              <w:autoSpaceDN w:val="0"/>
              <w:adjustRightInd w:val="0"/>
              <w:jc w:val="both"/>
              <w:rPr>
                <w:rFonts w:eastAsia="Calibri"/>
              </w:rPr>
            </w:pPr>
            <w:r w:rsidRPr="0081499A">
              <w:rPr>
                <w:rFonts w:eastAsia="Calibri"/>
              </w:rPr>
              <w:t xml:space="preserve">а) во исполнение Закона Приднестровской Молдавской Республики от 23 декабря 2024 года № 320-ЗИД-VII «О внесении изменений и дополнений в Закон Приднестровской Молдавской Республики «О Дорожном фонде Приднестровской Молдавской </w:t>
            </w:r>
            <w:r w:rsidRPr="0081499A">
              <w:rPr>
                <w:rFonts w:eastAsia="Calibri"/>
              </w:rPr>
              <w:lastRenderedPageBreak/>
              <w:t>Республики», вступившего в силу с 1 января 2025 года, согласно которому произошли изменения в части:</w:t>
            </w:r>
          </w:p>
          <w:p w14:paraId="63E41769" w14:textId="77777777" w:rsidR="00F13BBA" w:rsidRPr="0081499A" w:rsidRDefault="00F13BBA" w:rsidP="00187E9C">
            <w:pPr>
              <w:autoSpaceDE w:val="0"/>
              <w:autoSpaceDN w:val="0"/>
              <w:adjustRightInd w:val="0"/>
              <w:jc w:val="both"/>
              <w:rPr>
                <w:rFonts w:eastAsia="Calibri"/>
              </w:rPr>
            </w:pPr>
            <w:r w:rsidRPr="0081499A">
              <w:rPr>
                <w:rFonts w:eastAsia="Calibri"/>
              </w:rPr>
              <w:t>1) упрощения предоставления расчетов по налогу с владельцев транспортных средств 1 раз в год.</w:t>
            </w:r>
          </w:p>
          <w:p w14:paraId="4062F03C" w14:textId="77777777" w:rsidR="00F13BBA" w:rsidRPr="0081499A" w:rsidRDefault="00F13BBA" w:rsidP="00187E9C">
            <w:pPr>
              <w:autoSpaceDE w:val="0"/>
              <w:autoSpaceDN w:val="0"/>
              <w:adjustRightInd w:val="0"/>
              <w:jc w:val="both"/>
              <w:rPr>
                <w:rFonts w:eastAsia="Calibri"/>
              </w:rPr>
            </w:pPr>
            <w:r w:rsidRPr="0081499A">
              <w:rPr>
                <w:rFonts w:eastAsia="Calibri"/>
              </w:rPr>
              <w:t>Ранее у организаций возникала необходимость предоставления огромного количества расчетов по данному налогу в течение года при каждом совершении действий с транспортными средствами, при которых Законом предусмотрена уплата налога (регистрация, перерегистрация транспортных средств, прохождение технического осмотра).</w:t>
            </w:r>
          </w:p>
          <w:p w14:paraId="2EA70683" w14:textId="77777777" w:rsidR="00F13BBA" w:rsidRPr="0081499A" w:rsidRDefault="00F13BBA" w:rsidP="00187E9C">
            <w:pPr>
              <w:autoSpaceDE w:val="0"/>
              <w:autoSpaceDN w:val="0"/>
              <w:adjustRightInd w:val="0"/>
              <w:jc w:val="both"/>
              <w:rPr>
                <w:rFonts w:eastAsia="Calibri"/>
              </w:rPr>
            </w:pPr>
            <w:r w:rsidRPr="0081499A">
              <w:rPr>
                <w:rFonts w:eastAsia="Calibri"/>
              </w:rPr>
              <w:t>Так, с учетом изменений, плательщики предоставляют в территориальную налоговую инспекцию по месту своего нахождения Расчет по налогу с владельцев транспортных средств 1 раз в год в срок до 25 декабря (включительно);</w:t>
            </w:r>
          </w:p>
          <w:p w14:paraId="58B1ABD3" w14:textId="77777777" w:rsidR="00F13BBA" w:rsidRPr="0081499A" w:rsidRDefault="00F13BBA" w:rsidP="00187E9C">
            <w:pPr>
              <w:autoSpaceDE w:val="0"/>
              <w:autoSpaceDN w:val="0"/>
              <w:adjustRightInd w:val="0"/>
              <w:jc w:val="both"/>
              <w:rPr>
                <w:rFonts w:eastAsia="Calibri"/>
              </w:rPr>
            </w:pPr>
            <w:r w:rsidRPr="0081499A">
              <w:rPr>
                <w:rFonts w:eastAsia="Calibri"/>
              </w:rPr>
              <w:t>2) установления ежегодного поправочного коэффициента вместо ежеквартального, учитываемого в расчете налога с владельцев транспортных средств;</w:t>
            </w:r>
          </w:p>
          <w:p w14:paraId="3319AE7F" w14:textId="77777777" w:rsidR="00F13BBA" w:rsidRPr="0081499A" w:rsidRDefault="00F13BBA" w:rsidP="00187E9C">
            <w:pPr>
              <w:autoSpaceDE w:val="0"/>
              <w:autoSpaceDN w:val="0"/>
              <w:adjustRightInd w:val="0"/>
              <w:jc w:val="both"/>
              <w:rPr>
                <w:rFonts w:eastAsia="Calibri"/>
              </w:rPr>
            </w:pPr>
            <w:r w:rsidRPr="0081499A">
              <w:rPr>
                <w:rFonts w:eastAsia="Calibri"/>
              </w:rPr>
              <w:t>3) государственной поддержки транспортных организаций (перевозчиков), осуществляющих пассажирские перевозки на регулярных маршрутах, в том числе социальных маршрутах (рейсах), путем предоставления права уплаты налога с владельцев транспортных средств в срок до 31 декабря текущего года.</w:t>
            </w:r>
          </w:p>
          <w:p w14:paraId="7B4806BD" w14:textId="77777777" w:rsidR="00F13BBA" w:rsidRPr="0081499A" w:rsidRDefault="00F13BBA" w:rsidP="00F13BBA">
            <w:pPr>
              <w:autoSpaceDE w:val="0"/>
              <w:autoSpaceDN w:val="0"/>
              <w:adjustRightInd w:val="0"/>
              <w:rPr>
                <w:rFonts w:eastAsia="Calibri"/>
              </w:rPr>
            </w:pPr>
          </w:p>
          <w:p w14:paraId="1537813D" w14:textId="77777777" w:rsidR="00F13BBA" w:rsidRPr="0081499A" w:rsidRDefault="00F13BBA" w:rsidP="00187E9C">
            <w:pPr>
              <w:autoSpaceDE w:val="0"/>
              <w:autoSpaceDN w:val="0"/>
              <w:adjustRightInd w:val="0"/>
              <w:jc w:val="both"/>
              <w:rPr>
                <w:rFonts w:eastAsia="Calibri"/>
              </w:rPr>
            </w:pPr>
            <w:r w:rsidRPr="0081499A">
              <w:rPr>
                <w:rFonts w:eastAsia="Calibri"/>
              </w:rPr>
              <w:t>В ГИС «Электронная отчетность» в разделе «Налоговая отчетность» загружен обновленный шаблон «НВТС». В данном шаблоне загружена форма Расчета налога с владельцев транспортных средств (Приложение № 8 к Инструкции), а также справка о среднесписочной численности работающих (Приложение № 2 к Инструкции), Справка об удельном весе соответствующей выручки в общей сумме доходов (Приложение № 9 к Инструкции), Справка об удельном весе соответствующей выручки в общей сумме доходов (Приложение № 5 к Инструкции).</w:t>
            </w:r>
          </w:p>
          <w:p w14:paraId="2AC1A2F8" w14:textId="3273592D" w:rsidR="00F13BBA" w:rsidRPr="0081499A" w:rsidRDefault="00F13BBA" w:rsidP="00F13BBA">
            <w:pPr>
              <w:autoSpaceDE w:val="0"/>
              <w:autoSpaceDN w:val="0"/>
              <w:adjustRightInd w:val="0"/>
              <w:rPr>
                <w:rFonts w:eastAsia="Calibri"/>
              </w:rPr>
            </w:pPr>
          </w:p>
          <w:p w14:paraId="2109A125" w14:textId="77777777" w:rsidR="00F13BBA" w:rsidRPr="0081499A" w:rsidRDefault="00F13BBA" w:rsidP="00F13BBA">
            <w:pPr>
              <w:ind w:firstLine="284"/>
              <w:jc w:val="both"/>
            </w:pPr>
          </w:p>
        </w:tc>
      </w:tr>
      <w:tr w:rsidR="008C1393" w:rsidRPr="0081499A" w14:paraId="450469E6" w14:textId="77777777" w:rsidTr="000D3DC5">
        <w:tc>
          <w:tcPr>
            <w:tcW w:w="567" w:type="dxa"/>
          </w:tcPr>
          <w:p w14:paraId="4B1A0E06" w14:textId="12E8F607" w:rsidR="008C1393" w:rsidRPr="0081499A" w:rsidRDefault="008C1393" w:rsidP="008C1393">
            <w:pPr>
              <w:rPr>
                <w:rFonts w:eastAsia="Calibri"/>
                <w:b/>
                <w:bCs/>
                <w:sz w:val="24"/>
                <w:szCs w:val="24"/>
              </w:rPr>
            </w:pPr>
            <w:r w:rsidRPr="0081499A">
              <w:rPr>
                <w:rFonts w:eastAsia="Calibri"/>
                <w:b/>
                <w:bCs/>
                <w:sz w:val="24"/>
                <w:szCs w:val="24"/>
              </w:rPr>
              <w:lastRenderedPageBreak/>
              <w:t>16</w:t>
            </w:r>
          </w:p>
        </w:tc>
        <w:tc>
          <w:tcPr>
            <w:tcW w:w="3473" w:type="dxa"/>
          </w:tcPr>
          <w:p w14:paraId="4198DFC2" w14:textId="17955E46" w:rsidR="008C1393" w:rsidRPr="0081499A" w:rsidRDefault="008C1393" w:rsidP="008C1393">
            <w:pPr>
              <w:ind w:firstLine="284"/>
              <w:jc w:val="both"/>
            </w:pPr>
            <w:r w:rsidRPr="0081499A">
              <w:t>Закон Приднестровской Молдавской Республики от 18.12.2024 г. № 318-ЗИ-VII «О внесении изменения в Закон Приднестровской Молдавской Республики «О плате за землю»</w:t>
            </w:r>
          </w:p>
        </w:tc>
        <w:tc>
          <w:tcPr>
            <w:tcW w:w="3782" w:type="dxa"/>
          </w:tcPr>
          <w:p w14:paraId="584E5987" w14:textId="77777777" w:rsidR="008C1393" w:rsidRPr="0081499A" w:rsidRDefault="008C1393" w:rsidP="008C1393">
            <w:pPr>
              <w:spacing w:line="259" w:lineRule="auto"/>
              <w:jc w:val="right"/>
              <w:outlineLvl w:val="0"/>
              <w:rPr>
                <w:lang w:val="ru-MD"/>
              </w:rPr>
            </w:pPr>
            <w:r w:rsidRPr="0081499A">
              <w:rPr>
                <w:lang w:val="ru-MD"/>
              </w:rPr>
              <w:t>Приложение № 3</w:t>
            </w:r>
          </w:p>
          <w:p w14:paraId="50CD6F6D" w14:textId="77777777" w:rsidR="008C1393" w:rsidRPr="0081499A" w:rsidRDefault="008C1393" w:rsidP="008C1393">
            <w:pPr>
              <w:spacing w:line="259" w:lineRule="auto"/>
              <w:jc w:val="right"/>
              <w:outlineLvl w:val="0"/>
              <w:rPr>
                <w:lang w:val="ru-MD"/>
              </w:rPr>
            </w:pPr>
            <w:r w:rsidRPr="0081499A">
              <w:rPr>
                <w:lang w:val="ru-MD"/>
              </w:rPr>
              <w:t xml:space="preserve">к Закону Приднестровской </w:t>
            </w:r>
          </w:p>
          <w:p w14:paraId="74388B33" w14:textId="77777777" w:rsidR="008C1393" w:rsidRPr="0081499A" w:rsidRDefault="008C1393" w:rsidP="008C1393">
            <w:pPr>
              <w:spacing w:line="259" w:lineRule="auto"/>
              <w:jc w:val="right"/>
              <w:rPr>
                <w:lang w:val="ru-MD"/>
              </w:rPr>
            </w:pPr>
            <w:r w:rsidRPr="0081499A">
              <w:rPr>
                <w:lang w:val="ru-MD"/>
              </w:rPr>
              <w:t xml:space="preserve">Молдавской Республики </w:t>
            </w:r>
          </w:p>
          <w:p w14:paraId="3841253B" w14:textId="77777777" w:rsidR="008C1393" w:rsidRPr="0081499A" w:rsidRDefault="008C1393" w:rsidP="008C1393">
            <w:pPr>
              <w:spacing w:line="259" w:lineRule="auto"/>
              <w:jc w:val="right"/>
              <w:rPr>
                <w:lang w:val="ru-MD"/>
              </w:rPr>
            </w:pPr>
            <w:r w:rsidRPr="0081499A">
              <w:rPr>
                <w:lang w:val="ru-MD"/>
              </w:rPr>
              <w:t>«О плате за землю»</w:t>
            </w:r>
          </w:p>
          <w:p w14:paraId="363E0C18" w14:textId="77777777" w:rsidR="008C1393" w:rsidRPr="0081499A" w:rsidRDefault="008C1393" w:rsidP="008C1393">
            <w:pPr>
              <w:spacing w:after="160" w:line="259" w:lineRule="auto"/>
              <w:ind w:left="-120" w:firstLine="284"/>
              <w:jc w:val="center"/>
              <w:rPr>
                <w:b/>
                <w:lang w:val="ru-MD"/>
              </w:rPr>
            </w:pPr>
            <w:r w:rsidRPr="0081499A">
              <w:rPr>
                <w:b/>
                <w:lang w:val="ru-MD"/>
              </w:rPr>
              <w:t xml:space="preserve">Ставки земельного налога на </w:t>
            </w:r>
            <w:smartTag w:uri="urn:schemas-microsoft-com:office:smarttags" w:element="metricconverter">
              <w:smartTagPr>
                <w:attr w:name="ProductID" w:val="1 кв. м"/>
              </w:smartTagPr>
              <w:r w:rsidRPr="0081499A">
                <w:rPr>
                  <w:b/>
                  <w:lang w:val="ru-MD"/>
                </w:rPr>
                <w:t>1 кв. м</w:t>
              </w:r>
            </w:smartTag>
            <w:r w:rsidRPr="0081499A">
              <w:rPr>
                <w:b/>
                <w:lang w:val="ru-MD"/>
              </w:rPr>
              <w:t>. земель, находящихся в черте населенных пунктов (РУ МЗП)</w:t>
            </w:r>
          </w:p>
          <w:tbl>
            <w:tblPr>
              <w:tblW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1"/>
              <w:gridCol w:w="993"/>
              <w:gridCol w:w="992"/>
            </w:tblGrid>
            <w:tr w:rsidR="008C1393" w:rsidRPr="0081499A" w14:paraId="279FDAF3" w14:textId="77777777" w:rsidTr="009F16BC">
              <w:tc>
                <w:tcPr>
                  <w:tcW w:w="1511" w:type="dxa"/>
                  <w:vMerge w:val="restart"/>
                  <w:vAlign w:val="center"/>
                </w:tcPr>
                <w:p w14:paraId="0562CF63"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Наименование</w:t>
                  </w:r>
                </w:p>
              </w:tc>
              <w:tc>
                <w:tcPr>
                  <w:tcW w:w="1985" w:type="dxa"/>
                  <w:gridSpan w:val="2"/>
                </w:tcPr>
                <w:p w14:paraId="3ABAB433"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Ставки</w:t>
                  </w:r>
                </w:p>
              </w:tc>
            </w:tr>
            <w:tr w:rsidR="008C1393" w:rsidRPr="0081499A" w14:paraId="30F5AE4B" w14:textId="77777777" w:rsidTr="009F16BC">
              <w:tc>
                <w:tcPr>
                  <w:tcW w:w="1511" w:type="dxa"/>
                  <w:vMerge/>
                </w:tcPr>
                <w:p w14:paraId="3A9F6EA0" w14:textId="77777777" w:rsidR="008C1393" w:rsidRPr="0081499A" w:rsidRDefault="008C1393" w:rsidP="008C1393">
                  <w:pPr>
                    <w:spacing w:after="0" w:line="240" w:lineRule="auto"/>
                    <w:rPr>
                      <w:rFonts w:ascii="Times New Roman" w:eastAsia="Times New Roman" w:hAnsi="Times New Roman" w:cs="Times New Roman"/>
                      <w:sz w:val="20"/>
                      <w:szCs w:val="20"/>
                      <w:lang w:val="ru-MD" w:eastAsia="ru-RU"/>
                    </w:rPr>
                  </w:pPr>
                </w:p>
              </w:tc>
              <w:tc>
                <w:tcPr>
                  <w:tcW w:w="993" w:type="dxa"/>
                  <w:vAlign w:val="center"/>
                </w:tcPr>
                <w:p w14:paraId="1163BB82"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 xml:space="preserve">Сельские </w:t>
                  </w:r>
                </w:p>
                <w:p w14:paraId="3A1D135D"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населённые пункты</w:t>
                  </w:r>
                </w:p>
              </w:tc>
              <w:tc>
                <w:tcPr>
                  <w:tcW w:w="992" w:type="dxa"/>
                  <w:vAlign w:val="center"/>
                </w:tcPr>
                <w:p w14:paraId="087CA5EA"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Города, посёлки городского типа</w:t>
                  </w:r>
                </w:p>
              </w:tc>
            </w:tr>
            <w:tr w:rsidR="008C1393" w:rsidRPr="0081499A" w14:paraId="06219983" w14:textId="77777777" w:rsidTr="009F16BC">
              <w:tc>
                <w:tcPr>
                  <w:tcW w:w="1511" w:type="dxa"/>
                </w:tcPr>
                <w:p w14:paraId="5C2C3422" w14:textId="77777777" w:rsidR="008C1393" w:rsidRPr="0081499A" w:rsidRDefault="008C1393" w:rsidP="008C1393">
                  <w:pPr>
                    <w:spacing w:after="0" w:line="240" w:lineRule="auto"/>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 xml:space="preserve">1) </w:t>
                  </w:r>
                  <w:r w:rsidRPr="0081499A">
                    <w:rPr>
                      <w:rFonts w:ascii="Times New Roman" w:eastAsia="Times New Roman" w:hAnsi="Times New Roman" w:cs="Times New Roman"/>
                      <w:bCs/>
                      <w:sz w:val="20"/>
                      <w:szCs w:val="20"/>
                      <w:lang w:val="ru-MD" w:eastAsia="ru-RU"/>
                    </w:rPr>
                    <w:t xml:space="preserve">земли населенных пунктов, не предусмотренные строками 2)-3) </w:t>
                  </w:r>
                  <w:r w:rsidRPr="0081499A">
                    <w:rPr>
                      <w:rFonts w:ascii="Times New Roman" w:eastAsia="Times New Roman" w:hAnsi="Times New Roman" w:cs="Times New Roman"/>
                      <w:bCs/>
                      <w:sz w:val="20"/>
                      <w:szCs w:val="20"/>
                      <w:lang w:val="ru-MD" w:eastAsia="ru-RU"/>
                    </w:rPr>
                    <w:lastRenderedPageBreak/>
                    <w:t>настоящего Приложения</w:t>
                  </w:r>
                </w:p>
              </w:tc>
              <w:tc>
                <w:tcPr>
                  <w:tcW w:w="993" w:type="dxa"/>
                  <w:vAlign w:val="center"/>
                </w:tcPr>
                <w:p w14:paraId="26D8E1BB"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lastRenderedPageBreak/>
                    <w:t>0,08</w:t>
                  </w:r>
                </w:p>
              </w:tc>
              <w:tc>
                <w:tcPr>
                  <w:tcW w:w="992" w:type="dxa"/>
                  <w:vAlign w:val="center"/>
                </w:tcPr>
                <w:p w14:paraId="6958938E"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0,14</w:t>
                  </w:r>
                </w:p>
              </w:tc>
            </w:tr>
            <w:tr w:rsidR="008C1393" w:rsidRPr="0081499A" w14:paraId="02F85AD2" w14:textId="77777777" w:rsidTr="009F16BC">
              <w:tc>
                <w:tcPr>
                  <w:tcW w:w="1511" w:type="dxa"/>
                </w:tcPr>
                <w:p w14:paraId="520AF1C8" w14:textId="77777777" w:rsidR="008C1393" w:rsidRPr="0081499A" w:rsidRDefault="008C1393" w:rsidP="008C1393">
                  <w:pPr>
                    <w:spacing w:after="0" w:line="240" w:lineRule="auto"/>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lastRenderedPageBreak/>
                    <w:t>2) земельные участки, занятые жилищным фондом, находящимся на балансе юридических лиц; объектами социально-культурного и бытового назначения</w:t>
                  </w:r>
                </w:p>
              </w:tc>
              <w:tc>
                <w:tcPr>
                  <w:tcW w:w="993" w:type="dxa"/>
                  <w:vAlign w:val="center"/>
                </w:tcPr>
                <w:p w14:paraId="08EA7288"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0,023</w:t>
                  </w:r>
                </w:p>
              </w:tc>
              <w:tc>
                <w:tcPr>
                  <w:tcW w:w="992" w:type="dxa"/>
                  <w:vAlign w:val="center"/>
                </w:tcPr>
                <w:p w14:paraId="25387BF6"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0,046</w:t>
                  </w:r>
                </w:p>
              </w:tc>
            </w:tr>
            <w:tr w:rsidR="008C1393" w:rsidRPr="0081499A" w14:paraId="6B514F2A" w14:textId="77777777" w:rsidTr="009F16BC">
              <w:tc>
                <w:tcPr>
                  <w:tcW w:w="1511" w:type="dxa"/>
                </w:tcPr>
                <w:p w14:paraId="0CC0E496" w14:textId="77777777" w:rsidR="008C1393" w:rsidRPr="0081499A" w:rsidRDefault="008C1393" w:rsidP="008C1393">
                  <w:pPr>
                    <w:spacing w:after="0" w:line="240" w:lineRule="auto"/>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3) земельные участки, предоставляемые для сельскохозяйственных целей и (или) занятые подсобными строениями сельскохозяйственных организаций</w:t>
                  </w:r>
                </w:p>
              </w:tc>
              <w:tc>
                <w:tcPr>
                  <w:tcW w:w="993" w:type="dxa"/>
                  <w:vAlign w:val="center"/>
                </w:tcPr>
                <w:p w14:paraId="5F0E0E1B"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0,006</w:t>
                  </w:r>
                </w:p>
              </w:tc>
              <w:tc>
                <w:tcPr>
                  <w:tcW w:w="992" w:type="dxa"/>
                  <w:vAlign w:val="center"/>
                </w:tcPr>
                <w:p w14:paraId="39401ACF"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0,012</w:t>
                  </w:r>
                </w:p>
              </w:tc>
            </w:tr>
          </w:tbl>
          <w:p w14:paraId="2956E18A" w14:textId="77777777" w:rsidR="008C1393" w:rsidRPr="0081499A" w:rsidRDefault="008C1393" w:rsidP="008C1393">
            <w:pPr>
              <w:spacing w:after="160" w:line="259" w:lineRule="auto"/>
              <w:jc w:val="both"/>
              <w:rPr>
                <w:lang w:val="ru-MD"/>
              </w:rPr>
            </w:pPr>
          </w:p>
          <w:p w14:paraId="0517388A" w14:textId="77777777" w:rsidR="008C1393" w:rsidRPr="0081499A" w:rsidRDefault="008C1393" w:rsidP="008C1393">
            <w:pPr>
              <w:spacing w:line="259" w:lineRule="auto"/>
              <w:ind w:firstLine="748"/>
              <w:jc w:val="both"/>
              <w:rPr>
                <w:lang w:val="ru-MD"/>
              </w:rPr>
            </w:pPr>
            <w:r w:rsidRPr="0081499A">
              <w:rPr>
                <w:lang w:val="ru-MD"/>
              </w:rPr>
              <w:t xml:space="preserve">Установить ставку земельного налога в размере 0,002 РУ МЗП </w:t>
            </w:r>
            <w:r w:rsidRPr="0081499A">
              <w:rPr>
                <w:lang w:val="ru-MD"/>
              </w:rPr>
              <w:br/>
              <w:t xml:space="preserve">за 1 кв. м (независимо от местонахождения земельного участка) за земельные участки, предоставленные: </w:t>
            </w:r>
          </w:p>
          <w:p w14:paraId="66E0AB98" w14:textId="77777777" w:rsidR="008C1393" w:rsidRPr="0081499A" w:rsidRDefault="008C1393" w:rsidP="008C1393">
            <w:pPr>
              <w:spacing w:line="259" w:lineRule="auto"/>
              <w:ind w:firstLine="748"/>
              <w:jc w:val="both"/>
              <w:rPr>
                <w:lang w:val="ru-MD"/>
              </w:rPr>
            </w:pPr>
            <w:r w:rsidRPr="0081499A">
              <w:rPr>
                <w:lang w:val="ru-MD"/>
              </w:rPr>
              <w:t xml:space="preserve">а) физическим лицам под объекты жилищного фонда, приусадебные участки, личные </w:t>
            </w:r>
            <w:r w:rsidRPr="0081499A">
              <w:rPr>
                <w:lang w:val="ru-MD"/>
              </w:rPr>
              <w:lastRenderedPageBreak/>
              <w:t xml:space="preserve">подсобные хозяйства, дачные участки, индивидуальные и кооперативные гаражи; </w:t>
            </w:r>
          </w:p>
          <w:p w14:paraId="5423DF87" w14:textId="77777777" w:rsidR="008C1393" w:rsidRPr="0081499A" w:rsidRDefault="008C1393" w:rsidP="008C1393">
            <w:pPr>
              <w:spacing w:line="259" w:lineRule="auto"/>
              <w:ind w:firstLine="748"/>
              <w:jc w:val="both"/>
              <w:rPr>
                <w:lang w:val="ru-MD"/>
              </w:rPr>
            </w:pPr>
            <w:r w:rsidRPr="0081499A">
              <w:rPr>
                <w:lang w:val="ru-MD"/>
              </w:rPr>
              <w:t>б) садово-огородническим товариществам и потребительским кооперативам;</w:t>
            </w:r>
          </w:p>
          <w:p w14:paraId="7F431ACD" w14:textId="77777777" w:rsidR="008C1393" w:rsidRPr="0081499A" w:rsidRDefault="008C1393" w:rsidP="008C1393">
            <w:pPr>
              <w:spacing w:line="259" w:lineRule="auto"/>
              <w:ind w:firstLine="748"/>
              <w:jc w:val="both"/>
              <w:rPr>
                <w:lang w:val="ru-MD"/>
              </w:rPr>
            </w:pPr>
            <w:r w:rsidRPr="0081499A">
              <w:rPr>
                <w:lang w:val="ru-MD"/>
              </w:rPr>
              <w:t>в) жилищно-строительным кооперативам, жилищным кооперативам, строительным кооперативам, товариществам собственников жилья;</w:t>
            </w:r>
          </w:p>
          <w:p w14:paraId="4C6825BB" w14:textId="77777777" w:rsidR="008C1393" w:rsidRPr="0081499A" w:rsidRDefault="008C1393" w:rsidP="008C1393">
            <w:pPr>
              <w:spacing w:line="259" w:lineRule="auto"/>
              <w:ind w:firstLine="708"/>
              <w:jc w:val="both"/>
              <w:rPr>
                <w:lang w:val="ru-MD"/>
              </w:rPr>
            </w:pPr>
            <w:r w:rsidRPr="0081499A">
              <w:rPr>
                <w:lang w:val="ru-MD"/>
              </w:rPr>
              <w:t xml:space="preserve">г) организациям, за исключением организаций, указанных </w:t>
            </w:r>
            <w:r w:rsidRPr="0081499A">
              <w:rPr>
                <w:lang w:val="ru-MD"/>
              </w:rPr>
              <w:br/>
              <w:t>в подпункте в) настоящего Приложения, осуществляющим управление многоквартирным жилым домом, за земли, занятые жилищным фондом, а также придомовые территории.</w:t>
            </w:r>
          </w:p>
          <w:p w14:paraId="20CCFEAE" w14:textId="527C4921" w:rsidR="008C1393" w:rsidRPr="0081499A" w:rsidRDefault="008C1393" w:rsidP="008C1393">
            <w:pPr>
              <w:ind w:firstLine="284"/>
              <w:jc w:val="both"/>
              <w:outlineLvl w:val="0"/>
            </w:pPr>
            <w:r w:rsidRPr="0081499A">
              <w:rPr>
                <w:b/>
                <w:bCs/>
                <w:shd w:val="clear" w:color="auto" w:fill="FFFFFF"/>
                <w:lang w:val="ru-MD"/>
              </w:rPr>
              <w:t>Отсутствует</w:t>
            </w:r>
          </w:p>
        </w:tc>
        <w:tc>
          <w:tcPr>
            <w:tcW w:w="4148" w:type="dxa"/>
          </w:tcPr>
          <w:p w14:paraId="050E5ACC" w14:textId="77777777" w:rsidR="008C1393" w:rsidRPr="0081499A" w:rsidRDefault="008C1393" w:rsidP="008C1393">
            <w:pPr>
              <w:spacing w:line="259" w:lineRule="auto"/>
              <w:ind w:firstLine="284"/>
              <w:jc w:val="both"/>
            </w:pPr>
            <w:r w:rsidRPr="0081499A">
              <w:lastRenderedPageBreak/>
              <w:t>Приложение № 3 «Ставки земельного налога на 1 кв. м. земель, находящихся в черте населенных пунктов (РУ МЗП)» к Закону Приднестровской Молдавской Республики «О плате за землю» изложить в редакции согласно Приложению № 1 к настоящему Закону.</w:t>
            </w:r>
          </w:p>
          <w:p w14:paraId="12BDF57D"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Приложение № 1</w:t>
            </w:r>
          </w:p>
          <w:p w14:paraId="1C7F8ACA"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 xml:space="preserve">к Закону Приднестровской </w:t>
            </w:r>
          </w:p>
          <w:p w14:paraId="63FC1AB5"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 xml:space="preserve">Молдавской Республики </w:t>
            </w:r>
          </w:p>
          <w:p w14:paraId="59997BDA"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 xml:space="preserve">«О внесении изменения в Закон </w:t>
            </w:r>
          </w:p>
          <w:p w14:paraId="70313BD3"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Приднестровской Молдавской Республики «О плате за землю»</w:t>
            </w:r>
          </w:p>
          <w:p w14:paraId="2BD1017E"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Приложение № 3</w:t>
            </w:r>
          </w:p>
          <w:p w14:paraId="0C3311B9"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 xml:space="preserve">к Закону Приднестровской </w:t>
            </w:r>
          </w:p>
          <w:p w14:paraId="1E3B9C9B"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 xml:space="preserve">Молдавской Республики </w:t>
            </w:r>
          </w:p>
          <w:p w14:paraId="6FF3BB33" w14:textId="77777777" w:rsidR="008C1393" w:rsidRPr="0081499A" w:rsidRDefault="008C1393" w:rsidP="008C1393">
            <w:pPr>
              <w:spacing w:line="259" w:lineRule="auto"/>
              <w:ind w:firstLine="284"/>
              <w:jc w:val="right"/>
              <w:rPr>
                <w:rFonts w:eastAsiaTheme="minorHAnsi"/>
                <w:lang w:bidi="ru-RU"/>
              </w:rPr>
            </w:pPr>
            <w:r w:rsidRPr="0081499A">
              <w:rPr>
                <w:rFonts w:eastAsiaTheme="minorHAnsi"/>
                <w:lang w:bidi="ru-RU"/>
              </w:rPr>
              <w:t>«О плате за землю»</w:t>
            </w:r>
          </w:p>
          <w:p w14:paraId="74618C02" w14:textId="77777777" w:rsidR="008C1393" w:rsidRPr="0081499A" w:rsidRDefault="008C1393" w:rsidP="008C1393">
            <w:pPr>
              <w:spacing w:after="160" w:line="259" w:lineRule="auto"/>
              <w:ind w:firstLine="284"/>
              <w:jc w:val="center"/>
              <w:rPr>
                <w:rFonts w:eastAsiaTheme="minorHAnsi"/>
                <w:lang w:bidi="ru-RU"/>
              </w:rPr>
            </w:pPr>
            <w:r w:rsidRPr="0081499A">
              <w:rPr>
                <w:rFonts w:eastAsiaTheme="minorHAnsi"/>
                <w:lang w:bidi="ru-RU"/>
              </w:rPr>
              <w:lastRenderedPageBreak/>
              <w:t>Ставки земельного налога на 1 кв. м земель, находящихся в черте населенных пунктов (РУ МЗП)</w:t>
            </w:r>
          </w:p>
          <w:tbl>
            <w:tblPr>
              <w:tblW w:w="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1134"/>
              <w:gridCol w:w="1276"/>
            </w:tblGrid>
            <w:tr w:rsidR="008C1393" w:rsidRPr="0081499A" w14:paraId="0AEED13E" w14:textId="77777777" w:rsidTr="00DF438C">
              <w:trPr>
                <w:trHeight w:val="185"/>
              </w:trPr>
              <w:tc>
                <w:tcPr>
                  <w:tcW w:w="1427" w:type="dxa"/>
                  <w:vMerge w:val="restart"/>
                  <w:vAlign w:val="center"/>
                </w:tcPr>
                <w:p w14:paraId="5D452BED" w14:textId="77777777" w:rsidR="008C1393" w:rsidRPr="0081499A" w:rsidRDefault="008C1393" w:rsidP="008C1393">
                  <w:pPr>
                    <w:spacing w:after="0" w:line="240" w:lineRule="auto"/>
                    <w:jc w:val="center"/>
                    <w:rPr>
                      <w:rFonts w:ascii="Times New Roman" w:eastAsia="Times New Roman" w:hAnsi="Times New Roman" w:cs="Times New Roman"/>
                      <w:b/>
                      <w:sz w:val="20"/>
                      <w:szCs w:val="20"/>
                      <w:lang w:val="ru-MD" w:eastAsia="ru-RU"/>
                    </w:rPr>
                  </w:pPr>
                  <w:r w:rsidRPr="0081499A">
                    <w:rPr>
                      <w:rFonts w:ascii="Times New Roman" w:eastAsia="Times New Roman" w:hAnsi="Times New Roman" w:cs="Times New Roman"/>
                      <w:b/>
                      <w:sz w:val="20"/>
                      <w:szCs w:val="20"/>
                      <w:lang w:val="ru-MD" w:eastAsia="ru-RU"/>
                    </w:rPr>
                    <w:t>Наименование</w:t>
                  </w:r>
                </w:p>
              </w:tc>
              <w:tc>
                <w:tcPr>
                  <w:tcW w:w="2410" w:type="dxa"/>
                  <w:gridSpan w:val="2"/>
                </w:tcPr>
                <w:p w14:paraId="41B2FF09" w14:textId="77777777" w:rsidR="008C1393" w:rsidRPr="0081499A" w:rsidRDefault="008C1393" w:rsidP="008C1393">
                  <w:pPr>
                    <w:spacing w:after="0" w:line="240" w:lineRule="auto"/>
                    <w:jc w:val="center"/>
                    <w:rPr>
                      <w:rFonts w:ascii="Times New Roman" w:eastAsia="Times New Roman" w:hAnsi="Times New Roman" w:cs="Times New Roman"/>
                      <w:b/>
                      <w:sz w:val="20"/>
                      <w:szCs w:val="20"/>
                      <w:lang w:val="ru-MD" w:eastAsia="ru-RU"/>
                    </w:rPr>
                  </w:pPr>
                  <w:r w:rsidRPr="0081499A">
                    <w:rPr>
                      <w:rFonts w:ascii="Times New Roman" w:eastAsia="Times New Roman" w:hAnsi="Times New Roman" w:cs="Times New Roman"/>
                      <w:b/>
                      <w:sz w:val="20"/>
                      <w:szCs w:val="20"/>
                      <w:lang w:val="ru-MD" w:eastAsia="ru-RU"/>
                    </w:rPr>
                    <w:t>Ставки</w:t>
                  </w:r>
                </w:p>
              </w:tc>
            </w:tr>
            <w:tr w:rsidR="008C1393" w:rsidRPr="0081499A" w14:paraId="22C5C003" w14:textId="77777777" w:rsidTr="00DF438C">
              <w:trPr>
                <w:trHeight w:val="584"/>
              </w:trPr>
              <w:tc>
                <w:tcPr>
                  <w:tcW w:w="1427" w:type="dxa"/>
                  <w:vMerge/>
                </w:tcPr>
                <w:p w14:paraId="06DDEA41" w14:textId="77777777" w:rsidR="008C1393" w:rsidRPr="0081499A" w:rsidRDefault="008C1393" w:rsidP="008C1393">
                  <w:pPr>
                    <w:spacing w:after="0" w:line="240" w:lineRule="auto"/>
                    <w:rPr>
                      <w:rFonts w:ascii="Times New Roman" w:eastAsia="Times New Roman" w:hAnsi="Times New Roman" w:cs="Times New Roman"/>
                      <w:b/>
                      <w:sz w:val="20"/>
                      <w:szCs w:val="20"/>
                      <w:lang w:val="ru-MD" w:eastAsia="ru-RU"/>
                    </w:rPr>
                  </w:pPr>
                </w:p>
              </w:tc>
              <w:tc>
                <w:tcPr>
                  <w:tcW w:w="1134" w:type="dxa"/>
                  <w:vAlign w:val="center"/>
                </w:tcPr>
                <w:p w14:paraId="0A7071F8" w14:textId="77777777" w:rsidR="008C1393" w:rsidRPr="0081499A" w:rsidRDefault="008C1393" w:rsidP="008C1393">
                  <w:pPr>
                    <w:spacing w:after="0" w:line="240" w:lineRule="auto"/>
                    <w:ind w:left="-107" w:right="-108"/>
                    <w:jc w:val="center"/>
                    <w:rPr>
                      <w:rFonts w:ascii="Times New Roman" w:eastAsia="Times New Roman" w:hAnsi="Times New Roman" w:cs="Times New Roman"/>
                      <w:b/>
                      <w:sz w:val="20"/>
                      <w:szCs w:val="20"/>
                      <w:lang w:val="ru-MD" w:eastAsia="ru-RU"/>
                    </w:rPr>
                  </w:pPr>
                  <w:r w:rsidRPr="0081499A">
                    <w:rPr>
                      <w:rFonts w:ascii="Times New Roman" w:eastAsia="Times New Roman" w:hAnsi="Times New Roman" w:cs="Times New Roman"/>
                      <w:b/>
                      <w:sz w:val="20"/>
                      <w:szCs w:val="20"/>
                      <w:lang w:val="ru-MD" w:eastAsia="ru-RU"/>
                    </w:rPr>
                    <w:t xml:space="preserve">Сельские </w:t>
                  </w:r>
                </w:p>
                <w:p w14:paraId="16D0ECF8" w14:textId="77777777" w:rsidR="008C1393" w:rsidRPr="0081499A" w:rsidRDefault="008C1393" w:rsidP="008C1393">
                  <w:pPr>
                    <w:spacing w:after="0" w:line="240" w:lineRule="auto"/>
                    <w:ind w:left="-107" w:right="-108"/>
                    <w:jc w:val="center"/>
                    <w:rPr>
                      <w:rFonts w:ascii="Times New Roman" w:eastAsia="Times New Roman" w:hAnsi="Times New Roman" w:cs="Times New Roman"/>
                      <w:b/>
                      <w:sz w:val="20"/>
                      <w:szCs w:val="20"/>
                      <w:lang w:val="ru-MD" w:eastAsia="ru-RU"/>
                    </w:rPr>
                  </w:pPr>
                  <w:r w:rsidRPr="0081499A">
                    <w:rPr>
                      <w:rFonts w:ascii="Times New Roman" w:eastAsia="Times New Roman" w:hAnsi="Times New Roman" w:cs="Times New Roman"/>
                      <w:b/>
                      <w:sz w:val="20"/>
                      <w:szCs w:val="20"/>
                      <w:lang w:val="ru-MD" w:eastAsia="ru-RU"/>
                    </w:rPr>
                    <w:t>населенные пункты</w:t>
                  </w:r>
                </w:p>
              </w:tc>
              <w:tc>
                <w:tcPr>
                  <w:tcW w:w="1276" w:type="dxa"/>
                  <w:vAlign w:val="center"/>
                </w:tcPr>
                <w:p w14:paraId="681FB092" w14:textId="77777777" w:rsidR="008C1393" w:rsidRPr="0081499A" w:rsidRDefault="008C1393" w:rsidP="008C1393">
                  <w:pPr>
                    <w:spacing w:after="0" w:line="240" w:lineRule="auto"/>
                    <w:ind w:left="-101" w:right="-107"/>
                    <w:jc w:val="center"/>
                    <w:rPr>
                      <w:rFonts w:ascii="Times New Roman" w:eastAsia="Times New Roman" w:hAnsi="Times New Roman" w:cs="Times New Roman"/>
                      <w:b/>
                      <w:sz w:val="20"/>
                      <w:szCs w:val="20"/>
                      <w:lang w:val="ru-MD" w:eastAsia="ru-RU"/>
                    </w:rPr>
                  </w:pPr>
                  <w:r w:rsidRPr="0081499A">
                    <w:rPr>
                      <w:rFonts w:ascii="Times New Roman" w:eastAsia="Times New Roman" w:hAnsi="Times New Roman" w:cs="Times New Roman"/>
                      <w:b/>
                      <w:sz w:val="20"/>
                      <w:szCs w:val="20"/>
                      <w:lang w:val="ru-MD" w:eastAsia="ru-RU"/>
                    </w:rPr>
                    <w:t>Города, поселки городского типа</w:t>
                  </w:r>
                </w:p>
              </w:tc>
            </w:tr>
            <w:tr w:rsidR="008C1393" w:rsidRPr="0081499A" w14:paraId="3D429599" w14:textId="77777777" w:rsidTr="00DF438C">
              <w:trPr>
                <w:trHeight w:val="372"/>
              </w:trPr>
              <w:tc>
                <w:tcPr>
                  <w:tcW w:w="1427" w:type="dxa"/>
                </w:tcPr>
                <w:p w14:paraId="1763E6F1" w14:textId="77777777" w:rsidR="008C1393" w:rsidRPr="0081499A" w:rsidRDefault="008C1393" w:rsidP="008C1393">
                  <w:pPr>
                    <w:spacing w:after="0" w:line="240" w:lineRule="auto"/>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 xml:space="preserve">1) </w:t>
                  </w:r>
                  <w:r w:rsidRPr="0081499A">
                    <w:rPr>
                      <w:rFonts w:ascii="Times New Roman" w:eastAsia="Times New Roman" w:hAnsi="Times New Roman" w:cs="Times New Roman"/>
                      <w:bCs/>
                      <w:sz w:val="20"/>
                      <w:szCs w:val="20"/>
                      <w:lang w:val="ru-MD" w:eastAsia="ru-RU"/>
                    </w:rPr>
                    <w:t>земли населенных пунктов, не предусмотренные строками 2)–3) настоящего Приложения</w:t>
                  </w:r>
                  <w:r w:rsidRPr="0081499A">
                    <w:rPr>
                      <w:rFonts w:ascii="Times New Roman" w:eastAsia="Times New Roman" w:hAnsi="Times New Roman" w:cs="Times New Roman"/>
                      <w:b/>
                      <w:bCs/>
                      <w:sz w:val="20"/>
                      <w:szCs w:val="20"/>
                      <w:lang w:val="ru-MD" w:eastAsia="ru-RU"/>
                    </w:rPr>
                    <w:t>*</w:t>
                  </w:r>
                </w:p>
              </w:tc>
              <w:tc>
                <w:tcPr>
                  <w:tcW w:w="1134" w:type="dxa"/>
                  <w:vAlign w:val="center"/>
                </w:tcPr>
                <w:p w14:paraId="6E9F79B3"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0,08</w:t>
                  </w:r>
                </w:p>
              </w:tc>
              <w:tc>
                <w:tcPr>
                  <w:tcW w:w="1276" w:type="dxa"/>
                  <w:vAlign w:val="center"/>
                </w:tcPr>
                <w:p w14:paraId="770CB32C"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0,14</w:t>
                  </w:r>
                </w:p>
              </w:tc>
            </w:tr>
            <w:tr w:rsidR="008C1393" w:rsidRPr="0081499A" w14:paraId="22A535DC" w14:textId="77777777" w:rsidTr="00DF438C">
              <w:trPr>
                <w:trHeight w:val="571"/>
              </w:trPr>
              <w:tc>
                <w:tcPr>
                  <w:tcW w:w="1427" w:type="dxa"/>
                </w:tcPr>
                <w:p w14:paraId="3E71D6BD" w14:textId="77777777" w:rsidR="008C1393" w:rsidRPr="0081499A" w:rsidRDefault="008C1393" w:rsidP="008C1393">
                  <w:pPr>
                    <w:spacing w:after="0" w:line="240" w:lineRule="auto"/>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2) земельные участки, занятые жилищным фондом, находящимся на балансе юридических лиц; объектами социально-культурного и бытового назначения</w:t>
                  </w:r>
                  <w:r w:rsidRPr="0081499A">
                    <w:rPr>
                      <w:rFonts w:ascii="Times New Roman" w:eastAsia="Times New Roman" w:hAnsi="Times New Roman" w:cs="Times New Roman"/>
                      <w:b/>
                      <w:sz w:val="20"/>
                      <w:szCs w:val="20"/>
                      <w:lang w:val="ru-MD" w:eastAsia="ru-RU"/>
                    </w:rPr>
                    <w:t>*</w:t>
                  </w:r>
                </w:p>
              </w:tc>
              <w:tc>
                <w:tcPr>
                  <w:tcW w:w="1134" w:type="dxa"/>
                  <w:vAlign w:val="center"/>
                </w:tcPr>
                <w:p w14:paraId="3047E76E"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0,023</w:t>
                  </w:r>
                </w:p>
              </w:tc>
              <w:tc>
                <w:tcPr>
                  <w:tcW w:w="1276" w:type="dxa"/>
                  <w:vAlign w:val="center"/>
                </w:tcPr>
                <w:p w14:paraId="51862779"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0,046</w:t>
                  </w:r>
                </w:p>
              </w:tc>
            </w:tr>
            <w:tr w:rsidR="008C1393" w:rsidRPr="0081499A" w14:paraId="6F8E287C" w14:textId="77777777" w:rsidTr="00DF438C">
              <w:trPr>
                <w:trHeight w:val="1173"/>
              </w:trPr>
              <w:tc>
                <w:tcPr>
                  <w:tcW w:w="1427" w:type="dxa"/>
                </w:tcPr>
                <w:p w14:paraId="370FF7CA" w14:textId="77777777" w:rsidR="008C1393" w:rsidRPr="0081499A" w:rsidRDefault="008C1393" w:rsidP="008C1393">
                  <w:pPr>
                    <w:spacing w:after="0" w:line="240" w:lineRule="auto"/>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 xml:space="preserve">3) земельные участки, предоставляемые для сельскохозяйственных целей и (или) занятые подсобными </w:t>
                  </w:r>
                  <w:r w:rsidRPr="0081499A">
                    <w:rPr>
                      <w:rFonts w:ascii="Times New Roman" w:eastAsia="Times New Roman" w:hAnsi="Times New Roman" w:cs="Times New Roman"/>
                      <w:sz w:val="20"/>
                      <w:szCs w:val="20"/>
                      <w:lang w:val="ru-MD" w:eastAsia="ru-RU"/>
                    </w:rPr>
                    <w:lastRenderedPageBreak/>
                    <w:t>строениями сельскохозяйственных организаций</w:t>
                  </w:r>
                  <w:r w:rsidRPr="0081499A">
                    <w:rPr>
                      <w:rFonts w:ascii="Times New Roman" w:eastAsia="Times New Roman" w:hAnsi="Times New Roman" w:cs="Times New Roman"/>
                      <w:b/>
                      <w:sz w:val="20"/>
                      <w:szCs w:val="20"/>
                      <w:lang w:val="ru-MD" w:eastAsia="ru-RU"/>
                    </w:rPr>
                    <w:t>*</w:t>
                  </w:r>
                </w:p>
              </w:tc>
              <w:tc>
                <w:tcPr>
                  <w:tcW w:w="1134" w:type="dxa"/>
                  <w:vAlign w:val="center"/>
                </w:tcPr>
                <w:p w14:paraId="7AA1C311"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lastRenderedPageBreak/>
                    <w:t>0,006</w:t>
                  </w:r>
                </w:p>
              </w:tc>
              <w:tc>
                <w:tcPr>
                  <w:tcW w:w="1276" w:type="dxa"/>
                  <w:vAlign w:val="center"/>
                </w:tcPr>
                <w:p w14:paraId="2AC55658" w14:textId="77777777" w:rsidR="008C1393" w:rsidRPr="0081499A" w:rsidRDefault="008C1393" w:rsidP="008C1393">
                  <w:pPr>
                    <w:spacing w:after="0" w:line="240" w:lineRule="auto"/>
                    <w:jc w:val="center"/>
                    <w:rPr>
                      <w:rFonts w:ascii="Times New Roman" w:eastAsia="Times New Roman" w:hAnsi="Times New Roman" w:cs="Times New Roman"/>
                      <w:sz w:val="20"/>
                      <w:szCs w:val="20"/>
                      <w:lang w:val="ru-MD" w:eastAsia="ru-RU"/>
                    </w:rPr>
                  </w:pPr>
                  <w:r w:rsidRPr="0081499A">
                    <w:rPr>
                      <w:rFonts w:ascii="Times New Roman" w:eastAsia="Times New Roman" w:hAnsi="Times New Roman" w:cs="Times New Roman"/>
                      <w:sz w:val="20"/>
                      <w:szCs w:val="20"/>
                      <w:lang w:val="ru-MD" w:eastAsia="ru-RU"/>
                    </w:rPr>
                    <w:t>0,012</w:t>
                  </w:r>
                </w:p>
              </w:tc>
            </w:tr>
          </w:tbl>
          <w:p w14:paraId="3BB417EE" w14:textId="77777777" w:rsidR="008C1393" w:rsidRPr="0081499A" w:rsidRDefault="008C1393" w:rsidP="008C1393">
            <w:pPr>
              <w:spacing w:after="160" w:line="259" w:lineRule="auto"/>
              <w:ind w:firstLine="284"/>
              <w:jc w:val="both"/>
              <w:rPr>
                <w:rFonts w:eastAsiaTheme="minorHAnsi"/>
                <w:lang w:bidi="ru-RU"/>
              </w:rPr>
            </w:pPr>
          </w:p>
          <w:p w14:paraId="0706DB1C" w14:textId="77777777" w:rsidR="008C1393" w:rsidRPr="0081499A" w:rsidRDefault="008C1393" w:rsidP="008C1393">
            <w:pPr>
              <w:spacing w:after="160" w:line="259" w:lineRule="auto"/>
              <w:ind w:firstLine="284"/>
              <w:jc w:val="both"/>
              <w:rPr>
                <w:rFonts w:eastAsiaTheme="minorHAnsi"/>
                <w:lang w:bidi="ru-RU"/>
              </w:rPr>
            </w:pPr>
            <w:r w:rsidRPr="0081499A">
              <w:rPr>
                <w:rFonts w:eastAsiaTheme="minorHAnsi"/>
                <w:lang w:bidi="ru-RU"/>
              </w:rPr>
              <w:t xml:space="preserve">*за исключением субъектов, в отношении которых ставки земельного налога установлены в соответствии с пунктами 1 и 2 настоящего Приложения.  </w:t>
            </w:r>
          </w:p>
          <w:p w14:paraId="2D1065E3" w14:textId="77777777" w:rsidR="008C1393" w:rsidRPr="0081499A" w:rsidRDefault="008C1393" w:rsidP="008C1393">
            <w:pPr>
              <w:spacing w:line="259" w:lineRule="auto"/>
              <w:ind w:firstLine="284"/>
              <w:jc w:val="both"/>
              <w:rPr>
                <w:rFonts w:eastAsiaTheme="minorHAnsi"/>
                <w:lang w:bidi="ru-RU"/>
              </w:rPr>
            </w:pPr>
            <w:r w:rsidRPr="0081499A">
              <w:rPr>
                <w:rFonts w:eastAsiaTheme="minorHAnsi"/>
                <w:lang w:bidi="ru-RU"/>
              </w:rPr>
              <w:t xml:space="preserve">1. Установить ставку земельного налога в размере 0,002 РУ МЗП за 1 кв. м (независимо от местонахождения земельного участка) за земельные участки, предоставленные: </w:t>
            </w:r>
          </w:p>
          <w:p w14:paraId="69218F74" w14:textId="77777777" w:rsidR="008C1393" w:rsidRPr="0081499A" w:rsidRDefault="008C1393" w:rsidP="008C1393">
            <w:pPr>
              <w:spacing w:line="259" w:lineRule="auto"/>
              <w:ind w:firstLine="284"/>
              <w:jc w:val="both"/>
              <w:rPr>
                <w:rFonts w:eastAsiaTheme="minorHAnsi"/>
                <w:lang w:bidi="ru-RU"/>
              </w:rPr>
            </w:pPr>
            <w:r w:rsidRPr="0081499A">
              <w:rPr>
                <w:rFonts w:eastAsiaTheme="minorHAnsi"/>
                <w:lang w:bidi="ru-RU"/>
              </w:rPr>
              <w:t xml:space="preserve">а) физическим лицам под объекты жилищного фонда, приусадебные участки, личные подсобные хозяйства, дачные участки, индивидуальные и кооперативные гаражи; </w:t>
            </w:r>
          </w:p>
          <w:p w14:paraId="478934C0" w14:textId="77777777" w:rsidR="008C1393" w:rsidRPr="0081499A" w:rsidRDefault="008C1393" w:rsidP="008C1393">
            <w:pPr>
              <w:spacing w:line="259" w:lineRule="auto"/>
              <w:ind w:firstLine="284"/>
              <w:jc w:val="both"/>
              <w:rPr>
                <w:rFonts w:eastAsiaTheme="minorHAnsi"/>
                <w:lang w:bidi="ru-RU"/>
              </w:rPr>
            </w:pPr>
            <w:r w:rsidRPr="0081499A">
              <w:rPr>
                <w:rFonts w:eastAsiaTheme="minorHAnsi"/>
                <w:lang w:bidi="ru-RU"/>
              </w:rPr>
              <w:t>б) садово-огородническим товариществам и потребительским кооперативам;</w:t>
            </w:r>
          </w:p>
          <w:p w14:paraId="75B97AE5" w14:textId="77777777" w:rsidR="008C1393" w:rsidRPr="0081499A" w:rsidRDefault="008C1393" w:rsidP="008C1393">
            <w:pPr>
              <w:spacing w:line="259" w:lineRule="auto"/>
              <w:ind w:firstLine="284"/>
              <w:jc w:val="both"/>
              <w:rPr>
                <w:rFonts w:eastAsiaTheme="minorHAnsi"/>
                <w:lang w:bidi="ru-RU"/>
              </w:rPr>
            </w:pPr>
            <w:r w:rsidRPr="0081499A">
              <w:rPr>
                <w:rFonts w:eastAsiaTheme="minorHAnsi"/>
                <w:lang w:bidi="ru-RU"/>
              </w:rPr>
              <w:t>в) жилищно-строительным кооперативам, жилищным кооперативам, строительным кооперативам, товариществам собственников жилья;</w:t>
            </w:r>
          </w:p>
          <w:p w14:paraId="67AC9887" w14:textId="77777777" w:rsidR="008C1393" w:rsidRPr="0081499A" w:rsidRDefault="008C1393" w:rsidP="008C1393">
            <w:pPr>
              <w:spacing w:line="259" w:lineRule="auto"/>
              <w:ind w:firstLine="284"/>
              <w:jc w:val="both"/>
              <w:rPr>
                <w:rFonts w:eastAsiaTheme="minorHAnsi"/>
                <w:lang w:bidi="ru-RU"/>
              </w:rPr>
            </w:pPr>
            <w:r w:rsidRPr="0081499A">
              <w:rPr>
                <w:rFonts w:eastAsiaTheme="minorHAnsi"/>
                <w:lang w:bidi="ru-RU"/>
              </w:rPr>
              <w:t>г) организациям, за исключением организаций, указанных в подпункте в) настоящего пункта, осуществляющим управление многоквартирным жилым домом, за земли, занятые жилищным фондом, а также придомовые территории.</w:t>
            </w:r>
          </w:p>
          <w:p w14:paraId="63645E43" w14:textId="77777777" w:rsidR="008C1393" w:rsidRPr="0081499A" w:rsidRDefault="008C1393" w:rsidP="008C1393">
            <w:pPr>
              <w:spacing w:line="259" w:lineRule="auto"/>
              <w:ind w:firstLine="284"/>
              <w:jc w:val="both"/>
              <w:rPr>
                <w:rFonts w:eastAsiaTheme="minorHAnsi"/>
                <w:lang w:bidi="ru-RU"/>
              </w:rPr>
            </w:pPr>
          </w:p>
          <w:p w14:paraId="1C812DC6" w14:textId="77777777" w:rsidR="008C1393" w:rsidRPr="0081499A" w:rsidRDefault="008C1393" w:rsidP="008C1393">
            <w:pPr>
              <w:spacing w:after="160" w:line="259" w:lineRule="auto"/>
              <w:ind w:firstLine="284"/>
              <w:jc w:val="both"/>
              <w:rPr>
                <w:rFonts w:eastAsiaTheme="minorHAnsi"/>
                <w:lang w:bidi="ru-RU"/>
              </w:rPr>
            </w:pPr>
            <w:r w:rsidRPr="0081499A">
              <w:rPr>
                <w:rFonts w:eastAsiaTheme="minorHAnsi"/>
                <w:lang w:bidi="ru-RU"/>
              </w:rPr>
              <w:t xml:space="preserve">2. Установить ставку земельного налога в размере 0,0025 РУ МЗП за 1 кв. м (независимо от местонахождения земельного участка) за земельные участки, предоставленные для </w:t>
            </w:r>
            <w:r w:rsidRPr="0081499A">
              <w:rPr>
                <w:rFonts w:eastAsiaTheme="minorHAnsi"/>
                <w:lang w:bidi="ru-RU"/>
              </w:rPr>
              <w:lastRenderedPageBreak/>
              <w:t>сельскохозяйственных целей и (или) занятые строениями и сооружениями сельскохозяйственного назначения (в том числе земельные участки, необходимые для содержания таких объектов (санитарно-защитные и технические зоны)), предоставленные сельскохозяйственным товаропроизводителям. Для целей реализации настоящего пункта под сельскохозяйственными товаропроизводителями понимаются:</w:t>
            </w:r>
          </w:p>
          <w:p w14:paraId="22C5BAF5" w14:textId="77777777" w:rsidR="008C1393" w:rsidRPr="0081499A" w:rsidRDefault="008C1393" w:rsidP="008C1393">
            <w:pPr>
              <w:spacing w:after="160" w:line="259" w:lineRule="auto"/>
              <w:ind w:firstLine="284"/>
              <w:jc w:val="both"/>
              <w:rPr>
                <w:rFonts w:eastAsiaTheme="minorHAnsi"/>
                <w:lang w:bidi="ru-RU"/>
              </w:rPr>
            </w:pPr>
            <w:r w:rsidRPr="0081499A">
              <w:rPr>
                <w:rFonts w:eastAsiaTheme="minorHAnsi"/>
                <w:lang w:bidi="ru-RU"/>
              </w:rPr>
              <w:t xml:space="preserve">а) организации, занимающиеся производством (переработкой, сбытом) сельскохозяйственной продукции, имеющие по итогам предшествующего финансового года право на применение льготы, предусмотренной </w:t>
            </w:r>
            <w:proofErr w:type="gramStart"/>
            <w:r w:rsidRPr="0081499A">
              <w:rPr>
                <w:rFonts w:eastAsiaTheme="minorHAnsi"/>
                <w:lang w:bidi="ru-RU"/>
              </w:rPr>
              <w:t>подпунктом</w:t>
            </w:r>
            <w:proofErr w:type="gramEnd"/>
            <w:r w:rsidRPr="0081499A">
              <w:rPr>
                <w:rFonts w:eastAsiaTheme="minorHAnsi"/>
                <w:lang w:bidi="ru-RU"/>
              </w:rPr>
              <w:t xml:space="preserve"> а) пункта 2 статьи 6 Закона Приднестровской Молдавской Республики «О налоге на доходы организаций»;</w:t>
            </w:r>
          </w:p>
          <w:p w14:paraId="16A1FB0F" w14:textId="77777777" w:rsidR="008C1393" w:rsidRPr="0081499A" w:rsidRDefault="008C1393" w:rsidP="008C1393">
            <w:pPr>
              <w:spacing w:after="160" w:line="259" w:lineRule="auto"/>
              <w:ind w:firstLine="284"/>
              <w:jc w:val="both"/>
              <w:rPr>
                <w:rFonts w:eastAsiaTheme="minorHAnsi"/>
                <w:lang w:bidi="ru-RU"/>
              </w:rPr>
            </w:pPr>
            <w:r w:rsidRPr="0081499A">
              <w:rPr>
                <w:rFonts w:eastAsiaTheme="minorHAnsi"/>
                <w:lang w:bidi="ru-RU"/>
              </w:rPr>
              <w:t>б) индивидуальные предприниматели, осуществляющие деятельность по ведению крестьянского (фермерского) хозяйства;</w:t>
            </w:r>
          </w:p>
          <w:p w14:paraId="5F292ED0" w14:textId="77777777" w:rsidR="008C1393" w:rsidRPr="0081499A" w:rsidRDefault="008C1393" w:rsidP="008C1393">
            <w:pPr>
              <w:spacing w:after="160" w:line="259" w:lineRule="auto"/>
              <w:ind w:firstLine="284"/>
              <w:jc w:val="both"/>
              <w:rPr>
                <w:rFonts w:eastAsiaTheme="minorHAnsi"/>
                <w:lang w:bidi="ru-RU"/>
              </w:rPr>
            </w:pPr>
            <w:r w:rsidRPr="0081499A">
              <w:rPr>
                <w:rFonts w:eastAsiaTheme="minorHAnsi"/>
                <w:lang w:bidi="ru-RU"/>
              </w:rPr>
              <w:t xml:space="preserve">в) вновь созданные сельскохозяйственные организации, занимающиеся производством (переработкой, сбытом) сельскохозяйственной продукции собственного производства, в течение первого отчетного года деятельности, при условии предоставления в налоговый орган в течение 1 (одного) месяца после государственной регистрации заявления о применении указанной ставки налога.  </w:t>
            </w:r>
          </w:p>
          <w:p w14:paraId="73530D95" w14:textId="49F5BC86" w:rsidR="008C1393" w:rsidRPr="0081499A" w:rsidRDefault="008C1393" w:rsidP="008C1393">
            <w:pPr>
              <w:ind w:firstLine="284"/>
              <w:jc w:val="both"/>
            </w:pPr>
            <w:r w:rsidRPr="0081499A">
              <w:rPr>
                <w:rFonts w:eastAsiaTheme="minorHAnsi"/>
                <w:lang w:bidi="ru-RU"/>
              </w:rPr>
              <w:t xml:space="preserve">Вновь созданные сельскохозяйственные организации, предусмотренные подпунктом </w:t>
            </w:r>
            <w:r w:rsidRPr="0081499A">
              <w:rPr>
                <w:rFonts w:eastAsiaTheme="minorHAnsi"/>
                <w:lang w:bidi="ru-RU"/>
              </w:rPr>
              <w:lastRenderedPageBreak/>
              <w:t>в) части первой настоящего пункта, у которых по итогам отчетного года выручка от реализации сельскохозяйственной продукции собственного производства и продуктов ее переработки составила менее 70 процентов от общей суммы дохода (выручки от реализации продукции, товаров, выполненных работ, оказанных услуг, других операционных доходов (за исключением доходов от курсовых валютных разниц, субсидий и дотаций, выделяемых из консолидированного бюджета), доходов от инвестиционной деятельности, доходов от финансовой деятельности), обязаны в срок по 25 февраля года, следующего за отчетным, предоставить уточненные расчеты и в течение 5 (пяти) рабочих дней после сдачи расчетов произвести уплату земельного налога в общеустановленном порядке (в соответствии со ставками таблицы настоящего Приложения) без применения к ним штрафных и финансовых санкций.</w:t>
            </w:r>
          </w:p>
        </w:tc>
        <w:tc>
          <w:tcPr>
            <w:tcW w:w="3398" w:type="dxa"/>
          </w:tcPr>
          <w:p w14:paraId="734E4E26" w14:textId="77777777" w:rsidR="008C1393" w:rsidRPr="0081499A" w:rsidRDefault="008C1393" w:rsidP="008F4DDF">
            <w:pPr>
              <w:autoSpaceDE w:val="0"/>
              <w:autoSpaceDN w:val="0"/>
              <w:adjustRightInd w:val="0"/>
              <w:jc w:val="both"/>
              <w:rPr>
                <w:rFonts w:eastAsia="Calibri"/>
              </w:rPr>
            </w:pPr>
            <w:r w:rsidRPr="0081499A">
              <w:rPr>
                <w:rFonts w:eastAsia="Calibri"/>
              </w:rPr>
              <w:lastRenderedPageBreak/>
              <w:t>Настоящий Закон вступил в силу с 1 января 2025 года.</w:t>
            </w:r>
          </w:p>
          <w:p w14:paraId="1E18F01B" w14:textId="77777777" w:rsidR="008C1393" w:rsidRPr="0081499A" w:rsidRDefault="008C1393" w:rsidP="008F4DDF">
            <w:pPr>
              <w:autoSpaceDE w:val="0"/>
              <w:autoSpaceDN w:val="0"/>
              <w:adjustRightInd w:val="0"/>
              <w:jc w:val="both"/>
              <w:rPr>
                <w:rFonts w:eastAsia="Calibri"/>
              </w:rPr>
            </w:pPr>
            <w:r w:rsidRPr="0081499A">
              <w:rPr>
                <w:rFonts w:eastAsia="Calibri"/>
              </w:rPr>
              <w:t>Данный Закон разработан в целях оказания поддержки сельскохозяйственным товаропроизводителям путем уменьшения размера ставки земельного налога с 0,006 РУ МЗП на 0,0025 РУ МЗП, уплачиваемого в отношении земель, расположенных в черте населенных пунктов и предоставленных для сельскохозяйственных целей.</w:t>
            </w:r>
          </w:p>
          <w:p w14:paraId="543D0C0E" w14:textId="77777777" w:rsidR="008C1393" w:rsidRPr="0081499A" w:rsidRDefault="008C1393" w:rsidP="008C1393">
            <w:pPr>
              <w:ind w:firstLine="284"/>
              <w:jc w:val="both"/>
            </w:pPr>
          </w:p>
        </w:tc>
      </w:tr>
      <w:tr w:rsidR="00734770" w:rsidRPr="0081499A" w14:paraId="1FB97992" w14:textId="77777777" w:rsidTr="000D3DC5">
        <w:tc>
          <w:tcPr>
            <w:tcW w:w="567" w:type="dxa"/>
          </w:tcPr>
          <w:p w14:paraId="2D21BD75" w14:textId="1372F68F" w:rsidR="00734770" w:rsidRPr="0081499A" w:rsidRDefault="00734770" w:rsidP="00734770">
            <w:pPr>
              <w:rPr>
                <w:rFonts w:eastAsia="Calibri"/>
                <w:b/>
                <w:bCs/>
                <w:sz w:val="24"/>
                <w:szCs w:val="24"/>
              </w:rPr>
            </w:pPr>
            <w:r w:rsidRPr="0081499A">
              <w:rPr>
                <w:rFonts w:eastAsia="Calibri"/>
                <w:b/>
                <w:bCs/>
                <w:sz w:val="24"/>
                <w:szCs w:val="24"/>
              </w:rPr>
              <w:lastRenderedPageBreak/>
              <w:t>17</w:t>
            </w:r>
          </w:p>
        </w:tc>
        <w:tc>
          <w:tcPr>
            <w:tcW w:w="3473" w:type="dxa"/>
          </w:tcPr>
          <w:p w14:paraId="75F3EEF5" w14:textId="77777777" w:rsidR="00734770" w:rsidRPr="0081499A" w:rsidRDefault="00734770" w:rsidP="00734770">
            <w:pPr>
              <w:ind w:left="28" w:hanging="28"/>
            </w:pPr>
            <w:r w:rsidRPr="0081499A">
              <w:t>Закон Приднестровской Молдавской Республики                 от 28.12.2024 года              № 362-З-VI</w:t>
            </w:r>
            <w:r w:rsidRPr="0081499A">
              <w:rPr>
                <w:lang w:val="en-US"/>
              </w:rPr>
              <w:t>I</w:t>
            </w:r>
          </w:p>
          <w:p w14:paraId="026E03C7" w14:textId="2A2322DE" w:rsidR="00734770" w:rsidRPr="0081499A" w:rsidRDefault="00734770" w:rsidP="00734770">
            <w:pPr>
              <w:ind w:firstLine="284"/>
              <w:jc w:val="both"/>
            </w:pPr>
            <w:r w:rsidRPr="0081499A">
              <w:t xml:space="preserve"> «О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w:t>
            </w:r>
          </w:p>
        </w:tc>
        <w:tc>
          <w:tcPr>
            <w:tcW w:w="3782" w:type="dxa"/>
          </w:tcPr>
          <w:p w14:paraId="5193ADB4" w14:textId="20FD6DDA" w:rsidR="00734770" w:rsidRPr="0081499A" w:rsidRDefault="00734770" w:rsidP="00734770">
            <w:pPr>
              <w:jc w:val="right"/>
              <w:outlineLvl w:val="0"/>
              <w:rPr>
                <w:lang w:val="ru-MD"/>
              </w:rPr>
            </w:pPr>
            <w:r w:rsidRPr="0081499A">
              <w:t xml:space="preserve">     Предыдущая редакция отсутствовала.</w:t>
            </w:r>
          </w:p>
        </w:tc>
        <w:tc>
          <w:tcPr>
            <w:tcW w:w="4148" w:type="dxa"/>
          </w:tcPr>
          <w:p w14:paraId="356BF772" w14:textId="77777777" w:rsidR="00734770" w:rsidRPr="0081499A" w:rsidRDefault="00734770" w:rsidP="00734770">
            <w:pPr>
              <w:autoSpaceDE w:val="0"/>
              <w:autoSpaceDN w:val="0"/>
              <w:adjustRightInd w:val="0"/>
              <w:ind w:firstLine="709"/>
              <w:jc w:val="both"/>
              <w:rPr>
                <w:b/>
              </w:rPr>
            </w:pPr>
            <w:r w:rsidRPr="0081499A">
              <w:rPr>
                <w:b/>
              </w:rPr>
              <w:t>Статья 2.</w:t>
            </w:r>
          </w:p>
          <w:p w14:paraId="0A00B38C" w14:textId="77777777" w:rsidR="00734770" w:rsidRPr="0081499A" w:rsidRDefault="00734770" w:rsidP="00734770">
            <w:pPr>
              <w:autoSpaceDE w:val="0"/>
              <w:autoSpaceDN w:val="0"/>
              <w:adjustRightInd w:val="0"/>
              <w:ind w:firstLine="709"/>
              <w:jc w:val="both"/>
            </w:pPr>
            <w:r w:rsidRPr="0081499A">
              <w:t xml:space="preserve">Во изменение норм налогового законодательства Приднестровской Молдавской Республики и законодательства Приднестровской Молдавской Республики о бухгалтерском учете и финансовой отчетности в период действия особого правового режима установить сроки предоставления юридическими лицами, </w:t>
            </w:r>
            <w:r w:rsidRPr="0081499A">
              <w:rPr>
                <w:bCs/>
              </w:rPr>
              <w:t>а также субъектами бюджетной сферы</w:t>
            </w:r>
            <w:r w:rsidRPr="0081499A">
              <w:t xml:space="preserve"> уполномоченным органам государственной власти налоговой и финансовой отчетности, обязанность предоставления которой возникает в период действия особого правового режима – в течение </w:t>
            </w:r>
            <w:r w:rsidRPr="0081499A">
              <w:rPr>
                <w:bCs/>
              </w:rPr>
              <w:t>30 (тридцати)</w:t>
            </w:r>
            <w:r w:rsidRPr="0081499A">
              <w:t xml:space="preserve"> календарных дней со дня отмены (прекращения действия) особого правового режима, </w:t>
            </w:r>
            <w:r w:rsidRPr="0081499A">
              <w:rPr>
                <w:b/>
                <w:bCs/>
                <w:u w:val="single"/>
              </w:rPr>
              <w:t xml:space="preserve">с сохранением общеустановленных </w:t>
            </w:r>
            <w:r w:rsidRPr="0081499A">
              <w:rPr>
                <w:b/>
                <w:bCs/>
                <w:u w:val="single"/>
              </w:rPr>
              <w:lastRenderedPageBreak/>
              <w:t xml:space="preserve">сроков оплаты налогов, сборов и иных обязательных платежей в бюджет </w:t>
            </w:r>
            <w:r w:rsidRPr="0081499A">
              <w:t>(за исключением случаев предоставления отсрочек (рассрочек) по их уплате в порядке и по основаниям, которые установлены законодательством Приднестровской Молдавской Республики).</w:t>
            </w:r>
          </w:p>
          <w:p w14:paraId="57F4C13F" w14:textId="77777777" w:rsidR="00734770" w:rsidRPr="0081499A" w:rsidRDefault="00734770" w:rsidP="00734770">
            <w:pPr>
              <w:autoSpaceDE w:val="0"/>
              <w:autoSpaceDN w:val="0"/>
              <w:adjustRightInd w:val="0"/>
              <w:ind w:firstLine="709"/>
              <w:jc w:val="both"/>
            </w:pPr>
            <w:r w:rsidRPr="0081499A">
              <w:t>Во изменение норм налогового законодательства Приднестровской Молдавской Республики налоговая декларация предоставляется физическими лицами территориальным налоговым инспекциям в течение 30 (тридцати) календарных дней со дня отмены (прекращения действия) особого правового режима.</w:t>
            </w:r>
          </w:p>
          <w:p w14:paraId="63A68159" w14:textId="77777777" w:rsidR="00734770" w:rsidRPr="0081499A" w:rsidRDefault="00734770" w:rsidP="00734770">
            <w:pPr>
              <w:autoSpaceDE w:val="0"/>
              <w:autoSpaceDN w:val="0"/>
              <w:adjustRightInd w:val="0"/>
              <w:ind w:firstLine="709"/>
              <w:jc w:val="both"/>
              <w:rPr>
                <w:b/>
              </w:rPr>
            </w:pPr>
            <w:r w:rsidRPr="0081499A">
              <w:rPr>
                <w:b/>
              </w:rPr>
              <w:t xml:space="preserve">Статья 3. </w:t>
            </w:r>
          </w:p>
          <w:p w14:paraId="05BD3004" w14:textId="77777777" w:rsidR="00734770" w:rsidRPr="0081499A" w:rsidRDefault="00734770" w:rsidP="00734770">
            <w:pPr>
              <w:ind w:firstLine="709"/>
              <w:jc w:val="both"/>
            </w:pPr>
            <w:r w:rsidRPr="0081499A">
              <w:t xml:space="preserve">Во изменение норм Кодекса Приднестровской Молдавской Республики об административных правонарушениях с 1 января 2025 </w:t>
            </w:r>
            <w:proofErr w:type="gramStart"/>
            <w:r w:rsidRPr="0081499A">
              <w:t>года  установить</w:t>
            </w:r>
            <w:proofErr w:type="gramEnd"/>
            <w:r w:rsidRPr="0081499A">
              <w:t>, что не подлежат применению меры административной ответственности за несвоевременное (не позднее 30 (тридцати) календарных дней со дня отмены (прекращения действия) особого правового режима) предоставление налоговой, финансовой и статистической отчетности.</w:t>
            </w:r>
          </w:p>
          <w:p w14:paraId="45E7C685" w14:textId="77777777" w:rsidR="00734770" w:rsidRPr="0081499A" w:rsidRDefault="00734770" w:rsidP="00734770">
            <w:pPr>
              <w:ind w:firstLine="709"/>
              <w:jc w:val="both"/>
              <w:rPr>
                <w:rFonts w:eastAsia="Calibri"/>
                <w:b/>
                <w:bCs/>
              </w:rPr>
            </w:pPr>
            <w:r w:rsidRPr="0081499A">
              <w:rPr>
                <w:rFonts w:eastAsia="Calibri"/>
                <w:b/>
                <w:bCs/>
              </w:rPr>
              <w:t>Статья 4.</w:t>
            </w:r>
          </w:p>
          <w:p w14:paraId="67B7B794" w14:textId="77777777" w:rsidR="00734770" w:rsidRPr="0081499A" w:rsidRDefault="00734770" w:rsidP="00734770">
            <w:pPr>
              <w:ind w:firstLine="709"/>
              <w:jc w:val="both"/>
              <w:rPr>
                <w:rFonts w:eastAsia="Calibri"/>
              </w:rPr>
            </w:pPr>
            <w:r w:rsidRPr="0081499A">
              <w:rPr>
                <w:rFonts w:eastAsia="Calibri"/>
              </w:rPr>
              <w:t xml:space="preserve">Во изменение норм Закона Приднестровской Молдавской Республики "О государственной статистике" в случае временной приостановки деятельности (простоя) установить, что предоставление статистической отчетности, обязанность предоставления которой возникает в период действия особого правового режима, может осуществляться в течение 30 (тридцати) календарных дней со дня отмены (прекращения действия) особого правового </w:t>
            </w:r>
            <w:r w:rsidRPr="0081499A">
              <w:rPr>
                <w:rFonts w:eastAsia="Calibri"/>
              </w:rPr>
              <w:lastRenderedPageBreak/>
              <w:t>режима. При этом датой окончания отчетного периода считается последний рабочий день перед временной приостановкой деятельности (простоем).</w:t>
            </w:r>
          </w:p>
          <w:p w14:paraId="0E0A8BC0" w14:textId="77777777" w:rsidR="00734770" w:rsidRPr="0081499A" w:rsidRDefault="00734770" w:rsidP="00734770">
            <w:pPr>
              <w:ind w:firstLine="709"/>
              <w:jc w:val="both"/>
              <w:rPr>
                <w:rFonts w:eastAsia="Calibri"/>
                <w:b/>
                <w:bCs/>
              </w:rPr>
            </w:pPr>
            <w:r w:rsidRPr="0081499A">
              <w:rPr>
                <w:rFonts w:eastAsia="Calibri"/>
                <w:b/>
                <w:bCs/>
              </w:rPr>
              <w:t>Статья 9.</w:t>
            </w:r>
          </w:p>
          <w:p w14:paraId="459FF634" w14:textId="77777777" w:rsidR="00734770" w:rsidRPr="0081499A" w:rsidRDefault="00734770" w:rsidP="00734770">
            <w:pPr>
              <w:ind w:firstLine="709"/>
              <w:jc w:val="both"/>
              <w:rPr>
                <w:rFonts w:eastAsia="Calibri"/>
              </w:rPr>
            </w:pPr>
            <w:r w:rsidRPr="0081499A">
              <w:rPr>
                <w:rFonts w:eastAsia="Calibri"/>
              </w:rPr>
              <w:t>С 1 января 2025 года до дня отмены (прекращения действия) особого правового режима предоставить право предоставления отсрочек (рассрочек) по уплате юридическими лицами налогов,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(рассрочки):</w:t>
            </w:r>
          </w:p>
          <w:p w14:paraId="24B4FE3C" w14:textId="77777777" w:rsidR="00734770" w:rsidRPr="0081499A" w:rsidRDefault="00734770" w:rsidP="00734770">
            <w:pPr>
              <w:ind w:firstLine="709"/>
              <w:jc w:val="both"/>
              <w:rPr>
                <w:rFonts w:eastAsia="Calibri"/>
              </w:rPr>
            </w:pPr>
            <w:r w:rsidRPr="0081499A">
              <w:rPr>
                <w:rFonts w:eastAsia="Calibri"/>
              </w:rPr>
              <w:t>а) республиканскому исполнительному органу государственной власти, в компетенции которого находятся вопросы организации и обеспечения сбора налогов и иных обязательных платежей, - по платежам, подлежащим зачислению в республиканский бюджет и государственный внебюджетный фонд;</w:t>
            </w:r>
          </w:p>
          <w:p w14:paraId="4E8A195D" w14:textId="77777777" w:rsidR="00734770" w:rsidRPr="0081499A" w:rsidRDefault="00734770" w:rsidP="00734770">
            <w:pPr>
              <w:ind w:firstLine="709"/>
              <w:jc w:val="both"/>
              <w:rPr>
                <w:rFonts w:eastAsia="Calibri"/>
              </w:rPr>
            </w:pPr>
            <w:r w:rsidRPr="0081499A">
              <w:rPr>
                <w:rFonts w:eastAsia="Calibri"/>
              </w:rPr>
              <w:t>б) органам местного государственного управления - по платежам, подлежащим зачислению в местный бюджет города (района), в том числе по республиканским налогам в части, подлежащей зачислению в соответствии с законодательством Приднестровской Молдавской Республики в местный бюджет города (района), в том числе являющийся дотационным.</w:t>
            </w:r>
          </w:p>
          <w:p w14:paraId="22FBEF43" w14:textId="77777777" w:rsidR="00734770" w:rsidRPr="0081499A" w:rsidRDefault="00734770" w:rsidP="00734770">
            <w:pPr>
              <w:ind w:firstLine="709"/>
              <w:jc w:val="both"/>
              <w:rPr>
                <w:rFonts w:eastAsia="Calibri"/>
              </w:rPr>
            </w:pPr>
            <w:r w:rsidRPr="0081499A">
              <w:rPr>
                <w:rFonts w:eastAsia="Calibri"/>
              </w:rPr>
              <w:t xml:space="preserve">Порядок, условия, требования и критерии предоставления отсрочек (рассрочек) по уплате налогов, сборов и иных платежей в бюджет, предусмотренных частью первой настоящей статьи, устанавливаются </w:t>
            </w:r>
            <w:r w:rsidRPr="0081499A">
              <w:rPr>
                <w:rFonts w:eastAsia="Calibri"/>
              </w:rPr>
              <w:lastRenderedPageBreak/>
              <w:t>нормативным правовым актом Правительства Приднестровской Молдавской Республики.</w:t>
            </w:r>
          </w:p>
          <w:p w14:paraId="297BA604" w14:textId="77777777" w:rsidR="00734770" w:rsidRPr="0081499A" w:rsidRDefault="00734770" w:rsidP="00734770">
            <w:pPr>
              <w:ind w:firstLine="284"/>
              <w:jc w:val="both"/>
            </w:pPr>
          </w:p>
        </w:tc>
        <w:tc>
          <w:tcPr>
            <w:tcW w:w="3398" w:type="dxa"/>
          </w:tcPr>
          <w:p w14:paraId="36169516" w14:textId="77777777" w:rsidR="00734770" w:rsidRPr="0081499A" w:rsidRDefault="00734770" w:rsidP="001325AD">
            <w:pPr>
              <w:jc w:val="both"/>
            </w:pPr>
            <w:r w:rsidRPr="0081499A">
              <w:lastRenderedPageBreak/>
              <w:t>Настоящий Закон вступил в силу с 1 января 2025 года.</w:t>
            </w:r>
          </w:p>
          <w:p w14:paraId="1B624C3B" w14:textId="77777777" w:rsidR="00734770" w:rsidRPr="0081499A" w:rsidRDefault="00734770" w:rsidP="001325AD">
            <w:pPr>
              <w:jc w:val="both"/>
            </w:pPr>
          </w:p>
          <w:p w14:paraId="079CA6D9" w14:textId="251321BE" w:rsidR="00734770" w:rsidRPr="0081499A" w:rsidRDefault="00734770" w:rsidP="001325AD">
            <w:pPr>
              <w:autoSpaceDE w:val="0"/>
              <w:autoSpaceDN w:val="0"/>
              <w:adjustRightInd w:val="0"/>
              <w:jc w:val="both"/>
              <w:rPr>
                <w:rFonts w:eastAsia="Calibri"/>
              </w:rPr>
            </w:pPr>
            <w:r w:rsidRPr="0081499A">
              <w:t>В целях недопущения нарушений следует строго соблюдать требования Закона.</w:t>
            </w:r>
          </w:p>
        </w:tc>
      </w:tr>
      <w:tr w:rsidR="00734770" w:rsidRPr="0081499A" w14:paraId="12E397FD" w14:textId="77777777" w:rsidTr="000D3DC5">
        <w:tc>
          <w:tcPr>
            <w:tcW w:w="567" w:type="dxa"/>
          </w:tcPr>
          <w:p w14:paraId="0154BBB5" w14:textId="376C9D35" w:rsidR="00734770" w:rsidRPr="0081499A" w:rsidRDefault="00734770" w:rsidP="00734770">
            <w:pPr>
              <w:rPr>
                <w:rFonts w:eastAsia="Calibri"/>
                <w:b/>
                <w:bCs/>
                <w:sz w:val="24"/>
                <w:szCs w:val="24"/>
              </w:rPr>
            </w:pPr>
            <w:r w:rsidRPr="0081499A">
              <w:rPr>
                <w:rFonts w:eastAsia="Calibri"/>
                <w:b/>
                <w:bCs/>
                <w:sz w:val="24"/>
                <w:szCs w:val="24"/>
              </w:rPr>
              <w:lastRenderedPageBreak/>
              <w:t>18</w:t>
            </w:r>
          </w:p>
        </w:tc>
        <w:tc>
          <w:tcPr>
            <w:tcW w:w="3473" w:type="dxa"/>
          </w:tcPr>
          <w:p w14:paraId="6A02333D" w14:textId="77777777" w:rsidR="00734770" w:rsidRPr="0081499A" w:rsidRDefault="00734770" w:rsidP="00734770">
            <w:pPr>
              <w:ind w:left="28" w:hanging="28"/>
              <w:jc w:val="both"/>
            </w:pPr>
            <w:r w:rsidRPr="0081499A">
              <w:t>Закон Приднестровской Молдавской Республики             от 26.02.2025 года        № 10-ЗИ-VI</w:t>
            </w:r>
            <w:r w:rsidRPr="0081499A">
              <w:rPr>
                <w:lang w:val="en-US"/>
              </w:rPr>
              <w:t>I</w:t>
            </w:r>
          </w:p>
          <w:p w14:paraId="2AB1BDF6" w14:textId="7174945B" w:rsidR="00734770" w:rsidRPr="0081499A" w:rsidRDefault="00734770" w:rsidP="00734770">
            <w:pPr>
              <w:ind w:firstLine="284"/>
              <w:jc w:val="both"/>
            </w:pPr>
            <w:r w:rsidRPr="0081499A">
              <w:t xml:space="preserve"> «О внесении изменения в Закон ПМР «Об основах налоговой системы в Приднестровской Молдавской Республике»</w:t>
            </w:r>
          </w:p>
        </w:tc>
        <w:tc>
          <w:tcPr>
            <w:tcW w:w="3782" w:type="dxa"/>
          </w:tcPr>
          <w:p w14:paraId="206C682A" w14:textId="77777777" w:rsidR="00734770" w:rsidRPr="0081499A" w:rsidRDefault="00734770" w:rsidP="00734770">
            <w:pPr>
              <w:jc w:val="both"/>
            </w:pPr>
            <w:r w:rsidRPr="0081499A">
              <w:t>Часть шестая статьи 2:</w:t>
            </w:r>
          </w:p>
          <w:p w14:paraId="7FD14A79" w14:textId="79E4C588" w:rsidR="00734770" w:rsidRPr="0081499A" w:rsidRDefault="00734770" w:rsidP="00734770">
            <w:pPr>
              <w:jc w:val="both"/>
              <w:outlineLvl w:val="0"/>
              <w:rPr>
                <w:lang w:val="ru-MD"/>
              </w:rPr>
            </w:pPr>
            <w:r w:rsidRPr="0081499A">
              <w:t xml:space="preserve">Установить, что осуществляемая в области </w:t>
            </w:r>
            <w:proofErr w:type="spellStart"/>
            <w:r w:rsidRPr="0081499A">
              <w:t>блокчейн</w:t>
            </w:r>
            <w:proofErr w:type="spellEnd"/>
            <w:r w:rsidRPr="0081499A">
              <w:t xml:space="preserve">-технологий деятельность резидентов свободной экономической зоны развития </w:t>
            </w:r>
            <w:proofErr w:type="spellStart"/>
            <w:r w:rsidRPr="0081499A">
              <w:t>блокчейн</w:t>
            </w:r>
            <w:proofErr w:type="spellEnd"/>
            <w:r w:rsidRPr="0081499A">
              <w:t xml:space="preserve">-технологий, зарегистрированных в соответствии с требованиями законодательства об информационных </w:t>
            </w:r>
            <w:proofErr w:type="spellStart"/>
            <w:r w:rsidRPr="0081499A">
              <w:t>блокчейн</w:t>
            </w:r>
            <w:proofErr w:type="spellEnd"/>
            <w:r w:rsidRPr="0081499A">
              <w:t xml:space="preserve">-технологиях, деятельность по обеспечению специализированным (профессиональным) оборудованием проектов, сопряженных с использованием </w:t>
            </w:r>
            <w:proofErr w:type="spellStart"/>
            <w:r w:rsidRPr="0081499A">
              <w:t>блокчейн</w:t>
            </w:r>
            <w:proofErr w:type="spellEnd"/>
            <w:r w:rsidRPr="0081499A">
              <w:t xml:space="preserve">-технологий, в том числе </w:t>
            </w:r>
            <w:proofErr w:type="spellStart"/>
            <w:r w:rsidRPr="0081499A">
              <w:t>майнинга</w:t>
            </w:r>
            <w:proofErr w:type="spellEnd"/>
            <w:r w:rsidRPr="0081499A">
              <w:t xml:space="preserve">, путем передачи данного оборудования в пользование резидентам свободной экономической зоны развития </w:t>
            </w:r>
            <w:proofErr w:type="spellStart"/>
            <w:r w:rsidRPr="0081499A">
              <w:t>блокчейн</w:t>
            </w:r>
            <w:proofErr w:type="spellEnd"/>
            <w:r w:rsidRPr="0081499A">
              <w:t>-технологий не влекут наступление обстоятельств, имеющих стоимостную, количественную или физическую характеристику, с наличием которых законодательство о налогах и сборах связывает возникновение у налогоплательщика обязанности по уплате налогов, сборов и иных обязательных платежей.</w:t>
            </w:r>
          </w:p>
        </w:tc>
        <w:tc>
          <w:tcPr>
            <w:tcW w:w="4148" w:type="dxa"/>
          </w:tcPr>
          <w:p w14:paraId="1B2313EF" w14:textId="587AEE09" w:rsidR="00734770" w:rsidRPr="0081499A" w:rsidRDefault="00734770" w:rsidP="00734770">
            <w:pPr>
              <w:ind w:firstLine="284"/>
              <w:jc w:val="both"/>
            </w:pPr>
            <w:r w:rsidRPr="0081499A">
              <w:t xml:space="preserve">                  Часть шестая статьи 2 исключена.</w:t>
            </w:r>
          </w:p>
        </w:tc>
        <w:tc>
          <w:tcPr>
            <w:tcW w:w="3398" w:type="dxa"/>
          </w:tcPr>
          <w:p w14:paraId="7F0AC461" w14:textId="77777777" w:rsidR="00734770" w:rsidRPr="0081499A" w:rsidRDefault="00734770" w:rsidP="000E6C06">
            <w:pPr>
              <w:ind w:left="28" w:hanging="28"/>
              <w:jc w:val="both"/>
            </w:pPr>
            <w:r w:rsidRPr="0081499A">
              <w:t>Настоящий Закон вступает в силу со дня, следующего за днем официального опубликования, и распространяет свое действие на правоотношения, возникшие со дня вступления в силу Закона Приднестровской Молдавской Республики             от 11.02.2025 года   № 3-З-VI</w:t>
            </w:r>
            <w:r w:rsidRPr="0081499A">
              <w:rPr>
                <w:lang w:val="en-US"/>
              </w:rPr>
              <w:t>I</w:t>
            </w:r>
            <w:r w:rsidRPr="0081499A">
              <w:t xml:space="preserve"> «Об отмене Закона Приднестровской Молдавской </w:t>
            </w:r>
            <w:proofErr w:type="gramStart"/>
            <w:r w:rsidRPr="0081499A">
              <w:t>Республики  «</w:t>
            </w:r>
            <w:proofErr w:type="gramEnd"/>
            <w:r w:rsidRPr="0081499A">
              <w:t xml:space="preserve">О развитии информационных </w:t>
            </w:r>
            <w:proofErr w:type="spellStart"/>
            <w:r w:rsidRPr="0081499A">
              <w:t>блокчейн</w:t>
            </w:r>
            <w:proofErr w:type="spellEnd"/>
            <w:r w:rsidRPr="0081499A">
              <w:t xml:space="preserve">-технологий в     Приднестровской Молдавской Республике»    </w:t>
            </w:r>
          </w:p>
          <w:p w14:paraId="5B1CB9C5" w14:textId="77777777" w:rsidR="00734770" w:rsidRPr="0081499A" w:rsidRDefault="00734770" w:rsidP="000E6C06">
            <w:pPr>
              <w:jc w:val="both"/>
            </w:pPr>
          </w:p>
          <w:p w14:paraId="2BC07F62" w14:textId="780F9035" w:rsidR="00734770" w:rsidRPr="0081499A" w:rsidRDefault="00734770" w:rsidP="000E6C06">
            <w:pPr>
              <w:autoSpaceDE w:val="0"/>
              <w:autoSpaceDN w:val="0"/>
              <w:adjustRightInd w:val="0"/>
              <w:jc w:val="both"/>
              <w:rPr>
                <w:rFonts w:eastAsia="Calibri"/>
              </w:rPr>
            </w:pPr>
            <w:r w:rsidRPr="0081499A">
              <w:t>Необходимо обратить внимание на внесенные изменения действующего законодательства.</w:t>
            </w:r>
          </w:p>
        </w:tc>
      </w:tr>
      <w:tr w:rsidR="00734770" w:rsidRPr="0081499A" w14:paraId="0841DE4A" w14:textId="77777777" w:rsidTr="000D3DC5">
        <w:tc>
          <w:tcPr>
            <w:tcW w:w="567" w:type="dxa"/>
          </w:tcPr>
          <w:p w14:paraId="61C484EE" w14:textId="5FBC8535" w:rsidR="00734770" w:rsidRPr="0081499A" w:rsidRDefault="00734770" w:rsidP="00734770">
            <w:pPr>
              <w:rPr>
                <w:rFonts w:eastAsia="Calibri"/>
                <w:b/>
                <w:bCs/>
                <w:sz w:val="24"/>
                <w:szCs w:val="24"/>
              </w:rPr>
            </w:pPr>
            <w:r w:rsidRPr="0081499A">
              <w:rPr>
                <w:rFonts w:eastAsia="Calibri"/>
                <w:b/>
                <w:bCs/>
                <w:sz w:val="24"/>
                <w:szCs w:val="24"/>
              </w:rPr>
              <w:t>19</w:t>
            </w:r>
          </w:p>
        </w:tc>
        <w:tc>
          <w:tcPr>
            <w:tcW w:w="3473" w:type="dxa"/>
          </w:tcPr>
          <w:p w14:paraId="081C32B3" w14:textId="77777777" w:rsidR="00734770" w:rsidRPr="0081499A" w:rsidRDefault="00734770" w:rsidP="00734770">
            <w:pPr>
              <w:ind w:left="28" w:hanging="28"/>
            </w:pPr>
            <w:r w:rsidRPr="0081499A">
              <w:t>Закон Приднестровской Молдавской Республики             от 12.03.2025 года             № 27-ЗИД-VI</w:t>
            </w:r>
            <w:r w:rsidRPr="0081499A">
              <w:rPr>
                <w:lang w:val="en-US"/>
              </w:rPr>
              <w:t>I</w:t>
            </w:r>
          </w:p>
          <w:p w14:paraId="4B2C7D52" w14:textId="3CD1B0CE" w:rsidR="00734770" w:rsidRPr="0081499A" w:rsidRDefault="00734770" w:rsidP="00734770">
            <w:pPr>
              <w:ind w:firstLine="284"/>
              <w:jc w:val="both"/>
            </w:pPr>
            <w:r w:rsidRPr="0081499A">
              <w:t xml:space="preserve"> «О внесении изменения в Закон ПМР «Об основах налоговой системы в Приднестровской Молдавской Республике»</w:t>
            </w:r>
          </w:p>
        </w:tc>
        <w:tc>
          <w:tcPr>
            <w:tcW w:w="3782" w:type="dxa"/>
          </w:tcPr>
          <w:p w14:paraId="53789604" w14:textId="77777777" w:rsidR="00734770" w:rsidRPr="0081499A" w:rsidRDefault="00734770" w:rsidP="00734770">
            <w:pPr>
              <w:ind w:firstLine="709"/>
              <w:jc w:val="both"/>
              <w:rPr>
                <w:rFonts w:eastAsia="Calibri"/>
              </w:rPr>
            </w:pPr>
            <w:r w:rsidRPr="0081499A">
              <w:rPr>
                <w:rFonts w:eastAsia="Calibri"/>
              </w:rPr>
              <w:t>Часть первая пункт 3 статьи 10:</w:t>
            </w:r>
          </w:p>
          <w:p w14:paraId="04D08AFC" w14:textId="542006B9" w:rsidR="00734770" w:rsidRPr="0081499A" w:rsidRDefault="00734770" w:rsidP="00734770">
            <w:pPr>
              <w:jc w:val="both"/>
              <w:outlineLvl w:val="0"/>
              <w:rPr>
                <w:lang w:val="ru-MD"/>
              </w:rPr>
            </w:pPr>
            <w:r w:rsidRPr="0081499A">
              <w:t xml:space="preserve">               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а с физических лиц - в судебном порядке, за исключением случаев, установленных настоящим пунктом. Не производится взыскание в бесспорном порядке со счетов </w:t>
            </w:r>
            <w:r w:rsidRPr="0081499A">
              <w:lastRenderedPageBreak/>
              <w:t>налогоплательщика в рублях Приднестровской Молдавской Республики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p>
        </w:tc>
        <w:tc>
          <w:tcPr>
            <w:tcW w:w="4148" w:type="dxa"/>
          </w:tcPr>
          <w:p w14:paraId="6BAEB6EE" w14:textId="77777777" w:rsidR="00734770" w:rsidRPr="0081499A" w:rsidRDefault="00734770" w:rsidP="00734770">
            <w:pPr>
              <w:ind w:firstLine="709"/>
              <w:jc w:val="both"/>
              <w:rPr>
                <w:rFonts w:eastAsia="Calibri"/>
              </w:rPr>
            </w:pPr>
            <w:r w:rsidRPr="0081499A">
              <w:rPr>
                <w:rFonts w:eastAsia="Calibri"/>
              </w:rPr>
              <w:lastRenderedPageBreak/>
              <w:t>Часть первая пункта 3 статьи 10 изложена в следующей редакции:</w:t>
            </w:r>
          </w:p>
          <w:p w14:paraId="28ACAC7E" w14:textId="77777777" w:rsidR="00734770" w:rsidRPr="0081499A" w:rsidRDefault="00734770" w:rsidP="00734770">
            <w:pPr>
              <w:ind w:firstLine="709"/>
              <w:jc w:val="both"/>
              <w:rPr>
                <w:rFonts w:eastAsia="Calibri"/>
              </w:rPr>
            </w:pPr>
            <w:r w:rsidRPr="0081499A">
              <w:rPr>
                <w:rFonts w:eastAsia="Calibri"/>
              </w:rPr>
              <w:t xml:space="preserve">«Взыскание недоимки по налогам и другим обязательным платежам, предусмотренным законодательством Приднестровской Молдавской Республики, производится с юридических лиц в бесспорном порядке по истечении 5 (пяти) дней после установленного срока уплаты платежей, </w:t>
            </w:r>
            <w:r w:rsidRPr="0081499A">
              <w:rPr>
                <w:rFonts w:eastAsia="Calibri"/>
              </w:rPr>
              <w:br/>
              <w:t xml:space="preserve">а с физических лиц – в судебном порядке, за исключением случаев, установленных </w:t>
            </w:r>
            <w:r w:rsidRPr="0081499A">
              <w:rPr>
                <w:rFonts w:eastAsia="Calibri"/>
              </w:rPr>
              <w:lastRenderedPageBreak/>
              <w:t xml:space="preserve">настоящим пунктом. Не производится взыскание в бесспорном порядке со счетов налогоплательщика в рублях Приднестровской Молдавской Республики недоимки по налогам, по которым налогоплательщик предоставил в обслуживающий банк платежные поручения на их перечисление при недостаточности (отсутствии) денежных средств  на счете для полной оплаты сумм налогов и до выставления инкассовых поручений предоставил в соответствующие территориальные налоговые инспекции копии вышеуказанных платежных поручений с отметкой банка либо обслуживающий банк по соглашению с налогоплательщиком предоставил доступ налоговому органу к информации в электронном виде о предоставленных налогоплательщиком в банк платежных поручениях на перечисление налогов при недостаточности (отсутствии) денежных средств на счете для полной оплаты сумм налогов. Форма и порядок предоставления банком по соглашению с налогоплательщиком налоговым органам доступа к информации в электронном виде о предоставленных налогоплательщиком </w:t>
            </w:r>
            <w:r w:rsidRPr="0081499A">
              <w:rPr>
                <w:rFonts w:eastAsia="Calibri"/>
              </w:rPr>
              <w:br/>
              <w:t xml:space="preserve">в обслуживающий банк платежных поручениях на перечисление налогов при недостаточности (отсутствии) денежных средств на счете для полной оплаты сумм налогов утверждаются нормативным правовым актом исполнительного органа государственной власти, в ведении которого находятся вопросы контроля над поступлением налогов, сборов и иных обязательных платежей </w:t>
            </w:r>
            <w:r w:rsidRPr="0081499A">
              <w:rPr>
                <w:rFonts w:eastAsia="Calibri"/>
              </w:rPr>
              <w:br/>
              <w:t xml:space="preserve">в соответствующие бюджеты и внебюджетные фонды, по согласованию </w:t>
            </w:r>
            <w:r w:rsidRPr="0081499A">
              <w:rPr>
                <w:rFonts w:eastAsia="Calibri"/>
              </w:rPr>
              <w:br/>
            </w:r>
            <w:r w:rsidRPr="0081499A">
              <w:rPr>
                <w:rFonts w:eastAsia="Calibri"/>
              </w:rPr>
              <w:lastRenderedPageBreak/>
              <w:t>с центральным банком Приднестровской Молдавской Республики».</w:t>
            </w:r>
          </w:p>
          <w:p w14:paraId="4F709101" w14:textId="77777777" w:rsidR="00734770" w:rsidRPr="0081499A" w:rsidRDefault="00734770" w:rsidP="00734770">
            <w:pPr>
              <w:ind w:firstLine="284"/>
              <w:jc w:val="both"/>
            </w:pPr>
          </w:p>
        </w:tc>
        <w:tc>
          <w:tcPr>
            <w:tcW w:w="3398" w:type="dxa"/>
          </w:tcPr>
          <w:p w14:paraId="03622423" w14:textId="77777777" w:rsidR="00734770" w:rsidRPr="0081499A" w:rsidRDefault="00734770" w:rsidP="008E535A">
            <w:pPr>
              <w:jc w:val="both"/>
            </w:pPr>
            <w:r w:rsidRPr="0081499A">
              <w:lastRenderedPageBreak/>
              <w:t>Настоящий Закон вступает в силу по истечении 60 (шестидесяти) дней после дня официального опубликования.</w:t>
            </w:r>
          </w:p>
          <w:p w14:paraId="6710F554" w14:textId="77777777" w:rsidR="00734770" w:rsidRPr="0081499A" w:rsidRDefault="00734770" w:rsidP="008E535A">
            <w:pPr>
              <w:jc w:val="both"/>
            </w:pPr>
          </w:p>
          <w:p w14:paraId="10A09493" w14:textId="77777777" w:rsidR="00734770" w:rsidRPr="0081499A" w:rsidRDefault="00734770" w:rsidP="008E535A">
            <w:pPr>
              <w:jc w:val="both"/>
            </w:pPr>
            <w:r w:rsidRPr="0081499A">
              <w:t>Необходимо обратить внимание на соблюдение изменений действующего законодательства.</w:t>
            </w:r>
          </w:p>
          <w:p w14:paraId="7B7084F2" w14:textId="77777777" w:rsidR="00734770" w:rsidRPr="0081499A" w:rsidRDefault="00734770" w:rsidP="008E535A">
            <w:pPr>
              <w:jc w:val="both"/>
            </w:pPr>
            <w:r w:rsidRPr="0081499A">
              <w:t xml:space="preserve">В рамках исполнения указанного Закона будет разработан проект нормативного правового акта, определяющий форму и порядок </w:t>
            </w:r>
            <w:r w:rsidRPr="0081499A">
              <w:lastRenderedPageBreak/>
              <w:t xml:space="preserve">предоставления </w:t>
            </w:r>
            <w:r w:rsidRPr="0081499A">
              <w:rPr>
                <w:b/>
                <w:bCs/>
                <w:u w:val="single"/>
              </w:rPr>
              <w:t>банком</w:t>
            </w:r>
            <w:r w:rsidRPr="0081499A">
              <w:rPr>
                <w:u w:val="single"/>
              </w:rPr>
              <w:t xml:space="preserve"> по соглашению с налогоплательщиком</w:t>
            </w:r>
            <w:r w:rsidRPr="0081499A">
              <w:t xml:space="preserve"> налоговым органам доступа к информации </w:t>
            </w:r>
            <w:r w:rsidRPr="0081499A">
              <w:rPr>
                <w:b/>
                <w:bCs/>
              </w:rPr>
              <w:t xml:space="preserve">в электронном виде </w:t>
            </w:r>
            <w:r w:rsidRPr="0081499A">
              <w:t>о предоставленных налогоплательщиком в обслуживающий банк платежных поручениях на перечисление налогов при недостаточности (отсутствии) денежных средств на счете для полной оплаты сумм налогов.</w:t>
            </w:r>
          </w:p>
          <w:p w14:paraId="26A924F0" w14:textId="77777777" w:rsidR="00734770" w:rsidRPr="0081499A" w:rsidRDefault="00734770" w:rsidP="00734770">
            <w:pPr>
              <w:rPr>
                <w:color w:val="538135" w:themeColor="accent6" w:themeShade="BF"/>
              </w:rPr>
            </w:pPr>
          </w:p>
          <w:p w14:paraId="41FAC9C1" w14:textId="77777777" w:rsidR="00734770" w:rsidRPr="0081499A" w:rsidRDefault="00734770" w:rsidP="00734770"/>
          <w:p w14:paraId="2C77BAB1" w14:textId="77777777" w:rsidR="00734770" w:rsidRPr="0081499A" w:rsidRDefault="00734770" w:rsidP="00734770">
            <w:pPr>
              <w:autoSpaceDE w:val="0"/>
              <w:autoSpaceDN w:val="0"/>
              <w:adjustRightInd w:val="0"/>
              <w:rPr>
                <w:rFonts w:eastAsia="Calibri"/>
              </w:rPr>
            </w:pPr>
          </w:p>
        </w:tc>
      </w:tr>
      <w:tr w:rsidR="00734770" w:rsidRPr="0062315B" w14:paraId="0A85D17B" w14:textId="77777777" w:rsidTr="000D3DC5">
        <w:tc>
          <w:tcPr>
            <w:tcW w:w="567" w:type="dxa"/>
          </w:tcPr>
          <w:p w14:paraId="233A04D5" w14:textId="1E095E78" w:rsidR="00734770" w:rsidRPr="0081499A" w:rsidRDefault="00734770" w:rsidP="00734770">
            <w:pPr>
              <w:rPr>
                <w:rFonts w:eastAsia="Calibri"/>
                <w:b/>
                <w:bCs/>
                <w:sz w:val="24"/>
                <w:szCs w:val="24"/>
              </w:rPr>
            </w:pPr>
            <w:r w:rsidRPr="0081499A">
              <w:rPr>
                <w:rFonts w:eastAsia="Calibri"/>
                <w:b/>
                <w:bCs/>
                <w:sz w:val="24"/>
                <w:szCs w:val="24"/>
              </w:rPr>
              <w:lastRenderedPageBreak/>
              <w:t>20</w:t>
            </w:r>
          </w:p>
        </w:tc>
        <w:tc>
          <w:tcPr>
            <w:tcW w:w="3473" w:type="dxa"/>
          </w:tcPr>
          <w:p w14:paraId="4D1ABE4A" w14:textId="77777777" w:rsidR="00734770" w:rsidRPr="0081499A" w:rsidRDefault="00734770" w:rsidP="00734770">
            <w:pPr>
              <w:ind w:left="28" w:hanging="28"/>
            </w:pPr>
            <w:r w:rsidRPr="0081499A">
              <w:t>Закон Приднестровской Молдавской Республики                 от 10.03.2025 года             № 2-ЗД-VI</w:t>
            </w:r>
            <w:r w:rsidRPr="0081499A">
              <w:rPr>
                <w:lang w:val="en-US"/>
              </w:rPr>
              <w:t>I</w:t>
            </w:r>
          </w:p>
          <w:p w14:paraId="03D825BE" w14:textId="1602FA2C" w:rsidR="00734770" w:rsidRPr="0081499A" w:rsidRDefault="00734770" w:rsidP="00734770">
            <w:pPr>
              <w:ind w:firstLine="284"/>
              <w:jc w:val="both"/>
            </w:pPr>
            <w:r w:rsidRPr="0081499A">
              <w:t xml:space="preserve"> «О внесении дополнения в Кодекс Приднестровской Молдавской Республики об административных правонарушениях»</w:t>
            </w:r>
          </w:p>
        </w:tc>
        <w:tc>
          <w:tcPr>
            <w:tcW w:w="3782" w:type="dxa"/>
          </w:tcPr>
          <w:p w14:paraId="162C8CA5" w14:textId="0B4422EF" w:rsidR="00734770" w:rsidRPr="0081499A" w:rsidRDefault="00734770" w:rsidP="00734770">
            <w:pPr>
              <w:jc w:val="right"/>
              <w:outlineLvl w:val="0"/>
              <w:rPr>
                <w:lang w:val="ru-MD"/>
              </w:rPr>
            </w:pPr>
            <w:r w:rsidRPr="0081499A">
              <w:rPr>
                <w:rFonts w:eastAsia="Calibri"/>
              </w:rPr>
              <w:t>Пункт 2-1 статьи 15.5 отсутствовал.</w:t>
            </w:r>
          </w:p>
        </w:tc>
        <w:tc>
          <w:tcPr>
            <w:tcW w:w="4148" w:type="dxa"/>
          </w:tcPr>
          <w:p w14:paraId="4FFCE019" w14:textId="77777777" w:rsidR="00734770" w:rsidRPr="0081499A" w:rsidRDefault="00734770" w:rsidP="00734770">
            <w:pPr>
              <w:ind w:firstLine="709"/>
              <w:jc w:val="both"/>
            </w:pPr>
            <w:r w:rsidRPr="0081499A">
              <w:t>Статья 15.5 дополнена пунктом 2-1 следующего содержания:</w:t>
            </w:r>
          </w:p>
          <w:p w14:paraId="332DFE8B" w14:textId="77777777" w:rsidR="00734770" w:rsidRPr="0081499A" w:rsidRDefault="00734770" w:rsidP="00734770">
            <w:pPr>
              <w:ind w:firstLine="709"/>
              <w:jc w:val="both"/>
            </w:pPr>
            <w:r w:rsidRPr="0081499A">
              <w:t xml:space="preserve">«2-1. Неисполнение организациями и индивидуальными предпринимателями обязанности по уплате налогов и иных обязательных платежей, предусмотренных законодательством Приднестровской Молдавской Республики о специальных налоговых режимах, в бюджет и внебюджетные фонды свыше 3 (трех) месяцев со дня, установленного законом для их уплаты, в случае если сумма просроченных платежей превышает </w:t>
            </w:r>
            <w:r w:rsidRPr="0081499A">
              <w:br/>
              <w:t>100 (сто) РУ МЗП, –</w:t>
            </w:r>
          </w:p>
          <w:p w14:paraId="068ADDB6" w14:textId="77777777" w:rsidR="00734770" w:rsidRPr="0081499A" w:rsidRDefault="00734770" w:rsidP="00734770">
            <w:pPr>
              <w:ind w:firstLine="709"/>
              <w:jc w:val="both"/>
            </w:pPr>
            <w:r w:rsidRPr="0081499A">
              <w:t xml:space="preserve">влечет наложение административного штрафа на индивидуальных предпринимателей в размере от 50 (пятидесяти) до 100 (ста) РУ МЗП, на должностных лиц в размере от 100 (ста) до 200 (двухсот) РУ МЗП, на юридических лиц – от 300 (трехсот) до 350 (трехсот пятидесяти) РУ МЗП». </w:t>
            </w:r>
          </w:p>
          <w:p w14:paraId="461C4645" w14:textId="77777777" w:rsidR="00734770" w:rsidRPr="0081499A" w:rsidRDefault="00734770" w:rsidP="00734770">
            <w:pPr>
              <w:ind w:firstLine="284"/>
              <w:jc w:val="both"/>
            </w:pPr>
          </w:p>
        </w:tc>
        <w:tc>
          <w:tcPr>
            <w:tcW w:w="3398" w:type="dxa"/>
          </w:tcPr>
          <w:p w14:paraId="18683FF9" w14:textId="77777777" w:rsidR="00734770" w:rsidRPr="0081499A" w:rsidRDefault="00734770" w:rsidP="007F5C35">
            <w:pPr>
              <w:jc w:val="both"/>
            </w:pPr>
            <w:r w:rsidRPr="0081499A">
              <w:t>Настоящий Закон вступает в силу по истечении 14 (четырнадцати) дней после дня официального опубликования.</w:t>
            </w:r>
          </w:p>
          <w:p w14:paraId="726AF76A" w14:textId="77777777" w:rsidR="00734770" w:rsidRPr="0081499A" w:rsidRDefault="00734770" w:rsidP="007F5C35">
            <w:pPr>
              <w:jc w:val="both"/>
            </w:pPr>
          </w:p>
          <w:p w14:paraId="45C0A4F9" w14:textId="0CA2940C" w:rsidR="00734770" w:rsidRPr="0081499A" w:rsidRDefault="00734770" w:rsidP="007F5C35">
            <w:pPr>
              <w:autoSpaceDE w:val="0"/>
              <w:autoSpaceDN w:val="0"/>
              <w:adjustRightInd w:val="0"/>
              <w:jc w:val="both"/>
              <w:rPr>
                <w:rFonts w:eastAsia="Calibri"/>
              </w:rPr>
            </w:pPr>
            <w:r w:rsidRPr="0081499A">
              <w:t>Необходимо обратить внимание на внесенные изменения действующего законодательства.</w:t>
            </w:r>
          </w:p>
        </w:tc>
      </w:tr>
    </w:tbl>
    <w:p w14:paraId="0C5C31B3" w14:textId="77777777" w:rsidR="00BE51E9" w:rsidRDefault="00BE51E9" w:rsidP="00BE51E9">
      <w:pPr>
        <w:rPr>
          <w:rFonts w:ascii="Times New Roman" w:hAnsi="Times New Roman" w:cs="Times New Roman"/>
          <w:sz w:val="24"/>
          <w:szCs w:val="24"/>
        </w:rPr>
      </w:pPr>
    </w:p>
    <w:p w14:paraId="04F50370" w14:textId="77777777" w:rsidR="0018607F" w:rsidRPr="0018607F" w:rsidRDefault="0018607F" w:rsidP="0018607F">
      <w:pPr>
        <w:jc w:val="center"/>
        <w:rPr>
          <w:rFonts w:ascii="Times New Roman" w:hAnsi="Times New Roman" w:cs="Times New Roman"/>
          <w:b/>
          <w:sz w:val="24"/>
          <w:szCs w:val="24"/>
        </w:rPr>
      </w:pPr>
    </w:p>
    <w:sectPr w:rsidR="0018607F" w:rsidRPr="0018607F" w:rsidSect="00760E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7A7"/>
    <w:multiLevelType w:val="hybridMultilevel"/>
    <w:tmpl w:val="F3328D7C"/>
    <w:lvl w:ilvl="0" w:tplc="352E8E2C">
      <w:start w:val="1"/>
      <w:numFmt w:val="decimal"/>
      <w:lvlText w:val="%1."/>
      <w:lvlJc w:val="left"/>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92A24BA"/>
    <w:multiLevelType w:val="hybridMultilevel"/>
    <w:tmpl w:val="F62E0782"/>
    <w:lvl w:ilvl="0" w:tplc="889E78F4">
      <w:start w:val="1"/>
      <w:numFmt w:val="decimal"/>
      <w:lvlText w:val="%1."/>
      <w:lvlJc w:val="left"/>
      <w:pPr>
        <w:ind w:left="720" w:hanging="360"/>
      </w:pPr>
      <w:rPr>
        <w:rFonts w:ascii="Times New Roman" w:hAnsi="Times New Roman" w:cs="Times New Roman" w:hint="default"/>
      </w:r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 w15:restartNumberingAfterBreak="0">
    <w:nsid w:val="20F929EA"/>
    <w:multiLevelType w:val="hybridMultilevel"/>
    <w:tmpl w:val="DDEE7D66"/>
    <w:lvl w:ilvl="0" w:tplc="B3C63F5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41150866"/>
    <w:multiLevelType w:val="hybridMultilevel"/>
    <w:tmpl w:val="9ABEE6B6"/>
    <w:lvl w:ilvl="0" w:tplc="EF509904">
      <w:start w:val="1"/>
      <w:numFmt w:val="decimal"/>
      <w:lvlText w:val="%1)"/>
      <w:lvlJc w:val="left"/>
      <w:pPr>
        <w:ind w:left="708" w:hanging="360"/>
      </w:pPr>
      <w:rPr>
        <w:rFonts w:hint="default"/>
      </w:rPr>
    </w:lvl>
    <w:lvl w:ilvl="1" w:tplc="08190019" w:tentative="1">
      <w:start w:val="1"/>
      <w:numFmt w:val="lowerLetter"/>
      <w:lvlText w:val="%2."/>
      <w:lvlJc w:val="left"/>
      <w:pPr>
        <w:ind w:left="1428" w:hanging="360"/>
      </w:pPr>
    </w:lvl>
    <w:lvl w:ilvl="2" w:tplc="0819001B" w:tentative="1">
      <w:start w:val="1"/>
      <w:numFmt w:val="lowerRoman"/>
      <w:lvlText w:val="%3."/>
      <w:lvlJc w:val="right"/>
      <w:pPr>
        <w:ind w:left="2148" w:hanging="180"/>
      </w:pPr>
    </w:lvl>
    <w:lvl w:ilvl="3" w:tplc="0819000F" w:tentative="1">
      <w:start w:val="1"/>
      <w:numFmt w:val="decimal"/>
      <w:lvlText w:val="%4."/>
      <w:lvlJc w:val="left"/>
      <w:pPr>
        <w:ind w:left="2868" w:hanging="360"/>
      </w:pPr>
    </w:lvl>
    <w:lvl w:ilvl="4" w:tplc="08190019" w:tentative="1">
      <w:start w:val="1"/>
      <w:numFmt w:val="lowerLetter"/>
      <w:lvlText w:val="%5."/>
      <w:lvlJc w:val="left"/>
      <w:pPr>
        <w:ind w:left="3588" w:hanging="360"/>
      </w:pPr>
    </w:lvl>
    <w:lvl w:ilvl="5" w:tplc="0819001B" w:tentative="1">
      <w:start w:val="1"/>
      <w:numFmt w:val="lowerRoman"/>
      <w:lvlText w:val="%6."/>
      <w:lvlJc w:val="right"/>
      <w:pPr>
        <w:ind w:left="4308" w:hanging="180"/>
      </w:pPr>
    </w:lvl>
    <w:lvl w:ilvl="6" w:tplc="0819000F" w:tentative="1">
      <w:start w:val="1"/>
      <w:numFmt w:val="decimal"/>
      <w:lvlText w:val="%7."/>
      <w:lvlJc w:val="left"/>
      <w:pPr>
        <w:ind w:left="5028" w:hanging="360"/>
      </w:pPr>
    </w:lvl>
    <w:lvl w:ilvl="7" w:tplc="08190019" w:tentative="1">
      <w:start w:val="1"/>
      <w:numFmt w:val="lowerLetter"/>
      <w:lvlText w:val="%8."/>
      <w:lvlJc w:val="left"/>
      <w:pPr>
        <w:ind w:left="5748" w:hanging="360"/>
      </w:pPr>
    </w:lvl>
    <w:lvl w:ilvl="8" w:tplc="0819001B" w:tentative="1">
      <w:start w:val="1"/>
      <w:numFmt w:val="lowerRoman"/>
      <w:lvlText w:val="%9."/>
      <w:lvlJc w:val="right"/>
      <w:pPr>
        <w:ind w:left="6468" w:hanging="180"/>
      </w:pPr>
    </w:lvl>
  </w:abstractNum>
  <w:abstractNum w:abstractNumId="4" w15:restartNumberingAfterBreak="0">
    <w:nsid w:val="49B31433"/>
    <w:multiLevelType w:val="hybridMultilevel"/>
    <w:tmpl w:val="2E18B2E8"/>
    <w:lvl w:ilvl="0" w:tplc="17489A7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4A"/>
    <w:rsid w:val="00022111"/>
    <w:rsid w:val="00023B77"/>
    <w:rsid w:val="000276A3"/>
    <w:rsid w:val="00030780"/>
    <w:rsid w:val="000521BF"/>
    <w:rsid w:val="00055958"/>
    <w:rsid w:val="00070D90"/>
    <w:rsid w:val="00075237"/>
    <w:rsid w:val="0007746E"/>
    <w:rsid w:val="00084375"/>
    <w:rsid w:val="00090EB2"/>
    <w:rsid w:val="000958EC"/>
    <w:rsid w:val="00096374"/>
    <w:rsid w:val="000978D8"/>
    <w:rsid w:val="000A0EB9"/>
    <w:rsid w:val="000A5D83"/>
    <w:rsid w:val="000B2D00"/>
    <w:rsid w:val="000B51E3"/>
    <w:rsid w:val="000D3DC5"/>
    <w:rsid w:val="000D7219"/>
    <w:rsid w:val="000E6C06"/>
    <w:rsid w:val="000F5B0D"/>
    <w:rsid w:val="000F708A"/>
    <w:rsid w:val="00114EC9"/>
    <w:rsid w:val="00122961"/>
    <w:rsid w:val="00131FC2"/>
    <w:rsid w:val="001325AD"/>
    <w:rsid w:val="001346DC"/>
    <w:rsid w:val="00137DD0"/>
    <w:rsid w:val="00184C2E"/>
    <w:rsid w:val="0018607F"/>
    <w:rsid w:val="00187E9C"/>
    <w:rsid w:val="001973BD"/>
    <w:rsid w:val="001B4AC6"/>
    <w:rsid w:val="001D68FB"/>
    <w:rsid w:val="001F204F"/>
    <w:rsid w:val="00211EF4"/>
    <w:rsid w:val="0022775D"/>
    <w:rsid w:val="00232F29"/>
    <w:rsid w:val="00236FDE"/>
    <w:rsid w:val="0024372C"/>
    <w:rsid w:val="00247F86"/>
    <w:rsid w:val="0025425D"/>
    <w:rsid w:val="002943E0"/>
    <w:rsid w:val="00297721"/>
    <w:rsid w:val="002A16DE"/>
    <w:rsid w:val="002A4CAA"/>
    <w:rsid w:val="002A70E0"/>
    <w:rsid w:val="002B0C51"/>
    <w:rsid w:val="002C1A8F"/>
    <w:rsid w:val="002C3CD9"/>
    <w:rsid w:val="002C63A4"/>
    <w:rsid w:val="002E1004"/>
    <w:rsid w:val="002E1871"/>
    <w:rsid w:val="002E7BD0"/>
    <w:rsid w:val="003051D9"/>
    <w:rsid w:val="00305E5F"/>
    <w:rsid w:val="0030671F"/>
    <w:rsid w:val="003071F2"/>
    <w:rsid w:val="00313FE7"/>
    <w:rsid w:val="0031502A"/>
    <w:rsid w:val="003532B0"/>
    <w:rsid w:val="00372089"/>
    <w:rsid w:val="00380CA3"/>
    <w:rsid w:val="003A3EE2"/>
    <w:rsid w:val="003B207D"/>
    <w:rsid w:val="003B7F12"/>
    <w:rsid w:val="003C1425"/>
    <w:rsid w:val="003C7B41"/>
    <w:rsid w:val="003D0C6E"/>
    <w:rsid w:val="003D4CC1"/>
    <w:rsid w:val="003E0ADB"/>
    <w:rsid w:val="003E2625"/>
    <w:rsid w:val="003E6513"/>
    <w:rsid w:val="003F47EB"/>
    <w:rsid w:val="003F5A2A"/>
    <w:rsid w:val="00416623"/>
    <w:rsid w:val="004315F4"/>
    <w:rsid w:val="00432DD6"/>
    <w:rsid w:val="00437F11"/>
    <w:rsid w:val="004557CD"/>
    <w:rsid w:val="00474AC4"/>
    <w:rsid w:val="00477B09"/>
    <w:rsid w:val="00494E8E"/>
    <w:rsid w:val="00497220"/>
    <w:rsid w:val="004A0D04"/>
    <w:rsid w:val="004D1B87"/>
    <w:rsid w:val="004D529F"/>
    <w:rsid w:val="004E14D4"/>
    <w:rsid w:val="004E23A7"/>
    <w:rsid w:val="004E3C4D"/>
    <w:rsid w:val="004E4964"/>
    <w:rsid w:val="004F27EF"/>
    <w:rsid w:val="004F390D"/>
    <w:rsid w:val="004F72F2"/>
    <w:rsid w:val="00502833"/>
    <w:rsid w:val="00517E51"/>
    <w:rsid w:val="00520F14"/>
    <w:rsid w:val="00522DF4"/>
    <w:rsid w:val="0052341F"/>
    <w:rsid w:val="00523822"/>
    <w:rsid w:val="00527DB0"/>
    <w:rsid w:val="0053294F"/>
    <w:rsid w:val="00562FD8"/>
    <w:rsid w:val="00580763"/>
    <w:rsid w:val="00587947"/>
    <w:rsid w:val="00595861"/>
    <w:rsid w:val="005A6890"/>
    <w:rsid w:val="005C61C1"/>
    <w:rsid w:val="005D11D6"/>
    <w:rsid w:val="005D1D62"/>
    <w:rsid w:val="00605302"/>
    <w:rsid w:val="0061187D"/>
    <w:rsid w:val="006262BB"/>
    <w:rsid w:val="00632764"/>
    <w:rsid w:val="00640D5F"/>
    <w:rsid w:val="0064483A"/>
    <w:rsid w:val="0065384A"/>
    <w:rsid w:val="00653ED6"/>
    <w:rsid w:val="006841C9"/>
    <w:rsid w:val="006A5339"/>
    <w:rsid w:val="006B3754"/>
    <w:rsid w:val="006C0178"/>
    <w:rsid w:val="006C4FD5"/>
    <w:rsid w:val="006C77AC"/>
    <w:rsid w:val="006D4D73"/>
    <w:rsid w:val="006E144B"/>
    <w:rsid w:val="006F1D69"/>
    <w:rsid w:val="006F4412"/>
    <w:rsid w:val="00700BE9"/>
    <w:rsid w:val="00731B0A"/>
    <w:rsid w:val="007342F1"/>
    <w:rsid w:val="00734770"/>
    <w:rsid w:val="0074518C"/>
    <w:rsid w:val="00750A53"/>
    <w:rsid w:val="00755237"/>
    <w:rsid w:val="00760E33"/>
    <w:rsid w:val="007751EE"/>
    <w:rsid w:val="00783C1A"/>
    <w:rsid w:val="00785678"/>
    <w:rsid w:val="0079540F"/>
    <w:rsid w:val="007A2AE6"/>
    <w:rsid w:val="007A2C59"/>
    <w:rsid w:val="007D08DF"/>
    <w:rsid w:val="007D3A46"/>
    <w:rsid w:val="007D4C38"/>
    <w:rsid w:val="007E2474"/>
    <w:rsid w:val="007F31DB"/>
    <w:rsid w:val="007F5C35"/>
    <w:rsid w:val="0080138F"/>
    <w:rsid w:val="00805340"/>
    <w:rsid w:val="0080788A"/>
    <w:rsid w:val="0081499A"/>
    <w:rsid w:val="00835C09"/>
    <w:rsid w:val="00851368"/>
    <w:rsid w:val="0085478A"/>
    <w:rsid w:val="00863C96"/>
    <w:rsid w:val="008822B1"/>
    <w:rsid w:val="00883A43"/>
    <w:rsid w:val="008969CD"/>
    <w:rsid w:val="008A4D40"/>
    <w:rsid w:val="008A5FDF"/>
    <w:rsid w:val="008B7DF9"/>
    <w:rsid w:val="008C1393"/>
    <w:rsid w:val="008C30E2"/>
    <w:rsid w:val="008C3794"/>
    <w:rsid w:val="008D2B61"/>
    <w:rsid w:val="008E535A"/>
    <w:rsid w:val="008F499C"/>
    <w:rsid w:val="008F4DDF"/>
    <w:rsid w:val="008F757F"/>
    <w:rsid w:val="00902C71"/>
    <w:rsid w:val="0090329B"/>
    <w:rsid w:val="00905982"/>
    <w:rsid w:val="009226D1"/>
    <w:rsid w:val="009312FB"/>
    <w:rsid w:val="00947EA1"/>
    <w:rsid w:val="009504F4"/>
    <w:rsid w:val="00967026"/>
    <w:rsid w:val="009A08B5"/>
    <w:rsid w:val="009A531E"/>
    <w:rsid w:val="009B087E"/>
    <w:rsid w:val="009C4977"/>
    <w:rsid w:val="009D4C3A"/>
    <w:rsid w:val="009D695B"/>
    <w:rsid w:val="009E7228"/>
    <w:rsid w:val="009F16BC"/>
    <w:rsid w:val="00A053CB"/>
    <w:rsid w:val="00A07D52"/>
    <w:rsid w:val="00A11537"/>
    <w:rsid w:val="00A15A27"/>
    <w:rsid w:val="00A15C20"/>
    <w:rsid w:val="00A53659"/>
    <w:rsid w:val="00A66992"/>
    <w:rsid w:val="00A67470"/>
    <w:rsid w:val="00A67D74"/>
    <w:rsid w:val="00A734C5"/>
    <w:rsid w:val="00A74D5A"/>
    <w:rsid w:val="00A75254"/>
    <w:rsid w:val="00A81820"/>
    <w:rsid w:val="00A86EF8"/>
    <w:rsid w:val="00A87778"/>
    <w:rsid w:val="00A97750"/>
    <w:rsid w:val="00AA2FD7"/>
    <w:rsid w:val="00AA399D"/>
    <w:rsid w:val="00AA5ED4"/>
    <w:rsid w:val="00AC10F5"/>
    <w:rsid w:val="00AC5C4C"/>
    <w:rsid w:val="00AD3820"/>
    <w:rsid w:val="00AD4EB3"/>
    <w:rsid w:val="00B06C7D"/>
    <w:rsid w:val="00B130D8"/>
    <w:rsid w:val="00B32964"/>
    <w:rsid w:val="00B416A2"/>
    <w:rsid w:val="00B419BF"/>
    <w:rsid w:val="00B42BFE"/>
    <w:rsid w:val="00B4323C"/>
    <w:rsid w:val="00B47DE2"/>
    <w:rsid w:val="00B549EB"/>
    <w:rsid w:val="00B65B4D"/>
    <w:rsid w:val="00B670E9"/>
    <w:rsid w:val="00B8385B"/>
    <w:rsid w:val="00B937CE"/>
    <w:rsid w:val="00B93B4A"/>
    <w:rsid w:val="00BA3B73"/>
    <w:rsid w:val="00BA60B5"/>
    <w:rsid w:val="00BB1498"/>
    <w:rsid w:val="00BC11DD"/>
    <w:rsid w:val="00BC3FFB"/>
    <w:rsid w:val="00BD34DB"/>
    <w:rsid w:val="00BE51E9"/>
    <w:rsid w:val="00BE672D"/>
    <w:rsid w:val="00BF197A"/>
    <w:rsid w:val="00BF2CF3"/>
    <w:rsid w:val="00BF3698"/>
    <w:rsid w:val="00BF4F42"/>
    <w:rsid w:val="00C0041A"/>
    <w:rsid w:val="00C010C2"/>
    <w:rsid w:val="00C12B10"/>
    <w:rsid w:val="00C15D49"/>
    <w:rsid w:val="00C25F0D"/>
    <w:rsid w:val="00C34867"/>
    <w:rsid w:val="00C3528F"/>
    <w:rsid w:val="00C503A4"/>
    <w:rsid w:val="00C6636A"/>
    <w:rsid w:val="00C87E5C"/>
    <w:rsid w:val="00C904BD"/>
    <w:rsid w:val="00CA19EA"/>
    <w:rsid w:val="00CA305D"/>
    <w:rsid w:val="00CB192F"/>
    <w:rsid w:val="00CB47AA"/>
    <w:rsid w:val="00CB49D3"/>
    <w:rsid w:val="00CB5188"/>
    <w:rsid w:val="00CD3052"/>
    <w:rsid w:val="00CE37D8"/>
    <w:rsid w:val="00CF2C84"/>
    <w:rsid w:val="00CF3364"/>
    <w:rsid w:val="00D02C3D"/>
    <w:rsid w:val="00D044A3"/>
    <w:rsid w:val="00D15B11"/>
    <w:rsid w:val="00D424F1"/>
    <w:rsid w:val="00D42F14"/>
    <w:rsid w:val="00DB2CCA"/>
    <w:rsid w:val="00DD2BB1"/>
    <w:rsid w:val="00DD7C18"/>
    <w:rsid w:val="00DE7AA3"/>
    <w:rsid w:val="00DF438C"/>
    <w:rsid w:val="00DF4FA7"/>
    <w:rsid w:val="00DF5C11"/>
    <w:rsid w:val="00E223B6"/>
    <w:rsid w:val="00E25CCA"/>
    <w:rsid w:val="00E27310"/>
    <w:rsid w:val="00E30E89"/>
    <w:rsid w:val="00E410F6"/>
    <w:rsid w:val="00E572FD"/>
    <w:rsid w:val="00E73E75"/>
    <w:rsid w:val="00E90B7B"/>
    <w:rsid w:val="00EA6CC9"/>
    <w:rsid w:val="00EB2D08"/>
    <w:rsid w:val="00EB5162"/>
    <w:rsid w:val="00EB5163"/>
    <w:rsid w:val="00EC51E5"/>
    <w:rsid w:val="00F02044"/>
    <w:rsid w:val="00F12055"/>
    <w:rsid w:val="00F13BBA"/>
    <w:rsid w:val="00F363B4"/>
    <w:rsid w:val="00F36610"/>
    <w:rsid w:val="00F36E13"/>
    <w:rsid w:val="00F42E55"/>
    <w:rsid w:val="00F52D37"/>
    <w:rsid w:val="00F543B6"/>
    <w:rsid w:val="00F571C6"/>
    <w:rsid w:val="00F600D4"/>
    <w:rsid w:val="00F656B9"/>
    <w:rsid w:val="00F677FB"/>
    <w:rsid w:val="00F766A8"/>
    <w:rsid w:val="00F83A16"/>
    <w:rsid w:val="00F83D28"/>
    <w:rsid w:val="00F84EBC"/>
    <w:rsid w:val="00F8557E"/>
    <w:rsid w:val="00F861B9"/>
    <w:rsid w:val="00F86C6F"/>
    <w:rsid w:val="00FC0137"/>
    <w:rsid w:val="00FE73B8"/>
    <w:rsid w:val="00FE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5FE3D"/>
  <w15:chartTrackingRefBased/>
  <w15:docId w15:val="{FFC4BE61-1CFD-4CFD-83EF-B28D0FE3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72F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
    <w:qFormat/>
    <w:rsid w:val="00E57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E572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2F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E572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572FD"/>
    <w:rPr>
      <w:rFonts w:asciiTheme="majorHAnsi" w:eastAsiaTheme="majorEastAsia" w:hAnsiTheme="majorHAnsi" w:cstheme="majorBidi"/>
      <w:color w:val="1F4D78" w:themeColor="accent1" w:themeShade="7F"/>
      <w:sz w:val="24"/>
      <w:szCs w:val="24"/>
    </w:rPr>
  </w:style>
  <w:style w:type="paragraph" w:styleId="a3">
    <w:name w:val="No Spacing"/>
    <w:link w:val="a4"/>
    <w:uiPriority w:val="1"/>
    <w:qFormat/>
    <w:rsid w:val="00E572FD"/>
    <w:pPr>
      <w:spacing w:after="0" w:line="240" w:lineRule="auto"/>
    </w:pPr>
    <w:rPr>
      <w:rFonts w:ascii="Calibri" w:eastAsia="Times New Roman" w:hAnsi="Calibri" w:cs="Times New Roman"/>
      <w:lang w:eastAsia="ru-RU"/>
    </w:rPr>
  </w:style>
  <w:style w:type="paragraph" w:styleId="a5">
    <w:name w:val="header"/>
    <w:basedOn w:val="a"/>
    <w:link w:val="a6"/>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E572FD"/>
    <w:rPr>
      <w:rFonts w:ascii="Times New Roman" w:eastAsia="Times New Roman" w:hAnsi="Times New Roman" w:cs="Times New Roman"/>
      <w:sz w:val="24"/>
      <w:szCs w:val="24"/>
      <w:lang w:eastAsia="ru-RU"/>
    </w:rPr>
  </w:style>
  <w:style w:type="paragraph" w:styleId="a7">
    <w:name w:val="footer"/>
    <w:basedOn w:val="a"/>
    <w:link w:val="a8"/>
    <w:uiPriority w:val="99"/>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572FD"/>
    <w:rPr>
      <w:rFonts w:ascii="Times New Roman" w:eastAsia="Times New Roman" w:hAnsi="Times New Roman" w:cs="Times New Roman"/>
      <w:sz w:val="24"/>
      <w:szCs w:val="24"/>
      <w:lang w:eastAsia="ru-RU"/>
    </w:rPr>
  </w:style>
  <w:style w:type="paragraph" w:styleId="a9">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Знак,Зна, "/>
    <w:basedOn w:val="a"/>
    <w:link w:val="11"/>
    <w:rsid w:val="00E572FD"/>
    <w:pPr>
      <w:spacing w:after="0" w:line="240" w:lineRule="auto"/>
    </w:pPr>
    <w:rPr>
      <w:rFonts w:ascii="Courier New" w:eastAsia="Times New Roman" w:hAnsi="Courier New" w:cs="Times New Roman"/>
      <w:sz w:val="20"/>
      <w:szCs w:val="20"/>
      <w:lang w:eastAsia="ru-RU"/>
    </w:rPr>
  </w:style>
  <w:style w:type="character" w:customStyle="1" w:styleId="aa">
    <w:name w:val="Текст Знак"/>
    <w:aliases w:val="Знак Знак1,Знак Знак Знак,Текст Знак1 Знак1 Знак,Знак Знак Знак Знак, Знак Знак Знак1, Знак3 Знак,Текст Знак3,Текст Знак Знак,Текст Знак2 Знак Знак,Текст Знак1 Знак1 Знак Знак,Текст Знак Знак Знак1 Знак Знак,Зна Знак, Знак Знак Знак Знак1"/>
    <w:basedOn w:val="a0"/>
    <w:rsid w:val="00E572FD"/>
    <w:rPr>
      <w:rFonts w:ascii="Consolas" w:hAnsi="Consolas"/>
      <w:sz w:val="21"/>
      <w:szCs w:val="21"/>
    </w:rPr>
  </w:style>
  <w:style w:type="character" w:customStyle="1" w:styleId="1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link w:val="a9"/>
    <w:locked/>
    <w:rsid w:val="00E572FD"/>
    <w:rPr>
      <w:rFonts w:ascii="Courier New" w:eastAsia="Times New Roman" w:hAnsi="Courier New" w:cs="Times New Roman"/>
      <w:sz w:val="20"/>
      <w:szCs w:val="20"/>
      <w:lang w:eastAsia="ru-RU"/>
    </w:rPr>
  </w:style>
  <w:style w:type="character" w:styleId="ab">
    <w:name w:val="Emphasis"/>
    <w:qFormat/>
    <w:rsid w:val="00E572FD"/>
    <w:rPr>
      <w:i/>
      <w:iCs/>
    </w:rPr>
  </w:style>
  <w:style w:type="character" w:customStyle="1" w:styleId="21">
    <w:name w:val="Основной текст (2)_"/>
    <w:link w:val="210"/>
    <w:rsid w:val="00E572FD"/>
    <w:rPr>
      <w:shd w:val="clear" w:color="auto" w:fill="FFFFFF"/>
    </w:rPr>
  </w:style>
  <w:style w:type="paragraph" w:customStyle="1" w:styleId="210">
    <w:name w:val="Основной текст (2)1"/>
    <w:basedOn w:val="a"/>
    <w:link w:val="21"/>
    <w:rsid w:val="00E572FD"/>
    <w:pPr>
      <w:widowControl w:val="0"/>
      <w:shd w:val="clear" w:color="auto" w:fill="FFFFFF"/>
      <w:spacing w:before="120" w:after="840" w:line="240" w:lineRule="atLeast"/>
      <w:jc w:val="center"/>
    </w:p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rsid w:val="00E572FD"/>
    <w:pPr>
      <w:spacing w:after="0" w:line="240" w:lineRule="auto"/>
    </w:pPr>
    <w:rPr>
      <w:rFonts w:ascii="Verdana" w:eastAsia="Times New Roman" w:hAnsi="Verdana" w:cs="Verdana"/>
      <w:sz w:val="20"/>
      <w:szCs w:val="20"/>
      <w:lang w:val="en-US"/>
    </w:rPr>
  </w:style>
  <w:style w:type="character" w:customStyle="1" w:styleId="a4">
    <w:name w:val="Без интервала Знак"/>
    <w:link w:val="a3"/>
    <w:uiPriority w:val="1"/>
    <w:rsid w:val="00E572FD"/>
    <w:rPr>
      <w:rFonts w:ascii="Calibri" w:eastAsia="Times New Roman" w:hAnsi="Calibri" w:cs="Times New Roman"/>
      <w:lang w:eastAsia="ru-RU"/>
    </w:rPr>
  </w:style>
  <w:style w:type="paragraph" w:styleId="ad">
    <w:name w:val="List Paragraph"/>
    <w:basedOn w:val="a"/>
    <w:uiPriority w:val="34"/>
    <w:qFormat/>
    <w:rsid w:val="00E572FD"/>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сновной текст (2)"/>
    <w:basedOn w:val="a"/>
    <w:rsid w:val="00E572FD"/>
    <w:pPr>
      <w:widowControl w:val="0"/>
      <w:shd w:val="clear" w:color="auto" w:fill="FFFFFF"/>
      <w:spacing w:after="0" w:line="0" w:lineRule="atLeast"/>
      <w:jc w:val="both"/>
    </w:pPr>
    <w:rPr>
      <w:rFonts w:ascii="Georgia" w:eastAsia="Georgia" w:hAnsi="Georgia" w:cs="Georgia"/>
      <w:sz w:val="17"/>
      <w:szCs w:val="17"/>
      <w:lang w:eastAsia="ru-RU"/>
    </w:rPr>
  </w:style>
  <w:style w:type="paragraph" w:styleId="af">
    <w:name w:val="Balloon Text"/>
    <w:basedOn w:val="a"/>
    <w:link w:val="af0"/>
    <w:rsid w:val="00E572F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572FD"/>
    <w:rPr>
      <w:rFonts w:ascii="Tahoma" w:eastAsia="Times New Roman" w:hAnsi="Tahoma" w:cs="Tahoma"/>
      <w:sz w:val="16"/>
      <w:szCs w:val="16"/>
      <w:lang w:eastAsia="ru-RU"/>
    </w:rPr>
  </w:style>
  <w:style w:type="paragraph" w:styleId="af1">
    <w:name w:val="Normal (Web)"/>
    <w:basedOn w:val="a"/>
    <w:uiPriority w:val="99"/>
    <w:unhideWhenUsed/>
    <w:rsid w:val="00E572FD"/>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customStyle="1" w:styleId="af2">
    <w:name w:val="Подпись к таблице_"/>
    <w:basedOn w:val="a0"/>
    <w:link w:val="af3"/>
    <w:rsid w:val="00E572FD"/>
    <w:rPr>
      <w:sz w:val="26"/>
      <w:szCs w:val="26"/>
      <w:shd w:val="clear" w:color="auto" w:fill="FFFFFF"/>
    </w:rPr>
  </w:style>
  <w:style w:type="character" w:customStyle="1" w:styleId="af4">
    <w:name w:val="Другое_"/>
    <w:basedOn w:val="a0"/>
    <w:link w:val="af5"/>
    <w:rsid w:val="00E572FD"/>
    <w:rPr>
      <w:sz w:val="26"/>
      <w:szCs w:val="26"/>
      <w:shd w:val="clear" w:color="auto" w:fill="FFFFFF"/>
    </w:rPr>
  </w:style>
  <w:style w:type="paragraph" w:customStyle="1" w:styleId="af3">
    <w:name w:val="Подпись к таблице"/>
    <w:basedOn w:val="a"/>
    <w:link w:val="af2"/>
    <w:rsid w:val="00E572FD"/>
    <w:pPr>
      <w:widowControl w:val="0"/>
      <w:shd w:val="clear" w:color="auto" w:fill="FFFFFF"/>
      <w:spacing w:after="0" w:line="254" w:lineRule="auto"/>
      <w:ind w:firstLine="360"/>
    </w:pPr>
    <w:rPr>
      <w:sz w:val="26"/>
      <w:szCs w:val="26"/>
    </w:rPr>
  </w:style>
  <w:style w:type="paragraph" w:customStyle="1" w:styleId="af5">
    <w:name w:val="Другое"/>
    <w:basedOn w:val="a"/>
    <w:link w:val="af4"/>
    <w:rsid w:val="00E572FD"/>
    <w:pPr>
      <w:widowControl w:val="0"/>
      <w:shd w:val="clear" w:color="auto" w:fill="FFFFFF"/>
      <w:spacing w:after="300"/>
      <w:ind w:firstLine="400"/>
    </w:pPr>
    <w:rPr>
      <w:sz w:val="26"/>
      <w:szCs w:val="26"/>
    </w:rPr>
  </w:style>
  <w:style w:type="character" w:customStyle="1" w:styleId="af6">
    <w:name w:val="Основной текст_"/>
    <w:basedOn w:val="a0"/>
    <w:link w:val="12"/>
    <w:rsid w:val="00E572FD"/>
    <w:rPr>
      <w:sz w:val="26"/>
      <w:szCs w:val="26"/>
      <w:shd w:val="clear" w:color="auto" w:fill="FFFFFF"/>
    </w:rPr>
  </w:style>
  <w:style w:type="paragraph" w:customStyle="1" w:styleId="12">
    <w:name w:val="Основной текст1"/>
    <w:basedOn w:val="a"/>
    <w:link w:val="af6"/>
    <w:rsid w:val="00E572FD"/>
    <w:pPr>
      <w:widowControl w:val="0"/>
      <w:shd w:val="clear" w:color="auto" w:fill="FFFFFF"/>
      <w:spacing w:after="0" w:line="247" w:lineRule="auto"/>
    </w:pPr>
    <w:rPr>
      <w:sz w:val="26"/>
      <w:szCs w:val="26"/>
    </w:rPr>
  </w:style>
  <w:style w:type="character" w:customStyle="1" w:styleId="s0">
    <w:name w:val="s0"/>
    <w:rsid w:val="00E572FD"/>
  </w:style>
  <w:style w:type="character" w:styleId="af7">
    <w:name w:val="Hyperlink"/>
    <w:basedOn w:val="a0"/>
    <w:uiPriority w:val="99"/>
    <w:unhideWhenUsed/>
    <w:rsid w:val="00E572FD"/>
    <w:rPr>
      <w:color w:val="0563C1" w:themeColor="hyperlink"/>
      <w:u w:val="single"/>
    </w:rPr>
  </w:style>
  <w:style w:type="character" w:customStyle="1" w:styleId="13">
    <w:name w:val="Неразрешенное упоминание1"/>
    <w:basedOn w:val="a0"/>
    <w:uiPriority w:val="99"/>
    <w:semiHidden/>
    <w:unhideWhenUsed/>
    <w:rsid w:val="00E572FD"/>
    <w:rPr>
      <w:color w:val="605E5C"/>
      <w:shd w:val="clear" w:color="auto" w:fill="E1DFDD"/>
    </w:rPr>
  </w:style>
  <w:style w:type="character" w:styleId="af8">
    <w:name w:val="Strong"/>
    <w:basedOn w:val="a0"/>
    <w:uiPriority w:val="22"/>
    <w:qFormat/>
    <w:rsid w:val="00E572FD"/>
    <w:rPr>
      <w:b/>
      <w:bCs/>
    </w:rPr>
  </w:style>
  <w:style w:type="character" w:customStyle="1" w:styleId="31">
    <w:name w:val="Основной текст (3)_"/>
    <w:basedOn w:val="a0"/>
    <w:link w:val="32"/>
    <w:rsid w:val="00E572FD"/>
    <w:rPr>
      <w:rFonts w:ascii="Courier New" w:eastAsia="Courier New" w:hAnsi="Courier New" w:cs="Courier New"/>
      <w:shd w:val="clear" w:color="auto" w:fill="FFFFFF"/>
    </w:rPr>
  </w:style>
  <w:style w:type="paragraph" w:customStyle="1" w:styleId="32">
    <w:name w:val="Основной текст (3)"/>
    <w:basedOn w:val="a"/>
    <w:link w:val="31"/>
    <w:rsid w:val="00E572FD"/>
    <w:pPr>
      <w:widowControl w:val="0"/>
      <w:shd w:val="clear" w:color="auto" w:fill="FFFFFF"/>
      <w:spacing w:after="0" w:line="252" w:lineRule="auto"/>
      <w:ind w:left="4220" w:firstLine="240"/>
    </w:pPr>
    <w:rPr>
      <w:rFonts w:ascii="Courier New" w:eastAsia="Courier New" w:hAnsi="Courier New" w:cs="Courier New"/>
    </w:rPr>
  </w:style>
  <w:style w:type="paragraph" w:customStyle="1" w:styleId="14">
    <w:name w:val="Текст1"/>
    <w:basedOn w:val="a"/>
    <w:rsid w:val="00E572F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23">
    <w:name w:val="Body Text 2"/>
    <w:basedOn w:val="a"/>
    <w:link w:val="24"/>
    <w:rsid w:val="00E572FD"/>
    <w:pPr>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E572FD"/>
    <w:rPr>
      <w:rFonts w:ascii="Times New Roman" w:eastAsia="Times New Roman" w:hAnsi="Times New Roman" w:cs="Times New Roman"/>
      <w:sz w:val="24"/>
      <w:szCs w:val="20"/>
    </w:rPr>
  </w:style>
  <w:style w:type="paragraph" w:customStyle="1" w:styleId="33">
    <w:name w:val="Знак Знак3"/>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f1"/>
    <w:link w:val="af9"/>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33"/>
    <w:locked/>
    <w:rsid w:val="00E572FD"/>
    <w:rPr>
      <w:rFonts w:ascii="Times New Roman" w:eastAsia="Times New Roman" w:hAnsi="Times New Roman" w:cs="Times New Roman"/>
      <w:sz w:val="24"/>
      <w:szCs w:val="24"/>
      <w:lang w:eastAsia="ru-RU"/>
    </w:rPr>
  </w:style>
  <w:style w:type="paragraph" w:customStyle="1" w:styleId="25">
    <w:name w:val="Без интервала2"/>
    <w:rsid w:val="00E572FD"/>
    <w:pPr>
      <w:spacing w:after="0" w:line="240" w:lineRule="auto"/>
    </w:pPr>
    <w:rPr>
      <w:rFonts w:ascii="Calibri" w:eastAsia="Times New Roman" w:hAnsi="Calibri" w:cs="Times New Roman"/>
    </w:rPr>
  </w:style>
  <w:style w:type="paragraph" w:customStyle="1" w:styleId="26">
    <w:name w:val="Абзац списка2"/>
    <w:basedOn w:val="a"/>
    <w:rsid w:val="00E572FD"/>
    <w:pPr>
      <w:ind w:left="720"/>
      <w:contextualSpacing/>
    </w:pPr>
    <w:rPr>
      <w:rFonts w:ascii="Calibri" w:eastAsia="Times New Roman" w:hAnsi="Calibri" w:cs="Times New Roman"/>
    </w:rPr>
  </w:style>
  <w:style w:type="character" w:customStyle="1" w:styleId="fontstyle01">
    <w:name w:val="fontstyle01"/>
    <w:basedOn w:val="a0"/>
    <w:rsid w:val="00E572FD"/>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E572FD"/>
  </w:style>
  <w:style w:type="paragraph" w:customStyle="1" w:styleId="msonormal0">
    <w:name w:val="msonormal"/>
    <w:basedOn w:val="a"/>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E572FD"/>
    <w:rPr>
      <w:color w:val="800080"/>
      <w:u w:val="single"/>
    </w:rPr>
  </w:style>
  <w:style w:type="paragraph" w:styleId="34">
    <w:name w:val="Body Text 3"/>
    <w:basedOn w:val="a"/>
    <w:link w:val="35"/>
    <w:uiPriority w:val="99"/>
    <w:unhideWhenUsed/>
    <w:rsid w:val="00E572FD"/>
    <w:pPr>
      <w:spacing w:after="120" w:line="27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E572FD"/>
    <w:rPr>
      <w:rFonts w:ascii="Calibri" w:eastAsia="Calibri" w:hAnsi="Calibri" w:cs="Times New Roman"/>
      <w:sz w:val="16"/>
      <w:szCs w:val="16"/>
    </w:rPr>
  </w:style>
  <w:style w:type="character" w:customStyle="1" w:styleId="apple-style-span">
    <w:name w:val="apple-style-span"/>
    <w:basedOn w:val="a0"/>
    <w:rsid w:val="00E572FD"/>
  </w:style>
  <w:style w:type="table" w:customStyle="1" w:styleId="15">
    <w:name w:val="Сетка таблицы1"/>
    <w:basedOn w:val="a1"/>
    <w:next w:val="ae"/>
    <w:uiPriority w:val="39"/>
    <w:rsid w:val="00E572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semiHidden/>
    <w:unhideWhenUsed/>
    <w:rsid w:val="00E572FD"/>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semiHidden/>
    <w:rsid w:val="00E572FD"/>
    <w:rPr>
      <w:rFonts w:ascii="Times New Roman" w:eastAsia="Times New Roman" w:hAnsi="Times New Roman" w:cs="Times New Roman"/>
      <w:sz w:val="24"/>
      <w:szCs w:val="24"/>
      <w:lang w:eastAsia="ru-RU"/>
    </w:rPr>
  </w:style>
  <w:style w:type="table" w:customStyle="1" w:styleId="TableNormal">
    <w:name w:val="Table Normal"/>
    <w:uiPriority w:val="59"/>
    <w:qFormat/>
    <w:rsid w:val="00E572F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7">
    <w:name w:val="Сетка таблицы2"/>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Знак2 Знак Знак Знак"/>
    <w:basedOn w:val="a"/>
    <w:rsid w:val="00E572FD"/>
    <w:pPr>
      <w:spacing w:after="0" w:line="240" w:lineRule="auto"/>
    </w:pPr>
    <w:rPr>
      <w:rFonts w:ascii="Verdana" w:eastAsia="Times New Roman" w:hAnsi="Verdana" w:cs="Verdana"/>
      <w:sz w:val="20"/>
      <w:szCs w:val="20"/>
      <w:lang w:val="en-US"/>
    </w:rPr>
  </w:style>
  <w:style w:type="character" w:customStyle="1" w:styleId="16">
    <w:name w:val="Основной текст16"/>
    <w:rsid w:val="00C0041A"/>
    <w:rPr>
      <w:rFonts w:ascii="Times New Roman" w:hAnsi="Times New Roman" w:cs="Times New Roman"/>
      <w:spacing w:val="0"/>
      <w:sz w:val="22"/>
      <w:szCs w:val="22"/>
    </w:rPr>
  </w:style>
  <w:style w:type="character" w:customStyle="1" w:styleId="margin">
    <w:name w:val="margin"/>
    <w:rsid w:val="00C0041A"/>
  </w:style>
  <w:style w:type="paragraph" w:customStyle="1" w:styleId="head">
    <w:name w:val="head"/>
    <w:basedOn w:val="a"/>
    <w:rsid w:val="00905982"/>
    <w:pPr>
      <w:spacing w:before="100" w:beforeAutospacing="1" w:after="100" w:afterAutospacing="1" w:line="240" w:lineRule="auto"/>
      <w:jc w:val="center"/>
    </w:pPr>
    <w:rPr>
      <w:rFonts w:ascii="Times New Roman" w:eastAsia="Times New Roman" w:hAnsi="Times New Roman" w:cs="Times New Roman"/>
      <w:sz w:val="28"/>
      <w:szCs w:val="20"/>
      <w:lang w:val="ru-MD" w:eastAsia="ru-MD"/>
    </w:rPr>
  </w:style>
  <w:style w:type="character" w:styleId="afd">
    <w:name w:val="annotation reference"/>
    <w:rsid w:val="00AC10F5"/>
    <w:rPr>
      <w:sz w:val="16"/>
      <w:szCs w:val="16"/>
    </w:rPr>
  </w:style>
  <w:style w:type="paragraph" w:customStyle="1" w:styleId="37">
    <w:name w:val="Текст3"/>
    <w:basedOn w:val="a"/>
    <w:rsid w:val="00F42E5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Cs w:val="20"/>
      <w:lang w:eastAsia="ru-RU"/>
    </w:rPr>
  </w:style>
  <w:style w:type="paragraph" w:customStyle="1" w:styleId="Arial8">
    <w:name w:val="Стиль Arial 8 пт По левому краю"/>
    <w:basedOn w:val="a"/>
    <w:rsid w:val="00305E5F"/>
    <w:pPr>
      <w:spacing w:after="0" w:line="240" w:lineRule="auto"/>
    </w:pPr>
    <w:rPr>
      <w:rFonts w:ascii="Arial" w:eastAsia="Times New Roman" w:hAnsi="Arial"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66</Pages>
  <Words>20493</Words>
  <Characters>116812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Ольшакова</dc:creator>
  <cp:keywords/>
  <dc:description/>
  <cp:lastModifiedBy>Ирина В. Ольшакова</cp:lastModifiedBy>
  <cp:revision>145</cp:revision>
  <dcterms:created xsi:type="dcterms:W3CDTF">2025-01-08T08:44:00Z</dcterms:created>
  <dcterms:modified xsi:type="dcterms:W3CDTF">2025-03-25T06:28:00Z</dcterms:modified>
</cp:coreProperties>
</file>