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54EC" w14:textId="77777777" w:rsidR="00D5425E" w:rsidRPr="00F770E6" w:rsidRDefault="00D5425E" w:rsidP="00D5425E">
      <w:pPr>
        <w:jc w:val="center"/>
        <w:rPr>
          <w:b/>
          <w:bCs/>
        </w:rPr>
      </w:pPr>
      <w:r w:rsidRPr="00F770E6">
        <w:rPr>
          <w:b/>
          <w:bCs/>
        </w:rPr>
        <w:t>ИНФОРМАЦИЯ</w:t>
      </w:r>
    </w:p>
    <w:p w14:paraId="50F0A984" w14:textId="4342BCD6" w:rsidR="00D5425E" w:rsidRPr="00F770E6" w:rsidRDefault="00D5425E" w:rsidP="00D5425E">
      <w:pPr>
        <w:jc w:val="center"/>
        <w:rPr>
          <w:b/>
          <w:bCs/>
        </w:rPr>
      </w:pPr>
      <w:r w:rsidRPr="00F770E6">
        <w:rPr>
          <w:b/>
          <w:bCs/>
        </w:rPr>
        <w:t xml:space="preserve">о нарушениях законодательства </w:t>
      </w:r>
    </w:p>
    <w:p w14:paraId="3BA4073E" w14:textId="32A6DEA0" w:rsidR="00D5425E" w:rsidRDefault="00D5425E" w:rsidP="00D5425E">
      <w:pPr>
        <w:jc w:val="center"/>
        <w:rPr>
          <w:b/>
          <w:bCs/>
        </w:rPr>
      </w:pPr>
      <w:r w:rsidRPr="00F770E6">
        <w:rPr>
          <w:b/>
          <w:bCs/>
        </w:rPr>
        <w:t>Приднестровской Молдавской Республики в сфере игорной деятельности</w:t>
      </w:r>
      <w:r w:rsidR="0032154D">
        <w:rPr>
          <w:b/>
          <w:bCs/>
        </w:rPr>
        <w:t xml:space="preserve"> </w:t>
      </w:r>
      <w:r w:rsidR="00B367DE">
        <w:rPr>
          <w:b/>
          <w:bCs/>
        </w:rPr>
        <w:t>за</w:t>
      </w:r>
      <w:r w:rsidR="0032154D">
        <w:rPr>
          <w:b/>
          <w:bCs/>
        </w:rPr>
        <w:t xml:space="preserve"> 2024 год</w:t>
      </w:r>
    </w:p>
    <w:p w14:paraId="1EB6AAA5" w14:textId="77777777" w:rsidR="00D5425E" w:rsidRPr="00F26233" w:rsidRDefault="00D5425E" w:rsidP="00D5425E">
      <w:pPr>
        <w:jc w:val="center"/>
        <w:rPr>
          <w:b/>
          <w:bCs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7"/>
        <w:gridCol w:w="4861"/>
      </w:tblGrid>
      <w:tr w:rsidR="00D5425E" w14:paraId="3E9E93A5" w14:textId="77777777" w:rsidTr="00541D74">
        <w:trPr>
          <w:trHeight w:val="20"/>
        </w:trPr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60BD3C9A" w14:textId="77777777" w:rsidR="00D5425E" w:rsidRPr="005435E4" w:rsidRDefault="00D5425E" w:rsidP="008F4947">
            <w:pPr>
              <w:jc w:val="center"/>
              <w:rPr>
                <w:b/>
              </w:rPr>
            </w:pPr>
            <w:r w:rsidRPr="005435E4">
              <w:rPr>
                <w:b/>
              </w:rPr>
              <w:t>Описание нарушения (с указанием нормы правового акта, которая была нарушена)</w:t>
            </w:r>
          </w:p>
        </w:tc>
        <w:tc>
          <w:tcPr>
            <w:tcW w:w="4861" w:type="dxa"/>
            <w:shd w:val="clear" w:color="auto" w:fill="D9D9D9" w:themeFill="background1" w:themeFillShade="D9"/>
            <w:vAlign w:val="center"/>
          </w:tcPr>
          <w:p w14:paraId="56CAD6C8" w14:textId="77777777" w:rsidR="00D5425E" w:rsidRPr="00A40376" w:rsidRDefault="00D5425E" w:rsidP="008F4947">
            <w:pPr>
              <w:jc w:val="center"/>
            </w:pPr>
            <w:r w:rsidRPr="005A2223">
              <w:rPr>
                <w:b/>
              </w:rPr>
              <w:t>Описание действий, которые необходимо предпринять для устранения и предотвращения соответствующего нарушения</w:t>
            </w:r>
          </w:p>
        </w:tc>
      </w:tr>
      <w:tr w:rsidR="00D5425E" w14:paraId="1E63B865" w14:textId="77777777" w:rsidTr="00541D74">
        <w:trPr>
          <w:trHeight w:val="20"/>
        </w:trPr>
        <w:tc>
          <w:tcPr>
            <w:tcW w:w="4767" w:type="dxa"/>
          </w:tcPr>
          <w:p w14:paraId="6492E460" w14:textId="0E6199F1" w:rsidR="00D5425E" w:rsidRDefault="00D5425E" w:rsidP="00844658">
            <w:pPr>
              <w:ind w:firstLine="312"/>
              <w:jc w:val="both"/>
            </w:pPr>
            <w:r>
              <w:t>1. Н</w:t>
            </w:r>
            <w:r w:rsidRPr="0086721F">
              <w:t>е</w:t>
            </w:r>
            <w:r w:rsidR="00844658">
              <w:t xml:space="preserve"> </w:t>
            </w:r>
            <w:r w:rsidRPr="0086721F">
              <w:t>сформирован</w:t>
            </w:r>
            <w:r w:rsidR="00F911F6">
              <w:t>/сформирован не в полном объеме</w:t>
            </w:r>
            <w:r w:rsidRPr="0086721F">
              <w:t xml:space="preserve"> страховой (резервный) фонд для покрытия расходов, связанных с выплатой выигрышей в игорном заведении</w:t>
            </w:r>
            <w:r w:rsidR="00844658">
              <w:t>.</w:t>
            </w:r>
          </w:p>
          <w:p w14:paraId="725022FE" w14:textId="77777777" w:rsidR="00D5425E" w:rsidRPr="000342A3" w:rsidRDefault="00D5425E" w:rsidP="008F4947">
            <w:pPr>
              <w:ind w:firstLine="317"/>
              <w:jc w:val="both"/>
              <w:rPr>
                <w:b/>
              </w:rPr>
            </w:pPr>
            <w:r>
              <w:rPr>
                <w:b/>
              </w:rPr>
              <w:t xml:space="preserve">Нарушены нормы </w:t>
            </w:r>
            <w:r w:rsidRPr="0086721F">
              <w:t>части шестой статьи 10 Закона Приднестровской Молдавской Республики от 6 декабря</w:t>
            </w:r>
            <w:r>
              <w:t xml:space="preserve"> </w:t>
            </w:r>
            <w:r>
              <w:br/>
            </w:r>
            <w:r w:rsidRPr="0086721F">
              <w:t>2005 года № 688-З-III «О деятельности игорных заведений»</w:t>
            </w:r>
            <w:r>
              <w:t xml:space="preserve"> </w:t>
            </w:r>
            <w:r w:rsidRPr="0086721F">
              <w:t>(САЗ 05-50)</w:t>
            </w:r>
            <w:r>
              <w:t>.</w:t>
            </w:r>
          </w:p>
        </w:tc>
        <w:tc>
          <w:tcPr>
            <w:tcW w:w="4861" w:type="dxa"/>
          </w:tcPr>
          <w:p w14:paraId="075B6E9A" w14:textId="77777777" w:rsidR="00844658" w:rsidRDefault="00D5425E" w:rsidP="008F4947">
            <w:pPr>
              <w:ind w:firstLine="416"/>
              <w:jc w:val="both"/>
            </w:pPr>
            <w:r w:rsidRPr="00844658">
              <w:t>Игорное заведение обязано для покрытия расходов, связанных с выплатой выигрышей, за счет собственных средств сформировать страховой (резервный) фонд, размер которого устанавливается приказом руководителя, но не менее 2/3 от размера уставного капитала, сумма которого может храниться в кассе игорного заведения.</w:t>
            </w:r>
            <w:r w:rsidR="00844658" w:rsidRPr="00844658">
              <w:t xml:space="preserve"> </w:t>
            </w:r>
          </w:p>
          <w:p w14:paraId="59AEB507" w14:textId="016AC59D" w:rsidR="00D5425E" w:rsidRPr="00844658" w:rsidRDefault="00074817" w:rsidP="004448EE">
            <w:pPr>
              <w:ind w:firstLine="414"/>
              <w:jc w:val="both"/>
            </w:pPr>
            <w:r>
              <w:t>Указанный страховой (резервный) фонд формируется и учитывается игорным заведением на счете бухгалтерского учета 321 «Резервы, установленные законодательством» в соответствии</w:t>
            </w:r>
            <w:r w:rsidR="00842190">
              <w:t xml:space="preserve"> с</w:t>
            </w:r>
            <w:r>
              <w:t xml:space="preserve"> </w:t>
            </w:r>
            <w:r w:rsidR="004448EE">
              <w:t>требованиями законодательства о бухгалтерском учете и финансовой отчетности.</w:t>
            </w:r>
          </w:p>
        </w:tc>
      </w:tr>
      <w:tr w:rsidR="00D5425E" w14:paraId="4CDE63E1" w14:textId="77777777" w:rsidTr="00541D74">
        <w:trPr>
          <w:trHeight w:val="20"/>
        </w:trPr>
        <w:tc>
          <w:tcPr>
            <w:tcW w:w="4767" w:type="dxa"/>
          </w:tcPr>
          <w:p w14:paraId="72A5AEEA" w14:textId="03D0803E" w:rsidR="00D5425E" w:rsidRDefault="00D5425E" w:rsidP="008F4947">
            <w:pPr>
              <w:ind w:firstLine="313"/>
              <w:jc w:val="both"/>
            </w:pPr>
            <w:r w:rsidRPr="000A7C2B">
              <w:t>2.</w:t>
            </w:r>
            <w:r>
              <w:t> </w:t>
            </w:r>
            <w:r w:rsidR="000C6000">
              <w:t>Отсутствие у игорного заведения кассы.</w:t>
            </w:r>
          </w:p>
          <w:p w14:paraId="59343800" w14:textId="5E0DDBF9" w:rsidR="00D5425E" w:rsidRDefault="00D5425E" w:rsidP="008F4947">
            <w:pPr>
              <w:ind w:firstLine="313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Нарушены нормы </w:t>
            </w:r>
            <w:r w:rsidR="000C6000" w:rsidRPr="000C6000">
              <w:rPr>
                <w:bCs/>
              </w:rPr>
              <w:t>части</w:t>
            </w:r>
            <w:r w:rsidR="000C6000">
              <w:rPr>
                <w:b/>
              </w:rPr>
              <w:t xml:space="preserve"> </w:t>
            </w:r>
            <w:r w:rsidR="000C6000" w:rsidRPr="00F574C0">
              <w:t xml:space="preserve">пятой статьи 10 </w:t>
            </w:r>
            <w:r w:rsidR="000C6000" w:rsidRPr="00A509FD">
              <w:t xml:space="preserve">Закона Приднестровской Молдавской Республики от 6 декабря 2005 года </w:t>
            </w:r>
            <w:r w:rsidR="00827826">
              <w:br/>
            </w:r>
            <w:r w:rsidR="000C6000" w:rsidRPr="00A509FD">
              <w:t>№ 688-З-III «О деятельности игорных заведений» (САЗ 05-50)</w:t>
            </w:r>
            <w:r w:rsidR="000C6000">
              <w:t>.</w:t>
            </w:r>
          </w:p>
        </w:tc>
        <w:tc>
          <w:tcPr>
            <w:tcW w:w="4861" w:type="dxa"/>
          </w:tcPr>
          <w:p w14:paraId="07D3367F" w14:textId="0FA45348" w:rsidR="00D5425E" w:rsidRPr="00D5425E" w:rsidRDefault="000C6000" w:rsidP="00901747">
            <w:pPr>
              <w:ind w:firstLine="416"/>
              <w:jc w:val="both"/>
              <w:rPr>
                <w:bCs/>
              </w:rPr>
            </w:pPr>
            <w:r w:rsidRPr="00901747">
              <w:t>Игорное</w:t>
            </w:r>
            <w:r>
              <w:rPr>
                <w:bCs/>
              </w:rPr>
              <w:t xml:space="preserve"> заведение должно быть </w:t>
            </w:r>
            <w:r w:rsidRPr="003B2BA5">
              <w:t xml:space="preserve">оборудовано кассой – </w:t>
            </w:r>
            <w:r>
              <w:t xml:space="preserve">специальным оборудованным местом в </w:t>
            </w:r>
            <w:r w:rsidRPr="003B2BA5">
              <w:t>игорном</w:t>
            </w:r>
            <w:r>
              <w:t xml:space="preserve"> </w:t>
            </w:r>
            <w:r w:rsidRPr="003B2BA5">
              <w:t>заведении</w:t>
            </w:r>
            <w:r>
              <w:t>, где учитывается общая сумма ставок и определяется сумма выигрыша, подлежащая выплате</w:t>
            </w:r>
            <w:r w:rsidR="003B2BA5">
              <w:t>.</w:t>
            </w:r>
          </w:p>
        </w:tc>
      </w:tr>
      <w:tr w:rsidR="008441EB" w14:paraId="2044512D" w14:textId="77777777" w:rsidTr="00541D74">
        <w:trPr>
          <w:trHeight w:val="20"/>
        </w:trPr>
        <w:tc>
          <w:tcPr>
            <w:tcW w:w="4767" w:type="dxa"/>
          </w:tcPr>
          <w:p w14:paraId="1B936219" w14:textId="7DB26C85" w:rsidR="000E4B9E" w:rsidRPr="00276942" w:rsidRDefault="008441EB" w:rsidP="000E4B9E">
            <w:pPr>
              <w:ind w:firstLine="313"/>
              <w:jc w:val="both"/>
            </w:pPr>
            <w:r w:rsidRPr="00276942">
              <w:t>3.</w:t>
            </w:r>
            <w:r w:rsidR="000E4B9E" w:rsidRPr="00276942">
              <w:t> Нарушен порядок установления сроков для выплаты выигрыша, а именно установление внутренними документами сроков для выплаты выигрыша, превышающих установленны</w:t>
            </w:r>
            <w:r w:rsidR="00210C82">
              <w:t>е</w:t>
            </w:r>
            <w:r w:rsidR="000E4B9E" w:rsidRPr="00276942">
              <w:t xml:space="preserve"> действующим законодательством.</w:t>
            </w:r>
          </w:p>
          <w:p w14:paraId="1881415F" w14:textId="0511EBE5" w:rsidR="008441EB" w:rsidRPr="000E4B9E" w:rsidRDefault="000E4B9E" w:rsidP="000E4B9E">
            <w:pPr>
              <w:ind w:firstLine="313"/>
              <w:jc w:val="both"/>
              <w:rPr>
                <w:highlight w:val="yellow"/>
              </w:rPr>
            </w:pPr>
            <w:r w:rsidRPr="00276942">
              <w:rPr>
                <w:b/>
              </w:rPr>
              <w:t xml:space="preserve">Нарушены нормы </w:t>
            </w:r>
            <w:r w:rsidRPr="00276942">
              <w:t xml:space="preserve">статьи 9 Закона Приднестровской Молдавской Республики от 6 декабря 2005 года № 688-З-III «О деятельности игорных заведений» </w:t>
            </w:r>
            <w:r w:rsidRPr="00276942">
              <w:br/>
              <w:t>(САЗ 05-50).</w:t>
            </w:r>
          </w:p>
        </w:tc>
        <w:tc>
          <w:tcPr>
            <w:tcW w:w="4861" w:type="dxa"/>
          </w:tcPr>
          <w:p w14:paraId="19DE4069" w14:textId="77777777" w:rsidR="000E4B9E" w:rsidRDefault="000E4B9E" w:rsidP="00901747">
            <w:pPr>
              <w:ind w:firstLine="416"/>
              <w:jc w:val="both"/>
              <w:rPr>
                <w:bCs/>
              </w:rPr>
            </w:pPr>
            <w:r w:rsidRPr="00901747">
              <w:t>Игорное</w:t>
            </w:r>
            <w:r>
              <w:rPr>
                <w:bCs/>
              </w:rPr>
              <w:t xml:space="preserve"> заведение обязано осуществить выплату выигрыша в полном объеме в срок: </w:t>
            </w:r>
          </w:p>
          <w:p w14:paraId="7E59C6D8" w14:textId="77777777" w:rsidR="000E4B9E" w:rsidRPr="0006193E" w:rsidRDefault="000E4B9E" w:rsidP="000E4B9E">
            <w:pPr>
              <w:ind w:firstLine="220"/>
              <w:jc w:val="both"/>
              <w:rPr>
                <w:bCs/>
              </w:rPr>
            </w:pPr>
            <w:r w:rsidRPr="0006193E">
              <w:rPr>
                <w:bCs/>
              </w:rPr>
              <w:t>- не позднее 15 (пятнадцати) дней со дня определения результатов игры или пари в случае, если срок для выплаты выигрыша установлен игорным заведением в правилах проведения азартных игр и пари, зарегистрированных в Министерстве финансов Приднестровской Молдавской Республики;</w:t>
            </w:r>
          </w:p>
          <w:p w14:paraId="56AB942B" w14:textId="77777777" w:rsidR="008441EB" w:rsidRDefault="000E4B9E" w:rsidP="00901747">
            <w:pPr>
              <w:ind w:firstLine="416"/>
              <w:jc w:val="both"/>
              <w:rPr>
                <w:bCs/>
              </w:rPr>
            </w:pPr>
            <w:r>
              <w:rPr>
                <w:bCs/>
              </w:rPr>
              <w:t>- не позднее 10 (десяти) дней с момента определения результатов игры или пари, если срок для выплаты выигрыша в правилах проведения азартных игр и пари зарегистрированных в Министерстве финансов Приднестровской Молдавской Республики, не указан.</w:t>
            </w:r>
          </w:p>
          <w:p w14:paraId="31B5A33E" w14:textId="4D39061B" w:rsidR="00210C82" w:rsidRDefault="00225648" w:rsidP="00901747">
            <w:pPr>
              <w:ind w:firstLine="416"/>
              <w:jc w:val="both"/>
              <w:rPr>
                <w:bCs/>
              </w:rPr>
            </w:pPr>
            <w:r>
              <w:rPr>
                <w:bCs/>
              </w:rPr>
              <w:t xml:space="preserve">При этом в случае, когда внутренними </w:t>
            </w:r>
            <w:r w:rsidRPr="00901747">
              <w:t>документами</w:t>
            </w:r>
            <w:r>
              <w:rPr>
                <w:bCs/>
              </w:rPr>
              <w:t xml:space="preserve"> предусматривается срок выплаты выигрыша, нарушающий нормы </w:t>
            </w:r>
            <w:r w:rsidRPr="00276942">
              <w:t>статьи 9 Закона Приднестровской Молдавской Республики от 6 декабря 2005 года № 688-З-III «О деятельности игорных заведений» (САЗ 05-50)</w:t>
            </w:r>
            <w:r>
              <w:t xml:space="preserve">, необходимо </w:t>
            </w:r>
            <w:r>
              <w:lastRenderedPageBreak/>
              <w:t>приведение данной документации в соответствие с вышеназванной нормой.</w:t>
            </w:r>
          </w:p>
        </w:tc>
      </w:tr>
      <w:tr w:rsidR="009A6A5A" w14:paraId="14A32B48" w14:textId="77777777" w:rsidTr="00541D74">
        <w:trPr>
          <w:trHeight w:val="20"/>
        </w:trPr>
        <w:tc>
          <w:tcPr>
            <w:tcW w:w="4767" w:type="dxa"/>
          </w:tcPr>
          <w:p w14:paraId="1D1CF382" w14:textId="068E51D1" w:rsidR="00D35D6A" w:rsidRDefault="001F114B" w:rsidP="000E4B9E">
            <w:pPr>
              <w:ind w:firstLine="313"/>
              <w:jc w:val="both"/>
            </w:pPr>
            <w:r>
              <w:lastRenderedPageBreak/>
              <w:t>4.</w:t>
            </w:r>
            <w:r w:rsidR="00901747">
              <w:t> </w:t>
            </w:r>
            <w:r w:rsidR="00D35D6A">
              <w:t>Нарушение требований к размещению игровых автоматов в части минимально допустимой площади размещения</w:t>
            </w:r>
            <w:r w:rsidR="00901747">
              <w:t>.</w:t>
            </w:r>
          </w:p>
          <w:p w14:paraId="3FFABCCE" w14:textId="3CC85370" w:rsidR="009A6A5A" w:rsidRPr="00276942" w:rsidRDefault="001F114B" w:rsidP="000E4B9E">
            <w:pPr>
              <w:ind w:firstLine="313"/>
              <w:jc w:val="both"/>
            </w:pPr>
            <w:r w:rsidRPr="00276942">
              <w:rPr>
                <w:b/>
              </w:rPr>
              <w:t xml:space="preserve">Нарушены нормы </w:t>
            </w:r>
            <w:r w:rsidR="00D35D6A" w:rsidRPr="0070196F">
              <w:t>пункт</w:t>
            </w:r>
            <w:r w:rsidR="00D35D6A">
              <w:t>а</w:t>
            </w:r>
            <w:r w:rsidR="00D35D6A" w:rsidRPr="0070196F">
              <w:t xml:space="preserve"> 9 Приложения № 1 к Постановлению Правительства Приднестровской Молдавской Республики от 26 ноября 2013 года № 282 «Об утверждении Положения о лицензировании деятельности по организации и проведению азартных игр и пари в Приднестровской Молдавской Республике»</w:t>
            </w:r>
            <w:r>
              <w:t>.</w:t>
            </w:r>
          </w:p>
        </w:tc>
        <w:tc>
          <w:tcPr>
            <w:tcW w:w="4861" w:type="dxa"/>
          </w:tcPr>
          <w:p w14:paraId="112A08E0" w14:textId="497027DA" w:rsidR="009A6A5A" w:rsidRDefault="00D35D6A" w:rsidP="00901747">
            <w:pPr>
              <w:ind w:firstLine="416"/>
              <w:jc w:val="both"/>
              <w:rPr>
                <w:bCs/>
              </w:rPr>
            </w:pPr>
            <w:r w:rsidRPr="00901747">
              <w:rPr>
                <w:bCs/>
              </w:rPr>
              <w:t>Один</w:t>
            </w:r>
            <w:r w:rsidRPr="0070196F">
              <w:t xml:space="preserve"> игровой автомат должен размещаться на площади не менее 6 квадратных метров.</w:t>
            </w:r>
          </w:p>
        </w:tc>
      </w:tr>
      <w:tr w:rsidR="00901747" w14:paraId="2996DE14" w14:textId="77777777" w:rsidTr="00541D74">
        <w:trPr>
          <w:trHeight w:val="20"/>
        </w:trPr>
        <w:tc>
          <w:tcPr>
            <w:tcW w:w="4767" w:type="dxa"/>
          </w:tcPr>
          <w:p w14:paraId="4052AF7B" w14:textId="3CE9CF3F" w:rsidR="00520BF2" w:rsidRDefault="00901747" w:rsidP="00520BF2">
            <w:pPr>
              <w:ind w:firstLine="313"/>
              <w:jc w:val="both"/>
              <w:rPr>
                <w:rStyle w:val="num4"/>
                <w:color w:val="000000"/>
              </w:rPr>
            </w:pPr>
            <w:r>
              <w:t>5. </w:t>
            </w:r>
            <w:r w:rsidR="00520BF2" w:rsidRPr="00B33256">
              <w:rPr>
                <w:color w:val="000000"/>
              </w:rPr>
              <w:t>О</w:t>
            </w:r>
            <w:r w:rsidR="00520BF2" w:rsidRPr="00B33256">
              <w:rPr>
                <w:rStyle w:val="num2"/>
                <w:color w:val="000000"/>
              </w:rPr>
              <w:t xml:space="preserve">тсутствие </w:t>
            </w:r>
            <w:r w:rsidR="00520BF2" w:rsidRPr="00B33256">
              <w:rPr>
                <w:color w:val="000000"/>
              </w:rPr>
              <w:t xml:space="preserve">возврата лицензии в </w:t>
            </w:r>
            <w:r w:rsidR="00520BF2" w:rsidRPr="00520BF2">
              <w:t>лицензирующий</w:t>
            </w:r>
            <w:r w:rsidR="00520BF2" w:rsidRPr="00B33256">
              <w:rPr>
                <w:color w:val="000000"/>
              </w:rPr>
              <w:t xml:space="preserve"> орган и уведомления органа, осуществляющего контроль (надзор) за деятельностью игорных заведений по организации и проведению азартных игр и пари в связи с утратой </w:t>
            </w:r>
            <w:r w:rsidR="00520BF2" w:rsidRPr="00B33256">
              <w:rPr>
                <w:rStyle w:val="num4"/>
                <w:color w:val="000000"/>
              </w:rPr>
              <w:t>объекта, в котором или с помощью которого осуществлялся лицензируемый вид деятельности</w:t>
            </w:r>
            <w:r w:rsidR="00F911F6">
              <w:rPr>
                <w:rStyle w:val="num4"/>
                <w:color w:val="000000"/>
              </w:rPr>
              <w:t>.</w:t>
            </w:r>
          </w:p>
          <w:p w14:paraId="1BD1A932" w14:textId="0625F136" w:rsidR="00901747" w:rsidRDefault="00520BF2" w:rsidP="00520BF2">
            <w:pPr>
              <w:ind w:firstLine="313"/>
              <w:jc w:val="both"/>
            </w:pPr>
            <w:r w:rsidRPr="00B33256">
              <w:rPr>
                <w:rStyle w:val="num4"/>
                <w:color w:val="000000"/>
              </w:rPr>
              <w:t xml:space="preserve"> </w:t>
            </w:r>
            <w:r w:rsidRPr="00276942">
              <w:rPr>
                <w:b/>
              </w:rPr>
              <w:t>Нарушены нормы</w:t>
            </w:r>
            <w:r w:rsidRPr="00B33256">
              <w:rPr>
                <w:color w:val="000000"/>
              </w:rPr>
              <w:t xml:space="preserve"> </w:t>
            </w:r>
            <w:r w:rsidRPr="00B33256">
              <w:rPr>
                <w:rStyle w:val="num2"/>
                <w:color w:val="000000"/>
              </w:rPr>
              <w:t>пункта 2 статьи 1</w:t>
            </w:r>
            <w:r w:rsidRPr="00B33256">
              <w:rPr>
                <w:rStyle w:val="num2"/>
              </w:rPr>
              <w:t xml:space="preserve">3 </w:t>
            </w:r>
            <w:r w:rsidRPr="00880F3B">
              <w:t xml:space="preserve">Закона Приднестровской Молдавской Республики от 10 июля 2002 года </w:t>
            </w:r>
            <w:r>
              <w:br/>
            </w:r>
            <w:r w:rsidRPr="00880F3B">
              <w:t>№</w:t>
            </w:r>
            <w:r>
              <w:t> </w:t>
            </w:r>
            <w:r w:rsidRPr="00880F3B">
              <w:t>151-З-III «О лицензировании отдельных видов деятельности» (САЗ 02-28)</w:t>
            </w:r>
            <w:r>
              <w:t xml:space="preserve"> </w:t>
            </w:r>
            <w:r w:rsidRPr="00B33256">
              <w:t xml:space="preserve">и </w:t>
            </w:r>
            <w:r w:rsidRPr="00B33256">
              <w:rPr>
                <w:rStyle w:val="num4"/>
              </w:rPr>
              <w:t xml:space="preserve">подпункта 36 Приложения № 1 к </w:t>
            </w:r>
            <w:r w:rsidRPr="0070196F">
              <w:t>Постановлению Правительства Приднестровской Молдавской Республики от 26 ноября 2013 года № 282 «Об утверждении Положения о лицензировании деятельности по организации и проведению азартных игр и пари в Приднестровской Молдавской Республике»</w:t>
            </w:r>
            <w:r>
              <w:t>.</w:t>
            </w:r>
          </w:p>
        </w:tc>
        <w:tc>
          <w:tcPr>
            <w:tcW w:w="4861" w:type="dxa"/>
          </w:tcPr>
          <w:p w14:paraId="2047A8C3" w14:textId="390E7603" w:rsidR="00901747" w:rsidRDefault="0070564D" w:rsidP="0070564D">
            <w:pPr>
              <w:ind w:firstLine="416"/>
              <w:jc w:val="both"/>
            </w:pPr>
            <w:r>
              <w:rPr>
                <w:bCs/>
              </w:rPr>
              <w:t xml:space="preserve">В случаях, установленных пунктом 2 статьи 13 </w:t>
            </w:r>
            <w:r w:rsidRPr="0070564D">
              <w:rPr>
                <w:bCs/>
              </w:rPr>
              <w:t>Закона</w:t>
            </w:r>
            <w:r w:rsidRPr="00880F3B">
              <w:t xml:space="preserve"> Приднестровской Молдавской Республики от 10 июля 2002 года №</w:t>
            </w:r>
            <w:r>
              <w:t> </w:t>
            </w:r>
            <w:r w:rsidRPr="00880F3B">
              <w:t>151-З-III «О лицензировании отдельных видов деятельности» (САЗ 02-28)</w:t>
            </w:r>
            <w:r>
              <w:t>, лицензия теряет юридическую силу и подлежит возврату в выдавший ее орган.</w:t>
            </w:r>
          </w:p>
          <w:p w14:paraId="555499A3" w14:textId="1D705B36" w:rsidR="0070564D" w:rsidRPr="00901747" w:rsidRDefault="0070564D" w:rsidP="0070564D">
            <w:pPr>
              <w:ind w:firstLine="416"/>
              <w:jc w:val="both"/>
              <w:rPr>
                <w:bCs/>
              </w:rPr>
            </w:pPr>
            <w:r>
              <w:t>Об изменениях, внесенных в документы, явившиеся основанием для получения разрешения на получение лицензии, игорное заведение обязано сообщать в письменной форме в уполномоченный орган, осуществляющий контроль (надзор) за деятельностью игорных заведений по организации и проведению азартных игр и пари, и одновременно представлять документы, подтверждающие эти изменения, в течение 10 рабочих дней со дня внесения этих изменений.</w:t>
            </w:r>
          </w:p>
        </w:tc>
      </w:tr>
    </w:tbl>
    <w:p w14:paraId="0AAA7BFE" w14:textId="77777777" w:rsidR="004F4340" w:rsidRDefault="004F4340"/>
    <w:sectPr w:rsidR="004F4340" w:rsidSect="0029095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5E"/>
    <w:rsid w:val="0006193E"/>
    <w:rsid w:val="00074817"/>
    <w:rsid w:val="000C6000"/>
    <w:rsid w:val="000E4B9E"/>
    <w:rsid w:val="001F114B"/>
    <w:rsid w:val="00210C82"/>
    <w:rsid w:val="00225648"/>
    <w:rsid w:val="00276942"/>
    <w:rsid w:val="00290953"/>
    <w:rsid w:val="0032154D"/>
    <w:rsid w:val="003B2BA5"/>
    <w:rsid w:val="004448EE"/>
    <w:rsid w:val="004B5689"/>
    <w:rsid w:val="004F4340"/>
    <w:rsid w:val="00520BF2"/>
    <w:rsid w:val="00541D74"/>
    <w:rsid w:val="0070564D"/>
    <w:rsid w:val="00827826"/>
    <w:rsid w:val="00842190"/>
    <w:rsid w:val="008441EB"/>
    <w:rsid w:val="00844658"/>
    <w:rsid w:val="00901747"/>
    <w:rsid w:val="009A6A5A"/>
    <w:rsid w:val="00A72CF7"/>
    <w:rsid w:val="00B367DE"/>
    <w:rsid w:val="00D35D6A"/>
    <w:rsid w:val="00D5425E"/>
    <w:rsid w:val="00D57F1C"/>
    <w:rsid w:val="00D82C7C"/>
    <w:rsid w:val="00F911F6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9278"/>
  <w15:chartTrackingRefBased/>
  <w15:docId w15:val="{6DCF0F2A-2AC6-47F9-B5F4-D11643D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FC20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200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2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20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20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20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20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um2">
    <w:name w:val="num2"/>
    <w:rsid w:val="00520BF2"/>
  </w:style>
  <w:style w:type="character" w:customStyle="1" w:styleId="num4">
    <w:name w:val="num4"/>
    <w:rsid w:val="005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800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Стратулат Татьяна Андреевна</dc:creator>
  <cp:keywords/>
  <dc:description/>
  <cp:lastModifiedBy>Вареха Вячеслав Вячеславич</cp:lastModifiedBy>
  <cp:revision>11</cp:revision>
  <dcterms:created xsi:type="dcterms:W3CDTF">2025-03-03T09:29:00Z</dcterms:created>
  <dcterms:modified xsi:type="dcterms:W3CDTF">2025-03-03T11:56:00Z</dcterms:modified>
</cp:coreProperties>
</file>