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C374" w14:textId="48E1CE18" w:rsidR="00341092" w:rsidRPr="00E5074C" w:rsidRDefault="00341092" w:rsidP="00341092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>
        <w:rPr>
          <w:b/>
        </w:rPr>
        <w:t>январь</w:t>
      </w:r>
      <w:r w:rsidR="005F0275">
        <w:rPr>
          <w:b/>
        </w:rPr>
        <w:t>-</w:t>
      </w:r>
      <w:r w:rsidR="00982DE5" w:rsidRPr="00982DE5">
        <w:rPr>
          <w:b/>
        </w:rPr>
        <w:t>март</w:t>
      </w:r>
      <w:r w:rsidRPr="00982DE5">
        <w:rPr>
          <w:b/>
        </w:rPr>
        <w:t xml:space="preserve"> </w:t>
      </w:r>
      <w:r w:rsidRPr="00E5074C">
        <w:rPr>
          <w:b/>
        </w:rPr>
        <w:t>202</w:t>
      </w:r>
      <w:r w:rsidR="00315EB0">
        <w:rPr>
          <w:b/>
        </w:rPr>
        <w:t>5</w:t>
      </w:r>
      <w:r w:rsidRPr="00E5074C">
        <w:rPr>
          <w:b/>
        </w:rPr>
        <w:t xml:space="preserve"> года</w:t>
      </w:r>
    </w:p>
    <w:p w14:paraId="04ADFF21" w14:textId="77777777" w:rsidR="00341092" w:rsidRPr="00E5074C" w:rsidRDefault="00341092" w:rsidP="00341092">
      <w:pPr>
        <w:pStyle w:val="a5"/>
        <w:ind w:left="0" w:firstLine="567"/>
        <w:rPr>
          <w:b/>
        </w:rPr>
      </w:pPr>
    </w:p>
    <w:p w14:paraId="181F336B" w14:textId="77777777" w:rsidR="00315EB0" w:rsidRDefault="00315EB0" w:rsidP="00315EB0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178D6831" w14:textId="77777777" w:rsidR="00D66041" w:rsidRPr="00694953" w:rsidRDefault="00315EB0" w:rsidP="00D66041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 xml:space="preserve">плановых мероприятий по контролю в рамках Закона ПМР «О порядке проведения проверок при осуществлении государственного контроля (надзора)» </w:t>
      </w:r>
      <w:r w:rsidR="00D66041" w:rsidRPr="006F5496">
        <w:rPr>
          <w:bCs/>
        </w:rPr>
        <w:t>в отношении</w:t>
      </w:r>
      <w:r w:rsidR="00D66041">
        <w:rPr>
          <w:bCs/>
        </w:rPr>
        <w:t xml:space="preserve"> </w:t>
      </w:r>
      <w:r w:rsidR="00D66041">
        <w:rPr>
          <w:b/>
          <w:u w:val="single"/>
        </w:rPr>
        <w:t>97</w:t>
      </w:r>
      <w:r w:rsidR="00D66041" w:rsidRPr="00A9359C">
        <w:rPr>
          <w:b/>
          <w:u w:val="single"/>
        </w:rPr>
        <w:t xml:space="preserve"> </w:t>
      </w:r>
      <w:r w:rsidR="00D66041">
        <w:rPr>
          <w:bCs/>
          <w:u w:val="single"/>
        </w:rPr>
        <w:t>налогоплательщиков</w:t>
      </w:r>
      <w:r w:rsidR="00D66041" w:rsidRPr="00694953">
        <w:t>, в том числе:</w:t>
      </w:r>
    </w:p>
    <w:p w14:paraId="26E2E2CA" w14:textId="77777777" w:rsidR="00D66041" w:rsidRPr="006F5496" w:rsidRDefault="00D66041" w:rsidP="00D66041">
      <w:pPr>
        <w:ind w:firstLine="567"/>
        <w:jc w:val="both"/>
      </w:pPr>
      <w:r w:rsidRPr="00694953">
        <w:t xml:space="preserve">- </w:t>
      </w:r>
      <w:r>
        <w:rPr>
          <w:b/>
          <w:bCs/>
        </w:rPr>
        <w:t>88</w:t>
      </w:r>
      <w:r w:rsidRPr="00694953">
        <w:t xml:space="preserve"> - юридических лиц;</w:t>
      </w:r>
      <w:r w:rsidRPr="006F5496">
        <w:t xml:space="preserve"> </w:t>
      </w:r>
    </w:p>
    <w:p w14:paraId="2BF16E51" w14:textId="69232D32" w:rsidR="00315EB0" w:rsidRPr="006F5496" w:rsidRDefault="00D66041" w:rsidP="00D66041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>
        <w:rPr>
          <w:b/>
          <w:bCs/>
        </w:rPr>
        <w:t>9</w:t>
      </w:r>
      <w:r w:rsidRPr="006F5496">
        <w:t xml:space="preserve"> </w:t>
      </w:r>
      <w:r w:rsidR="00315EB0" w:rsidRPr="006F5496">
        <w:t>- индивидуальных предпринимателей и крестьянско-фермерских хозяйств;</w:t>
      </w:r>
    </w:p>
    <w:p w14:paraId="6821D212" w14:textId="77777777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Pr="004B3E6B">
        <w:rPr>
          <w:b/>
          <w:bCs/>
        </w:rPr>
        <w:t>0</w:t>
      </w:r>
      <w:r w:rsidRPr="006F5496">
        <w:t xml:space="preserve"> - иных;</w:t>
      </w:r>
    </w:p>
    <w:p w14:paraId="7F023E40" w14:textId="77777777" w:rsidR="00D66041" w:rsidRPr="00E5074C" w:rsidRDefault="00341092" w:rsidP="00D66041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="00D66041"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D66041" w:rsidRPr="001E15CA">
        <w:rPr>
          <w:b/>
          <w:u w:val="single"/>
          <w:lang w:val="ru-MD"/>
        </w:rPr>
        <w:t>278</w:t>
      </w:r>
      <w:r w:rsidR="00D66041" w:rsidRPr="00E5074C">
        <w:rPr>
          <w:bCs/>
        </w:rPr>
        <w:t xml:space="preserve"> налогоплательщиков</w:t>
      </w:r>
      <w:r w:rsidR="00D66041" w:rsidRPr="00E5074C">
        <w:t>, в том числе:</w:t>
      </w:r>
    </w:p>
    <w:p w14:paraId="141B070D" w14:textId="77777777" w:rsidR="00D66041" w:rsidRPr="00E5074C" w:rsidRDefault="00D66041" w:rsidP="00D66041">
      <w:pPr>
        <w:ind w:firstLine="567"/>
        <w:jc w:val="both"/>
      </w:pPr>
      <w:r w:rsidRPr="00E5074C">
        <w:t>-</w:t>
      </w:r>
      <w:r w:rsidRPr="004B3E6B">
        <w:rPr>
          <w:b/>
          <w:bCs/>
        </w:rPr>
        <w:t xml:space="preserve"> </w:t>
      </w:r>
      <w:r>
        <w:rPr>
          <w:b/>
          <w:bCs/>
          <w:lang w:val="ru-MD"/>
        </w:rPr>
        <w:t>66</w:t>
      </w:r>
      <w:r w:rsidRPr="004B3E6B">
        <w:rPr>
          <w:b/>
          <w:bCs/>
        </w:rPr>
        <w:t xml:space="preserve"> </w:t>
      </w:r>
      <w:r w:rsidRPr="00E5074C">
        <w:t xml:space="preserve">- юридических лиц; </w:t>
      </w:r>
    </w:p>
    <w:p w14:paraId="6BEA437B" w14:textId="77777777" w:rsidR="00D66041" w:rsidRPr="00E5074C" w:rsidRDefault="00D66041" w:rsidP="00D66041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>
        <w:rPr>
          <w:b/>
          <w:bCs/>
        </w:rPr>
        <w:t>201</w:t>
      </w:r>
      <w:r w:rsidRPr="004B3E6B">
        <w:rPr>
          <w:b/>
          <w:bCs/>
        </w:rPr>
        <w:t xml:space="preserve"> </w:t>
      </w:r>
      <w:r w:rsidRPr="00E5074C">
        <w:t xml:space="preserve">- </w:t>
      </w:r>
      <w:bookmarkStart w:id="0" w:name="_Hlk46131303"/>
      <w:r w:rsidRPr="00E5074C">
        <w:t>индивидуальных предпринимателей и крестьянско-фермерских хозяйств</w:t>
      </w:r>
      <w:bookmarkEnd w:id="0"/>
      <w:r w:rsidRPr="00E5074C">
        <w:t>;</w:t>
      </w:r>
    </w:p>
    <w:p w14:paraId="6E5E395A" w14:textId="46C22AC6" w:rsidR="00315EB0" w:rsidRPr="00E5074C" w:rsidRDefault="00D66041" w:rsidP="00D66041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>
        <w:rPr>
          <w:b/>
          <w:bCs/>
          <w:lang w:val="ru-MD"/>
        </w:rPr>
        <w:t>11</w:t>
      </w:r>
      <w:r w:rsidRPr="00E5074C">
        <w:t xml:space="preserve"> </w:t>
      </w:r>
      <w:r w:rsidR="00982DE5">
        <w:t>–</w:t>
      </w:r>
      <w:r w:rsidRPr="00E5074C">
        <w:t xml:space="preserve"> иных</w:t>
      </w:r>
      <w:r w:rsidR="00982DE5">
        <w:t>;</w:t>
      </w:r>
    </w:p>
    <w:p w14:paraId="2FCB113B" w14:textId="0E35FA87" w:rsidR="00315EB0" w:rsidRPr="006013DD" w:rsidRDefault="00315EB0" w:rsidP="00315EB0">
      <w:pPr>
        <w:ind w:firstLine="567"/>
        <w:jc w:val="both"/>
        <w:rPr>
          <w:bCs/>
          <w:u w:val="single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="00D66041">
        <w:rPr>
          <w:b/>
          <w:u w:val="single"/>
        </w:rPr>
        <w:t xml:space="preserve">469 </w:t>
      </w:r>
      <w:r w:rsidRPr="00A1677C">
        <w:t>налогоплательщиков (ИП и КФХ);</w:t>
      </w:r>
    </w:p>
    <w:p w14:paraId="53CBBB8E" w14:textId="0687E043" w:rsidR="00D66041" w:rsidRPr="00694953" w:rsidRDefault="00315EB0" w:rsidP="00D66041">
      <w:pPr>
        <w:shd w:val="clear" w:color="auto" w:fill="FFFFFF" w:themeFill="background1"/>
        <w:ind w:firstLine="567"/>
        <w:jc w:val="both"/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="00D66041">
        <w:rPr>
          <w:b/>
          <w:u w:val="single"/>
        </w:rPr>
        <w:t>13</w:t>
      </w:r>
      <w:r w:rsidR="006540DE">
        <w:rPr>
          <w:b/>
          <w:u w:val="single"/>
        </w:rPr>
        <w:t> </w:t>
      </w:r>
      <w:r w:rsidR="00D66041">
        <w:rPr>
          <w:b/>
          <w:u w:val="single"/>
        </w:rPr>
        <w:t>198</w:t>
      </w:r>
      <w:r w:rsidR="006540DE">
        <w:rPr>
          <w:b/>
          <w:u w:val="single"/>
        </w:rPr>
        <w:t xml:space="preserve"> </w:t>
      </w:r>
      <w:r w:rsidR="00D66041" w:rsidRPr="00694953">
        <w:rPr>
          <w:bCs/>
        </w:rPr>
        <w:t>налогоплательщиков</w:t>
      </w:r>
      <w:r w:rsidR="00D66041" w:rsidRPr="00694953">
        <w:t>, в том числе:</w:t>
      </w:r>
    </w:p>
    <w:p w14:paraId="49E72B66" w14:textId="77777777" w:rsidR="00D66041" w:rsidRPr="00C540BA" w:rsidRDefault="00D66041" w:rsidP="00D66041">
      <w:pPr>
        <w:shd w:val="clear" w:color="auto" w:fill="FFFFFF" w:themeFill="background1"/>
        <w:ind w:firstLine="567"/>
        <w:jc w:val="both"/>
      </w:pPr>
      <w:r w:rsidRPr="00694953">
        <w:t xml:space="preserve">- </w:t>
      </w:r>
      <w:r>
        <w:rPr>
          <w:b/>
          <w:bCs/>
          <w:lang w:val="ru-MD"/>
        </w:rPr>
        <w:t>6 918</w:t>
      </w:r>
      <w:r w:rsidRPr="004B3E6B">
        <w:rPr>
          <w:b/>
          <w:bCs/>
          <w:lang w:val="ru-MD"/>
        </w:rPr>
        <w:t xml:space="preserve"> </w:t>
      </w:r>
      <w:r w:rsidRPr="00694953">
        <w:t>- юридических лиц;</w:t>
      </w:r>
      <w:r w:rsidRPr="00C540BA">
        <w:t xml:space="preserve"> </w:t>
      </w:r>
    </w:p>
    <w:p w14:paraId="4478C8B6" w14:textId="77777777" w:rsidR="00D66041" w:rsidRPr="00C540BA" w:rsidRDefault="00D66041" w:rsidP="00D66041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>
        <w:rPr>
          <w:b/>
          <w:bCs/>
          <w:lang w:val="ru-MD"/>
        </w:rPr>
        <w:t>5 314</w:t>
      </w:r>
      <w:r w:rsidRPr="004B3E6B">
        <w:rPr>
          <w:b/>
          <w:bCs/>
          <w:lang w:val="ru-MD"/>
        </w:rPr>
        <w:t xml:space="preserve"> </w:t>
      </w:r>
      <w:r w:rsidRPr="00C540BA">
        <w:t>- индивидуальных предпринимателей и крестьянско-фермерских хозяйств;</w:t>
      </w:r>
    </w:p>
    <w:p w14:paraId="5F6918CA" w14:textId="15AD7EBA" w:rsidR="00315EB0" w:rsidRPr="00A1677C" w:rsidRDefault="00D66041" w:rsidP="00D66041">
      <w:pPr>
        <w:shd w:val="clear" w:color="auto" w:fill="FFFFFF" w:themeFill="background1"/>
        <w:ind w:firstLine="567"/>
        <w:jc w:val="both"/>
      </w:pPr>
      <w:r w:rsidRPr="00C540BA">
        <w:t xml:space="preserve">- </w:t>
      </w:r>
      <w:r>
        <w:rPr>
          <w:b/>
          <w:bCs/>
          <w:lang w:val="ru-MD"/>
        </w:rPr>
        <w:t xml:space="preserve">966 </w:t>
      </w:r>
      <w:r w:rsidR="00315EB0" w:rsidRPr="00C540BA">
        <w:t>- иных;</w:t>
      </w:r>
      <w:r w:rsidR="00315EB0">
        <w:t xml:space="preserve"> </w:t>
      </w:r>
    </w:p>
    <w:p w14:paraId="2E389D1F" w14:textId="77777777" w:rsidR="00D66041" w:rsidRPr="00C540BA" w:rsidRDefault="00341092" w:rsidP="00D66041">
      <w:pPr>
        <w:ind w:firstLine="567"/>
        <w:jc w:val="both"/>
        <w:rPr>
          <w:bCs/>
        </w:rPr>
      </w:pPr>
      <w:r>
        <w:t>5</w:t>
      </w:r>
      <w:r w:rsidRPr="00C540BA">
        <w:t xml:space="preserve">) </w:t>
      </w:r>
      <w:r w:rsidR="00315EB0" w:rsidRPr="00C540BA">
        <w:t xml:space="preserve">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="00315EB0" w:rsidRPr="00C540BA">
        <w:rPr>
          <w:bCs/>
        </w:rPr>
        <w:t xml:space="preserve">в отношении </w:t>
      </w:r>
      <w:r w:rsidR="00D66041">
        <w:rPr>
          <w:b/>
          <w:u w:val="single"/>
          <w:lang w:val="ru-MD"/>
        </w:rPr>
        <w:t>529</w:t>
      </w:r>
      <w:r w:rsidR="00D66041" w:rsidRPr="00C540BA">
        <w:rPr>
          <w:bCs/>
        </w:rPr>
        <w:t xml:space="preserve"> налогоплательщиков, в том числе:</w:t>
      </w:r>
    </w:p>
    <w:p w14:paraId="4CF088A0" w14:textId="77777777" w:rsidR="00D66041" w:rsidRPr="00BF6DF3" w:rsidRDefault="00D66041" w:rsidP="00D66041">
      <w:pPr>
        <w:ind w:firstLine="567"/>
        <w:jc w:val="both"/>
      </w:pPr>
      <w:r w:rsidRPr="00BF6DF3">
        <w:t xml:space="preserve">- </w:t>
      </w:r>
      <w:r>
        <w:rPr>
          <w:b/>
          <w:bCs/>
        </w:rPr>
        <w:t>62</w:t>
      </w:r>
      <w:r w:rsidRPr="00BF6DF3">
        <w:t xml:space="preserve"> - юридических лиц; </w:t>
      </w:r>
    </w:p>
    <w:p w14:paraId="5DBBC6AC" w14:textId="25B31DAB" w:rsidR="00315EB0" w:rsidRPr="00BF6DF3" w:rsidRDefault="00D66041" w:rsidP="00D66041">
      <w:pPr>
        <w:ind w:firstLine="567"/>
        <w:jc w:val="both"/>
      </w:pPr>
      <w:r w:rsidRPr="00BF6DF3">
        <w:t>-</w:t>
      </w:r>
      <w:r w:rsidR="006540DE">
        <w:t xml:space="preserve"> </w:t>
      </w:r>
      <w:r>
        <w:rPr>
          <w:b/>
          <w:bCs/>
        </w:rPr>
        <w:t>467</w:t>
      </w:r>
      <w:r w:rsidR="00315EB0" w:rsidRPr="00BF6DF3">
        <w:t>- индивидуальных предпринимателей и крестьянско-фермерских хозяйств;</w:t>
      </w:r>
    </w:p>
    <w:p w14:paraId="07C1A029" w14:textId="77777777" w:rsidR="00315EB0" w:rsidRPr="00BF6DF3" w:rsidRDefault="00315EB0" w:rsidP="00315EB0">
      <w:pPr>
        <w:ind w:firstLine="567"/>
        <w:jc w:val="both"/>
      </w:pPr>
      <w:r>
        <w:t>6</w:t>
      </w:r>
      <w:r w:rsidRPr="00BF6DF3">
        <w:t xml:space="preserve">) мероприятий по контролю на основании заявления </w:t>
      </w:r>
      <w:r w:rsidRPr="00BF6DF3">
        <w:rPr>
          <w:bCs/>
        </w:rPr>
        <w:t>в отношении</w:t>
      </w:r>
      <w:r>
        <w:rPr>
          <w:bCs/>
        </w:rPr>
        <w:t xml:space="preserve"> </w:t>
      </w:r>
      <w:r w:rsidRPr="004B3E6B">
        <w:rPr>
          <w:b/>
          <w:u w:val="single"/>
        </w:rPr>
        <w:t>0</w:t>
      </w:r>
      <w:r w:rsidRPr="00BF6DF3">
        <w:rPr>
          <w:bCs/>
        </w:rPr>
        <w:t xml:space="preserve"> налогоплательщиков</w:t>
      </w:r>
      <w:r w:rsidRPr="00BF6DF3">
        <w:t>, в том числе:</w:t>
      </w:r>
    </w:p>
    <w:p w14:paraId="2A29F90C" w14:textId="77777777" w:rsidR="00315EB0" w:rsidRPr="00BF6DF3" w:rsidRDefault="00315EB0" w:rsidP="00315EB0">
      <w:pPr>
        <w:ind w:firstLine="567"/>
        <w:jc w:val="both"/>
      </w:pPr>
      <w:r w:rsidRPr="00BF6DF3">
        <w:t xml:space="preserve">- </w:t>
      </w:r>
      <w:r w:rsidRPr="004B3E6B">
        <w:rPr>
          <w:b/>
          <w:bCs/>
        </w:rPr>
        <w:t>0</w:t>
      </w:r>
      <w:r w:rsidRPr="00BF6DF3">
        <w:t xml:space="preserve"> - юридических лиц; </w:t>
      </w:r>
    </w:p>
    <w:p w14:paraId="27440505" w14:textId="77777777" w:rsidR="00315EB0" w:rsidRPr="00BF6DF3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 xml:space="preserve">0 </w:t>
      </w:r>
      <w:r w:rsidRPr="00BF6DF3">
        <w:t>- индивидуальных предпринимателей и крестьянско-фермерских хозяйств;</w:t>
      </w:r>
    </w:p>
    <w:p w14:paraId="77816B7A" w14:textId="77777777" w:rsidR="00315EB0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>0</w:t>
      </w:r>
      <w:r w:rsidRPr="00BF6DF3">
        <w:t xml:space="preserve"> - иных.</w:t>
      </w:r>
    </w:p>
    <w:p w14:paraId="3B051F48" w14:textId="77777777" w:rsidR="00315EB0" w:rsidRPr="00BF6DF3" w:rsidRDefault="00315EB0" w:rsidP="00315EB0">
      <w:pPr>
        <w:tabs>
          <w:tab w:val="left" w:pos="993"/>
        </w:tabs>
        <w:contextualSpacing/>
        <w:jc w:val="both"/>
      </w:pPr>
    </w:p>
    <w:p w14:paraId="205DB660" w14:textId="0573DE29" w:rsidR="00341092" w:rsidRPr="00BF6DF3" w:rsidRDefault="00341092" w:rsidP="00315EB0">
      <w:pPr>
        <w:tabs>
          <w:tab w:val="left" w:pos="993"/>
        </w:tabs>
        <w:ind w:firstLine="567"/>
        <w:contextualSpacing/>
        <w:jc w:val="both"/>
      </w:pPr>
    </w:p>
    <w:p w14:paraId="462A3EC4" w14:textId="77777777" w:rsidR="00341092" w:rsidRPr="00DB015E" w:rsidRDefault="00341092" w:rsidP="00341092">
      <w:pPr>
        <w:tabs>
          <w:tab w:val="left" w:pos="709"/>
        </w:tabs>
        <w:ind w:firstLine="567"/>
        <w:jc w:val="both"/>
      </w:pPr>
    </w:p>
    <w:p w14:paraId="6311FD3E" w14:textId="23DC6F31" w:rsidR="00D66041" w:rsidRPr="006540DE" w:rsidRDefault="00315EB0" w:rsidP="00D66041">
      <w:pPr>
        <w:numPr>
          <w:ilvl w:val="0"/>
          <w:numId w:val="6"/>
        </w:numPr>
        <w:tabs>
          <w:tab w:val="left" w:pos="568"/>
        </w:tabs>
        <w:ind w:left="0" w:firstLine="567"/>
        <w:contextualSpacing/>
        <w:jc w:val="both"/>
      </w:pPr>
      <w:r w:rsidRPr="006540DE">
        <w:rPr>
          <w:b/>
        </w:rPr>
        <w:t>Общая сумма доначисленных налогов, сборов и иных обязательных платежей</w:t>
      </w:r>
      <w:r w:rsidRPr="006540DE">
        <w:t xml:space="preserve"> с учетом суммы по коэффициенту инфляции составила </w:t>
      </w:r>
      <w:r w:rsidR="00D66041" w:rsidRPr="006540DE">
        <w:rPr>
          <w:b/>
          <w:bCs/>
          <w:u w:val="single"/>
          <w:lang w:val="ru-MD"/>
        </w:rPr>
        <w:t xml:space="preserve">24 566 828,65 </w:t>
      </w:r>
      <w:r w:rsidR="00D66041" w:rsidRPr="006540DE">
        <w:rPr>
          <w:b/>
          <w:bCs/>
        </w:rPr>
        <w:t>руб.</w:t>
      </w:r>
    </w:p>
    <w:p w14:paraId="0C7D4241" w14:textId="25ED0E97" w:rsidR="00D66041" w:rsidRPr="00A03688" w:rsidRDefault="00315EB0" w:rsidP="00D66041">
      <w:pPr>
        <w:tabs>
          <w:tab w:val="left" w:pos="568"/>
        </w:tabs>
        <w:ind w:firstLine="567"/>
        <w:contextualSpacing/>
        <w:jc w:val="both"/>
      </w:pPr>
      <w:r w:rsidRPr="006540DE">
        <w:t>Поступило</w:t>
      </w:r>
      <w:r w:rsidRPr="00DB015E">
        <w:t xml:space="preserve"> доначисленных платежей с учетом суммы по коэффициенту инфляции (в </w:t>
      </w:r>
      <w:r w:rsidRPr="00A03688">
        <w:t xml:space="preserve">том числе платежей, доначисленных в прошлых периодах) </w:t>
      </w:r>
      <w:r w:rsidR="00D66041">
        <w:t xml:space="preserve">– </w:t>
      </w:r>
      <w:r w:rsidR="00D66041" w:rsidRPr="00D66041">
        <w:rPr>
          <w:b/>
          <w:bCs/>
          <w:u w:val="single"/>
          <w:lang w:val="ru-MD"/>
        </w:rPr>
        <w:t xml:space="preserve">12 661 062,83 </w:t>
      </w:r>
      <w:r w:rsidR="00D66041" w:rsidRPr="00D66041">
        <w:rPr>
          <w:b/>
          <w:bCs/>
          <w:u w:val="single"/>
        </w:rPr>
        <w:t>руб</w:t>
      </w:r>
      <w:r w:rsidR="006540DE">
        <w:rPr>
          <w:b/>
          <w:bCs/>
          <w:u w:val="single"/>
        </w:rPr>
        <w:t>.</w:t>
      </w:r>
      <w:r w:rsidR="00D66041" w:rsidRPr="00D66041">
        <w:rPr>
          <w:b/>
        </w:rPr>
        <w:t xml:space="preserve"> </w:t>
      </w:r>
      <w:r w:rsidR="00737846">
        <w:rPr>
          <w:b/>
        </w:rPr>
        <w:br/>
      </w:r>
      <w:r w:rsidRPr="00D66041">
        <w:rPr>
          <w:b/>
        </w:rPr>
        <w:t>Сложено доначисленных налогов, сборов и иных обязательных платежей</w:t>
      </w:r>
      <w:r w:rsidRPr="00A03688">
        <w:t xml:space="preserve"> </w:t>
      </w:r>
      <w:r>
        <w:br/>
      </w:r>
      <w:r w:rsidR="00D66041" w:rsidRPr="00351A76">
        <w:rPr>
          <w:b/>
          <w:bCs/>
          <w:u w:val="single"/>
          <w:lang w:val="ru-MD"/>
        </w:rPr>
        <w:t>1</w:t>
      </w:r>
      <w:r w:rsidR="00737846">
        <w:rPr>
          <w:b/>
          <w:bCs/>
          <w:u w:val="single"/>
          <w:lang w:val="ru-MD"/>
        </w:rPr>
        <w:t> 253 638,03</w:t>
      </w:r>
      <w:r w:rsidR="00D66041">
        <w:rPr>
          <w:b/>
          <w:bCs/>
          <w:u w:val="single"/>
          <w:lang w:val="ru-MD"/>
        </w:rPr>
        <w:t xml:space="preserve"> </w:t>
      </w:r>
      <w:r w:rsidR="00D66041" w:rsidRPr="009438D5">
        <w:rPr>
          <w:b/>
          <w:bCs/>
          <w:u w:val="single"/>
        </w:rPr>
        <w:t>руб.</w:t>
      </w:r>
      <w:r w:rsidR="00D66041">
        <w:t xml:space="preserve"> </w:t>
      </w:r>
    </w:p>
    <w:p w14:paraId="05B82B16" w14:textId="77777777" w:rsidR="00D66041" w:rsidRPr="009E59F5" w:rsidRDefault="00D66041" w:rsidP="00D66041">
      <w:pPr>
        <w:ind w:firstLine="567"/>
        <w:jc w:val="both"/>
      </w:pPr>
      <w:r w:rsidRPr="009E59F5">
        <w:t>Основаниями для сложения стали:</w:t>
      </w:r>
    </w:p>
    <w:p w14:paraId="05599F99" w14:textId="77777777" w:rsidR="00D66041" w:rsidRPr="009E59F5" w:rsidRDefault="00D66041" w:rsidP="00D66041">
      <w:pPr>
        <w:ind w:firstLine="567"/>
        <w:jc w:val="both"/>
      </w:pPr>
      <w:r w:rsidRPr="009E59F5">
        <w:t>а) Решения и Постановления судов –</w:t>
      </w:r>
      <w:r>
        <w:t xml:space="preserve"> </w:t>
      </w:r>
      <w:r w:rsidRPr="006F166B">
        <w:rPr>
          <w:b/>
          <w:bCs/>
          <w:lang w:val="ru-MD"/>
        </w:rPr>
        <w:t>238 825,23</w:t>
      </w:r>
      <w:r>
        <w:rPr>
          <w:b/>
          <w:bCs/>
          <w:lang w:val="ru-MD"/>
        </w:rPr>
        <w:t xml:space="preserve"> </w:t>
      </w:r>
      <w:r w:rsidRPr="00A9359C">
        <w:rPr>
          <w:b/>
          <w:bCs/>
        </w:rPr>
        <w:t>руб</w:t>
      </w:r>
      <w:r w:rsidRPr="009E59F5">
        <w:t>.;</w:t>
      </w:r>
    </w:p>
    <w:p w14:paraId="5A4C5153" w14:textId="6BC20CE7" w:rsidR="00D66041" w:rsidRPr="009E59F5" w:rsidRDefault="00D66041" w:rsidP="00D66041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 w:rsidRPr="00351A76">
        <w:rPr>
          <w:b/>
          <w:bCs/>
        </w:rPr>
        <w:t>1</w:t>
      </w:r>
      <w:r w:rsidR="00737846">
        <w:rPr>
          <w:b/>
          <w:bCs/>
        </w:rPr>
        <w:t> 015 109,80</w:t>
      </w:r>
      <w:r>
        <w:rPr>
          <w:b/>
          <w:bCs/>
        </w:rPr>
        <w:t xml:space="preserve"> </w:t>
      </w:r>
      <w:r w:rsidRPr="00A9359C">
        <w:rPr>
          <w:b/>
          <w:bCs/>
        </w:rPr>
        <w:t>руб</w:t>
      </w:r>
      <w:r>
        <w:rPr>
          <w:b/>
          <w:bCs/>
        </w:rPr>
        <w:t>.</w:t>
      </w:r>
      <w:r w:rsidRPr="009E59F5">
        <w:t>;</w:t>
      </w:r>
      <w:r w:rsidRPr="006013DD">
        <w:rPr>
          <w:highlight w:val="yellow"/>
        </w:rPr>
        <w:t xml:space="preserve"> </w:t>
      </w:r>
    </w:p>
    <w:p w14:paraId="3CD8C574" w14:textId="77777777" w:rsidR="00D66041" w:rsidRDefault="00D66041" w:rsidP="00D66041">
      <w:pPr>
        <w:ind w:firstLine="567"/>
        <w:jc w:val="both"/>
        <w:rPr>
          <w:b/>
          <w:bCs/>
        </w:rPr>
      </w:pPr>
      <w:r w:rsidRPr="00ED14EA">
        <w:t xml:space="preserve">в) прочие основания – </w:t>
      </w:r>
      <w:r>
        <w:rPr>
          <w:b/>
          <w:bCs/>
        </w:rPr>
        <w:t>0 руб.</w:t>
      </w:r>
    </w:p>
    <w:p w14:paraId="3BAD9534" w14:textId="125585AF" w:rsidR="00D66041" w:rsidRDefault="00D66041" w:rsidP="00D66041">
      <w:pPr>
        <w:tabs>
          <w:tab w:val="left" w:pos="568"/>
        </w:tabs>
        <w:ind w:firstLine="567"/>
        <w:contextualSpacing/>
        <w:jc w:val="both"/>
      </w:pPr>
      <w:r w:rsidRPr="00ED14EA">
        <w:rPr>
          <w:b/>
        </w:rPr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</w:t>
      </w:r>
      <w:r w:rsidRPr="00ED14EA">
        <w:lastRenderedPageBreak/>
        <w:t>Республики от 19 июля 2000 года № 321-ЗИД «Об основах налоговой системы в Приднестровской Молдавской Республике» (СЗМР 00-3)</w:t>
      </w:r>
      <w:r>
        <w:t xml:space="preserve"> </w:t>
      </w:r>
      <w:r w:rsidRPr="00ED14EA">
        <w:t xml:space="preserve">составила </w:t>
      </w:r>
      <w:r w:rsidRPr="00105FBA">
        <w:rPr>
          <w:b/>
          <w:bCs/>
          <w:u w:val="single"/>
        </w:rPr>
        <w:t>20 565 430,74</w:t>
      </w:r>
      <w:r w:rsidRPr="00A9359C">
        <w:rPr>
          <w:b/>
          <w:bCs/>
        </w:rPr>
        <w:t>руб.</w:t>
      </w:r>
      <w:r w:rsidRPr="00E0716A">
        <w:t xml:space="preserve"> </w:t>
      </w:r>
    </w:p>
    <w:p w14:paraId="4C1C5719" w14:textId="77777777" w:rsidR="00D66041" w:rsidRPr="00ED14EA" w:rsidRDefault="00315EB0" w:rsidP="00D66041">
      <w:pPr>
        <w:ind w:firstLine="567"/>
        <w:jc w:val="both"/>
        <w:rPr>
          <w:b/>
        </w:rPr>
      </w:pPr>
      <w:r w:rsidRPr="00ED14EA">
        <w:t xml:space="preserve">Поступило финансовых санкций (в т.ч. финансовых санкций, примененных в прошлых отчетных периодах) – </w:t>
      </w:r>
      <w:r w:rsidR="00D66041" w:rsidRPr="00AB599D">
        <w:rPr>
          <w:b/>
          <w:bCs/>
          <w:u w:val="single"/>
        </w:rPr>
        <w:t>1 681 649,19</w:t>
      </w:r>
      <w:r w:rsidR="00D66041">
        <w:rPr>
          <w:b/>
          <w:bCs/>
          <w:u w:val="single"/>
        </w:rPr>
        <w:t xml:space="preserve"> </w:t>
      </w:r>
      <w:r w:rsidR="00D66041" w:rsidRPr="00A9359C">
        <w:rPr>
          <w:b/>
          <w:bCs/>
        </w:rPr>
        <w:t>руб</w:t>
      </w:r>
      <w:r w:rsidR="00D66041" w:rsidRPr="004C38E0">
        <w:t>.</w:t>
      </w:r>
      <w:r w:rsidR="00D66041">
        <w:t xml:space="preserve"> </w:t>
      </w:r>
    </w:p>
    <w:p w14:paraId="526CBC78" w14:textId="40C8116C" w:rsidR="00315EB0" w:rsidRPr="003D6037" w:rsidRDefault="00315EB0" w:rsidP="00315EB0">
      <w:pPr>
        <w:ind w:firstLine="567"/>
        <w:jc w:val="both"/>
      </w:pPr>
      <w:r w:rsidRPr="008D4C87">
        <w:rPr>
          <w:b/>
        </w:rPr>
        <w:t>Сложено финансовых санкций</w:t>
      </w:r>
      <w:r w:rsidRPr="008D4C87">
        <w:t xml:space="preserve"> – </w:t>
      </w:r>
      <w:r w:rsidR="00D66041" w:rsidRPr="00AB599D">
        <w:rPr>
          <w:b/>
          <w:bCs/>
        </w:rPr>
        <w:t>8 737 836,63</w:t>
      </w:r>
      <w:r w:rsidR="00D66041">
        <w:t xml:space="preserve"> </w:t>
      </w:r>
      <w:r w:rsidR="00D66041" w:rsidRPr="004B3E6B">
        <w:rPr>
          <w:b/>
          <w:bCs/>
        </w:rPr>
        <w:t>руб.</w:t>
      </w:r>
    </w:p>
    <w:p w14:paraId="30872122" w14:textId="77777777" w:rsidR="00315EB0" w:rsidRPr="003D6037" w:rsidRDefault="00315EB0" w:rsidP="00315EB0">
      <w:pPr>
        <w:ind w:firstLine="567"/>
        <w:jc w:val="both"/>
      </w:pPr>
      <w:r w:rsidRPr="003D6037">
        <w:t>Основаниями для сложения стали:</w:t>
      </w:r>
    </w:p>
    <w:p w14:paraId="4B0EF183" w14:textId="161B31D4" w:rsidR="00315EB0" w:rsidRPr="003D6037" w:rsidRDefault="00315EB0" w:rsidP="00315EB0">
      <w:pPr>
        <w:ind w:firstLine="567"/>
        <w:jc w:val="both"/>
      </w:pPr>
      <w:r w:rsidRPr="003D6037">
        <w:t>а) Решения и Постановления судов –</w:t>
      </w:r>
      <w:r>
        <w:t xml:space="preserve"> </w:t>
      </w:r>
      <w:r w:rsidR="003D1D78" w:rsidRPr="006F166B">
        <w:rPr>
          <w:b/>
          <w:bCs/>
        </w:rPr>
        <w:t>228 270,72</w:t>
      </w:r>
      <w:r w:rsidR="003D1D78"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1223D2C9" w14:textId="77777777" w:rsidR="00D66041" w:rsidRPr="003D6037" w:rsidRDefault="00D66041" w:rsidP="00D66041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Pr="00AB599D">
        <w:rPr>
          <w:b/>
          <w:bCs/>
        </w:rPr>
        <w:t>7 628 870,48</w:t>
      </w:r>
      <w:r w:rsidRPr="006F166B">
        <w:rPr>
          <w:b/>
          <w:bCs/>
        </w:rPr>
        <w:t>руб.;</w:t>
      </w:r>
      <w:r w:rsidRPr="003D6037">
        <w:t xml:space="preserve"> </w:t>
      </w:r>
    </w:p>
    <w:p w14:paraId="035A21AB" w14:textId="77777777" w:rsidR="00D66041" w:rsidRPr="003D6037" w:rsidRDefault="00D66041" w:rsidP="00D66041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>
        <w:t xml:space="preserve"> </w:t>
      </w:r>
      <w:r>
        <w:br/>
      </w:r>
      <w:r w:rsidRPr="00AB599D">
        <w:rPr>
          <w:b/>
          <w:bCs/>
        </w:rPr>
        <w:t>880 695,43</w:t>
      </w:r>
      <w:r w:rsidRPr="004B3E6B">
        <w:rPr>
          <w:b/>
          <w:bCs/>
        </w:rPr>
        <w:t>руб.;</w:t>
      </w:r>
      <w:r>
        <w:t xml:space="preserve"> </w:t>
      </w:r>
    </w:p>
    <w:p w14:paraId="48455245" w14:textId="265FDC0B" w:rsidR="00341092" w:rsidRPr="00ED14EA" w:rsidRDefault="00315EB0" w:rsidP="00315EB0">
      <w:pPr>
        <w:ind w:firstLine="567"/>
        <w:jc w:val="both"/>
      </w:pPr>
      <w:r w:rsidRPr="003D6037">
        <w:t>г) прочие основания –</w:t>
      </w:r>
      <w:r w:rsidRPr="004B3E6B">
        <w:rPr>
          <w:b/>
          <w:bCs/>
        </w:rPr>
        <w:t xml:space="preserve"> 0 руб</w:t>
      </w:r>
      <w:r w:rsidR="00341092" w:rsidRPr="003D6037">
        <w:t>.</w:t>
      </w:r>
      <w:r w:rsidR="00341092" w:rsidRPr="00ED14EA">
        <w:t xml:space="preserve"> </w:t>
      </w:r>
    </w:p>
    <w:p w14:paraId="2671FE5B" w14:textId="77777777" w:rsidR="00341092" w:rsidRPr="00047C1B" w:rsidRDefault="00341092" w:rsidP="00341092">
      <w:pPr>
        <w:ind w:firstLine="567"/>
        <w:jc w:val="both"/>
        <w:rPr>
          <w:sz w:val="16"/>
          <w:szCs w:val="16"/>
        </w:rPr>
      </w:pPr>
    </w:p>
    <w:p w14:paraId="05F94582" w14:textId="77777777" w:rsidR="00D66041" w:rsidRPr="00047C1B" w:rsidRDefault="00341092" w:rsidP="00D66041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="00315EB0" w:rsidRPr="00047C1B">
        <w:rPr>
          <w:b/>
        </w:rPr>
        <w:t xml:space="preserve">Составлено </w:t>
      </w:r>
      <w:r w:rsidR="00D66041">
        <w:rPr>
          <w:b/>
          <w:u w:val="single"/>
        </w:rPr>
        <w:t>763</w:t>
      </w:r>
      <w:r w:rsidR="00D66041" w:rsidRPr="00047C1B">
        <w:rPr>
          <w:b/>
        </w:rPr>
        <w:t xml:space="preserve"> протоколов об административном правонарушении</w:t>
      </w:r>
      <w:r w:rsidR="00D66041" w:rsidRPr="00047C1B">
        <w:t>, по которым:</w:t>
      </w:r>
    </w:p>
    <w:p w14:paraId="46EC4685" w14:textId="77777777" w:rsidR="00D66041" w:rsidRPr="00047C1B" w:rsidRDefault="00D66041" w:rsidP="00D66041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>
        <w:rPr>
          <w:b/>
          <w:bCs/>
        </w:rPr>
        <w:t>200</w:t>
      </w:r>
      <w:r w:rsidRPr="00047C1B">
        <w:t xml:space="preserve"> предупреждений;</w:t>
      </w:r>
    </w:p>
    <w:p w14:paraId="715A424B" w14:textId="77777777" w:rsidR="00D66041" w:rsidRPr="00047C1B" w:rsidRDefault="00D66041" w:rsidP="00D66041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штрафы на сумму </w:t>
      </w:r>
      <w:r w:rsidRPr="00497E19">
        <w:rPr>
          <w:b/>
          <w:bCs/>
        </w:rPr>
        <w:t>1 379 074,07</w:t>
      </w:r>
      <w:r>
        <w:rPr>
          <w:b/>
          <w:bCs/>
        </w:rPr>
        <w:t xml:space="preserve"> </w:t>
      </w:r>
      <w:r w:rsidRPr="004B3E6B">
        <w:rPr>
          <w:b/>
          <w:bCs/>
        </w:rPr>
        <w:t>руб</w:t>
      </w:r>
      <w:r w:rsidRPr="00047C1B">
        <w:t>.</w:t>
      </w:r>
      <w:r>
        <w:t xml:space="preserve"> </w:t>
      </w:r>
    </w:p>
    <w:p w14:paraId="2EAE1941" w14:textId="77777777" w:rsidR="00D66041" w:rsidRPr="00047C1B" w:rsidRDefault="00D66041" w:rsidP="00D66041">
      <w:pPr>
        <w:tabs>
          <w:tab w:val="left" w:pos="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Pr="00497E19">
        <w:rPr>
          <w:b/>
          <w:bCs/>
        </w:rPr>
        <w:t>761 833,39</w:t>
      </w:r>
      <w:r>
        <w:rPr>
          <w:b/>
          <w:bCs/>
        </w:rPr>
        <w:t xml:space="preserve"> </w:t>
      </w:r>
      <w:r w:rsidRPr="004B3E6B">
        <w:rPr>
          <w:b/>
          <w:bCs/>
        </w:rPr>
        <w:t>ру</w:t>
      </w:r>
      <w:r>
        <w:rPr>
          <w:b/>
          <w:bCs/>
        </w:rPr>
        <w:t>б.</w:t>
      </w:r>
      <w:r w:rsidRPr="00047C1B">
        <w:t>, в том числе по протоколам прошлых лет –</w:t>
      </w:r>
      <w:r>
        <w:t xml:space="preserve"> </w:t>
      </w:r>
      <w:r w:rsidRPr="00497E19">
        <w:rPr>
          <w:b/>
          <w:bCs/>
        </w:rPr>
        <w:t>400 939,21</w:t>
      </w:r>
      <w:r>
        <w:rPr>
          <w:b/>
          <w:bCs/>
        </w:rPr>
        <w:t xml:space="preserve"> руб.</w:t>
      </w:r>
      <w:r w:rsidRPr="004B3E6B">
        <w:rPr>
          <w:b/>
          <w:bCs/>
        </w:rPr>
        <w:tab/>
      </w:r>
    </w:p>
    <w:p w14:paraId="680B9C91" w14:textId="77777777" w:rsidR="00D66041" w:rsidRPr="00047C1B" w:rsidRDefault="00D66041" w:rsidP="00D66041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Pr="00497E19">
        <w:rPr>
          <w:b/>
          <w:u w:val="single"/>
        </w:rPr>
        <w:t>139 655,37</w:t>
      </w:r>
      <w:r>
        <w:rPr>
          <w:b/>
          <w:u w:val="single"/>
        </w:rPr>
        <w:t xml:space="preserve"> </w:t>
      </w:r>
      <w:r w:rsidRPr="00047C1B">
        <w:rPr>
          <w:b/>
        </w:rPr>
        <w:t>руб.</w:t>
      </w:r>
      <w:r>
        <w:rPr>
          <w:b/>
        </w:rPr>
        <w:t xml:space="preserve"> </w:t>
      </w:r>
    </w:p>
    <w:p w14:paraId="20824B3B" w14:textId="77777777" w:rsidR="00D66041" w:rsidRPr="00047C1B" w:rsidRDefault="00D66041" w:rsidP="00D66041">
      <w:pPr>
        <w:ind w:firstLine="567"/>
        <w:jc w:val="both"/>
      </w:pPr>
      <w:r w:rsidRPr="00047C1B">
        <w:t>Основаниями для сложения стали:</w:t>
      </w:r>
    </w:p>
    <w:p w14:paraId="418CE722" w14:textId="77777777" w:rsidR="00D66041" w:rsidRPr="00047C1B" w:rsidRDefault="00D66041" w:rsidP="00D66041">
      <w:pPr>
        <w:ind w:firstLine="567"/>
        <w:jc w:val="both"/>
      </w:pPr>
      <w:r w:rsidRPr="00047C1B">
        <w:t xml:space="preserve">а) Решения и Постановления судов – </w:t>
      </w:r>
      <w:r w:rsidRPr="00497E19">
        <w:rPr>
          <w:b/>
          <w:bCs/>
        </w:rPr>
        <w:t>23 172,21</w:t>
      </w:r>
      <w:r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558BCEE1" w14:textId="77777777" w:rsidR="00D66041" w:rsidRPr="00047C1B" w:rsidRDefault="00D66041" w:rsidP="00D66041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>
        <w:br/>
      </w:r>
      <w:r w:rsidRPr="00497E19">
        <w:rPr>
          <w:b/>
          <w:bCs/>
        </w:rPr>
        <w:t>116 483,16</w:t>
      </w:r>
      <w:r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09F76FD7" w14:textId="24630666" w:rsidR="00315EB0" w:rsidRPr="00047C1B" w:rsidRDefault="00315EB0" w:rsidP="00D66041">
      <w:pPr>
        <w:tabs>
          <w:tab w:val="left" w:pos="0"/>
        </w:tabs>
        <w:ind w:firstLine="567"/>
        <w:jc w:val="both"/>
      </w:pPr>
      <w:r w:rsidRPr="00047C1B">
        <w:t xml:space="preserve">в) прочие основания – </w:t>
      </w:r>
      <w:r w:rsidRPr="004B3E6B">
        <w:rPr>
          <w:b/>
          <w:bCs/>
        </w:rPr>
        <w:t>0 руб</w:t>
      </w:r>
      <w:r w:rsidRPr="00047C1B">
        <w:t xml:space="preserve">. </w:t>
      </w:r>
    </w:p>
    <w:p w14:paraId="748A476B" w14:textId="77777777" w:rsidR="00315EB0" w:rsidRPr="00297E05" w:rsidRDefault="00315EB0" w:rsidP="00315EB0">
      <w:pPr>
        <w:tabs>
          <w:tab w:val="left" w:pos="0"/>
        </w:tabs>
        <w:ind w:firstLine="567"/>
        <w:jc w:val="both"/>
        <w:rPr>
          <w:b/>
        </w:rPr>
      </w:pPr>
    </w:p>
    <w:p w14:paraId="77E2DC8A" w14:textId="77777777" w:rsidR="00315EB0" w:rsidRPr="00297E05" w:rsidRDefault="00315EB0" w:rsidP="00315EB0">
      <w:pPr>
        <w:tabs>
          <w:tab w:val="left" w:pos="0"/>
        </w:tabs>
        <w:ind w:firstLine="567"/>
        <w:jc w:val="both"/>
      </w:pPr>
    </w:p>
    <w:p w14:paraId="55337FF6" w14:textId="186315CE" w:rsidR="00315EB0" w:rsidRPr="00297E05" w:rsidRDefault="00315EB0" w:rsidP="00315EB0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 w:rsidR="005F0275">
        <w:rPr>
          <w:b/>
        </w:rPr>
        <w:t>-</w:t>
      </w:r>
      <w:r w:rsidR="00982DE5">
        <w:rPr>
          <w:b/>
        </w:rPr>
        <w:t>март</w:t>
      </w:r>
      <w:r>
        <w:rPr>
          <w:b/>
        </w:rPr>
        <w:t xml:space="preserve"> </w:t>
      </w:r>
      <w:r w:rsidRPr="00297E05">
        <w:rPr>
          <w:b/>
        </w:rPr>
        <w:t>202</w:t>
      </w:r>
      <w:r>
        <w:rPr>
          <w:b/>
        </w:rPr>
        <w:t>5</w:t>
      </w:r>
      <w:r w:rsidRPr="00297E05">
        <w:rPr>
          <w:b/>
        </w:rPr>
        <w:t xml:space="preserve"> года</w:t>
      </w:r>
    </w:p>
    <w:p w14:paraId="33C0D483" w14:textId="77777777" w:rsidR="00315EB0" w:rsidRPr="00297E05" w:rsidRDefault="00315EB0" w:rsidP="00315EB0">
      <w:pPr>
        <w:ind w:firstLine="567"/>
        <w:jc w:val="both"/>
        <w:rPr>
          <w:color w:val="FF0000"/>
        </w:rPr>
      </w:pPr>
    </w:p>
    <w:p w14:paraId="492CC3B4" w14:textId="48CF96CF" w:rsidR="003D1D78" w:rsidRDefault="003D1D78" w:rsidP="003D1D78">
      <w:pPr>
        <w:ind w:firstLine="567"/>
        <w:jc w:val="both"/>
      </w:pPr>
      <w:r>
        <w:t xml:space="preserve">За указанный период в отношении налоговой инспекции по г. Тирасполь Прокуратурой г. Тирасполь было проведено </w:t>
      </w:r>
      <w:r w:rsidRPr="003D1D78">
        <w:rPr>
          <w:b/>
          <w:bCs/>
          <w:u w:val="single"/>
        </w:rPr>
        <w:t>1</w:t>
      </w:r>
      <w:r w:rsidRPr="003D1D78">
        <w:rPr>
          <w:b/>
          <w:bCs/>
        </w:rPr>
        <w:t xml:space="preserve"> </w:t>
      </w:r>
      <w:r>
        <w:t>мероприятие по контролю.</w:t>
      </w:r>
    </w:p>
    <w:p w14:paraId="555CAC8D" w14:textId="77777777" w:rsidR="003D1D78" w:rsidRDefault="003D1D78" w:rsidP="003D1D78">
      <w:pPr>
        <w:ind w:firstLine="567"/>
        <w:jc w:val="both"/>
      </w:pPr>
      <w:r>
        <w:t>По итогам указанного мероприятия нарушения не выявлены.</w:t>
      </w:r>
    </w:p>
    <w:p w14:paraId="72FC91CB" w14:textId="101809AA" w:rsidR="00315EB0" w:rsidRPr="00E652B2" w:rsidRDefault="00315EB0" w:rsidP="003D1D78">
      <w:pPr>
        <w:ind w:firstLine="567"/>
        <w:jc w:val="both"/>
      </w:pPr>
    </w:p>
    <w:p w14:paraId="6F3DC23E" w14:textId="120FB021" w:rsidR="00275685" w:rsidRPr="00955144" w:rsidRDefault="00275685" w:rsidP="00315EB0">
      <w:pPr>
        <w:tabs>
          <w:tab w:val="left" w:pos="0"/>
        </w:tabs>
        <w:ind w:firstLine="567"/>
        <w:jc w:val="both"/>
      </w:pPr>
    </w:p>
    <w:sectPr w:rsidR="00275685" w:rsidRPr="00955144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1981791">
    <w:abstractNumId w:val="1"/>
  </w:num>
  <w:num w:numId="2" w16cid:durableId="1427118561">
    <w:abstractNumId w:val="4"/>
  </w:num>
  <w:num w:numId="3" w16cid:durableId="648485215">
    <w:abstractNumId w:val="3"/>
  </w:num>
  <w:num w:numId="4" w16cid:durableId="18118782">
    <w:abstractNumId w:val="2"/>
  </w:num>
  <w:num w:numId="5" w16cid:durableId="281158254">
    <w:abstractNumId w:val="0"/>
  </w:num>
  <w:num w:numId="6" w16cid:durableId="1445533959">
    <w:abstractNumId w:val="5"/>
  </w:num>
  <w:num w:numId="7" w16cid:durableId="97531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46B3"/>
    <w:rsid w:val="00081FD0"/>
    <w:rsid w:val="000862DE"/>
    <w:rsid w:val="000901E3"/>
    <w:rsid w:val="000A4381"/>
    <w:rsid w:val="000C0DD0"/>
    <w:rsid w:val="000C1A9B"/>
    <w:rsid w:val="000C5390"/>
    <w:rsid w:val="000C5536"/>
    <w:rsid w:val="000F6267"/>
    <w:rsid w:val="000F6A8B"/>
    <w:rsid w:val="00102FD7"/>
    <w:rsid w:val="001051B4"/>
    <w:rsid w:val="001247D2"/>
    <w:rsid w:val="00124D80"/>
    <w:rsid w:val="00131843"/>
    <w:rsid w:val="00157F94"/>
    <w:rsid w:val="0016601D"/>
    <w:rsid w:val="00185EB2"/>
    <w:rsid w:val="001B03D8"/>
    <w:rsid w:val="001B70F9"/>
    <w:rsid w:val="001C7C4E"/>
    <w:rsid w:val="001E3C63"/>
    <w:rsid w:val="001E48D7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E42A1"/>
    <w:rsid w:val="002E4F2B"/>
    <w:rsid w:val="002E6F49"/>
    <w:rsid w:val="00302CFE"/>
    <w:rsid w:val="00315EB0"/>
    <w:rsid w:val="00320099"/>
    <w:rsid w:val="003221C2"/>
    <w:rsid w:val="00322AA2"/>
    <w:rsid w:val="0032456F"/>
    <w:rsid w:val="00331268"/>
    <w:rsid w:val="00340B34"/>
    <w:rsid w:val="00341092"/>
    <w:rsid w:val="00345B61"/>
    <w:rsid w:val="00357BF0"/>
    <w:rsid w:val="00363BF2"/>
    <w:rsid w:val="00373A61"/>
    <w:rsid w:val="00384A59"/>
    <w:rsid w:val="00384ABE"/>
    <w:rsid w:val="003861DF"/>
    <w:rsid w:val="0039075A"/>
    <w:rsid w:val="003A1075"/>
    <w:rsid w:val="003B2085"/>
    <w:rsid w:val="003B5BEB"/>
    <w:rsid w:val="003C127E"/>
    <w:rsid w:val="003C3928"/>
    <w:rsid w:val="003D1D78"/>
    <w:rsid w:val="003D3AEC"/>
    <w:rsid w:val="003D6037"/>
    <w:rsid w:val="003D6D89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5E72"/>
    <w:rsid w:val="004431AA"/>
    <w:rsid w:val="00467910"/>
    <w:rsid w:val="00483D28"/>
    <w:rsid w:val="004873BB"/>
    <w:rsid w:val="00497304"/>
    <w:rsid w:val="004A1BA8"/>
    <w:rsid w:val="004C40E1"/>
    <w:rsid w:val="004C7818"/>
    <w:rsid w:val="004E509C"/>
    <w:rsid w:val="004E5390"/>
    <w:rsid w:val="004E5CCB"/>
    <w:rsid w:val="004E78DC"/>
    <w:rsid w:val="00504A0F"/>
    <w:rsid w:val="0051036E"/>
    <w:rsid w:val="00521711"/>
    <w:rsid w:val="00532BBF"/>
    <w:rsid w:val="005534ED"/>
    <w:rsid w:val="00561159"/>
    <w:rsid w:val="005619D3"/>
    <w:rsid w:val="005669D2"/>
    <w:rsid w:val="005847FD"/>
    <w:rsid w:val="00587129"/>
    <w:rsid w:val="005917D0"/>
    <w:rsid w:val="00591ED3"/>
    <w:rsid w:val="0059768D"/>
    <w:rsid w:val="005A2687"/>
    <w:rsid w:val="005A4BD9"/>
    <w:rsid w:val="005A4FB6"/>
    <w:rsid w:val="005B4914"/>
    <w:rsid w:val="005C5F49"/>
    <w:rsid w:val="005D1F49"/>
    <w:rsid w:val="005E3291"/>
    <w:rsid w:val="005F0275"/>
    <w:rsid w:val="006045C8"/>
    <w:rsid w:val="00604664"/>
    <w:rsid w:val="00612580"/>
    <w:rsid w:val="00612600"/>
    <w:rsid w:val="00614C6F"/>
    <w:rsid w:val="00630A36"/>
    <w:rsid w:val="006419B1"/>
    <w:rsid w:val="0064290D"/>
    <w:rsid w:val="00653CCD"/>
    <w:rsid w:val="006540DE"/>
    <w:rsid w:val="006663B7"/>
    <w:rsid w:val="0067661A"/>
    <w:rsid w:val="00680A5A"/>
    <w:rsid w:val="00681037"/>
    <w:rsid w:val="00690109"/>
    <w:rsid w:val="00694953"/>
    <w:rsid w:val="00695284"/>
    <w:rsid w:val="00696908"/>
    <w:rsid w:val="006A425A"/>
    <w:rsid w:val="006A4ADF"/>
    <w:rsid w:val="006A4B3D"/>
    <w:rsid w:val="006B5A6B"/>
    <w:rsid w:val="006B7C77"/>
    <w:rsid w:val="006E213F"/>
    <w:rsid w:val="006E458F"/>
    <w:rsid w:val="006F5496"/>
    <w:rsid w:val="006F5854"/>
    <w:rsid w:val="007039A2"/>
    <w:rsid w:val="00713745"/>
    <w:rsid w:val="00732B5C"/>
    <w:rsid w:val="00732C82"/>
    <w:rsid w:val="00735354"/>
    <w:rsid w:val="0073746E"/>
    <w:rsid w:val="00737846"/>
    <w:rsid w:val="00743EF0"/>
    <w:rsid w:val="007554B9"/>
    <w:rsid w:val="00761BBE"/>
    <w:rsid w:val="007A1AC2"/>
    <w:rsid w:val="007A4291"/>
    <w:rsid w:val="007B5719"/>
    <w:rsid w:val="007C2B4D"/>
    <w:rsid w:val="007C40DA"/>
    <w:rsid w:val="007D0A54"/>
    <w:rsid w:val="007E4AF4"/>
    <w:rsid w:val="007F26F6"/>
    <w:rsid w:val="007F7880"/>
    <w:rsid w:val="0080061B"/>
    <w:rsid w:val="00803C3B"/>
    <w:rsid w:val="00814B8F"/>
    <w:rsid w:val="0083559D"/>
    <w:rsid w:val="008607E4"/>
    <w:rsid w:val="0086267B"/>
    <w:rsid w:val="00871DBD"/>
    <w:rsid w:val="00887763"/>
    <w:rsid w:val="00891C90"/>
    <w:rsid w:val="0089543A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E45"/>
    <w:rsid w:val="00911F4E"/>
    <w:rsid w:val="00912304"/>
    <w:rsid w:val="00914166"/>
    <w:rsid w:val="009161EF"/>
    <w:rsid w:val="00917723"/>
    <w:rsid w:val="009266D6"/>
    <w:rsid w:val="00937BCD"/>
    <w:rsid w:val="00941B24"/>
    <w:rsid w:val="009464A1"/>
    <w:rsid w:val="00955144"/>
    <w:rsid w:val="00957765"/>
    <w:rsid w:val="00957C5D"/>
    <w:rsid w:val="009752BF"/>
    <w:rsid w:val="00982DE5"/>
    <w:rsid w:val="0098392F"/>
    <w:rsid w:val="0099541E"/>
    <w:rsid w:val="009C7F2A"/>
    <w:rsid w:val="009D194C"/>
    <w:rsid w:val="009E56EF"/>
    <w:rsid w:val="009E59F5"/>
    <w:rsid w:val="009E7E9A"/>
    <w:rsid w:val="00A03688"/>
    <w:rsid w:val="00A1677C"/>
    <w:rsid w:val="00A22247"/>
    <w:rsid w:val="00A40130"/>
    <w:rsid w:val="00A405B4"/>
    <w:rsid w:val="00A43F79"/>
    <w:rsid w:val="00A55608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1C48"/>
    <w:rsid w:val="00AC554A"/>
    <w:rsid w:val="00B000AE"/>
    <w:rsid w:val="00B1700A"/>
    <w:rsid w:val="00B20FA6"/>
    <w:rsid w:val="00B3240C"/>
    <w:rsid w:val="00B51FC5"/>
    <w:rsid w:val="00B546A8"/>
    <w:rsid w:val="00B702BD"/>
    <w:rsid w:val="00B769C1"/>
    <w:rsid w:val="00B83E80"/>
    <w:rsid w:val="00B97F56"/>
    <w:rsid w:val="00BA1905"/>
    <w:rsid w:val="00BC6EC0"/>
    <w:rsid w:val="00BC7E3B"/>
    <w:rsid w:val="00BE2FF7"/>
    <w:rsid w:val="00BF0D48"/>
    <w:rsid w:val="00BF6DF3"/>
    <w:rsid w:val="00C0418C"/>
    <w:rsid w:val="00C0673F"/>
    <w:rsid w:val="00C12C14"/>
    <w:rsid w:val="00C13F5C"/>
    <w:rsid w:val="00C1521F"/>
    <w:rsid w:val="00C15E2D"/>
    <w:rsid w:val="00C245A6"/>
    <w:rsid w:val="00C26126"/>
    <w:rsid w:val="00C30CE3"/>
    <w:rsid w:val="00C32581"/>
    <w:rsid w:val="00C3411F"/>
    <w:rsid w:val="00C37D4E"/>
    <w:rsid w:val="00C53735"/>
    <w:rsid w:val="00C54036"/>
    <w:rsid w:val="00C540BA"/>
    <w:rsid w:val="00C55078"/>
    <w:rsid w:val="00C6551C"/>
    <w:rsid w:val="00C66CC2"/>
    <w:rsid w:val="00C818A7"/>
    <w:rsid w:val="00C832B5"/>
    <w:rsid w:val="00C84D28"/>
    <w:rsid w:val="00C85914"/>
    <w:rsid w:val="00C85D3C"/>
    <w:rsid w:val="00C90B7B"/>
    <w:rsid w:val="00C96C5A"/>
    <w:rsid w:val="00CA348F"/>
    <w:rsid w:val="00CB404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24DFD"/>
    <w:rsid w:val="00D33E78"/>
    <w:rsid w:val="00D35DD7"/>
    <w:rsid w:val="00D36AA5"/>
    <w:rsid w:val="00D37D6D"/>
    <w:rsid w:val="00D42E6F"/>
    <w:rsid w:val="00D42EE4"/>
    <w:rsid w:val="00D43065"/>
    <w:rsid w:val="00D55CE7"/>
    <w:rsid w:val="00D66041"/>
    <w:rsid w:val="00D66522"/>
    <w:rsid w:val="00D975D8"/>
    <w:rsid w:val="00DA1044"/>
    <w:rsid w:val="00DA1A31"/>
    <w:rsid w:val="00DB015E"/>
    <w:rsid w:val="00DB25D9"/>
    <w:rsid w:val="00DB4096"/>
    <w:rsid w:val="00DC4315"/>
    <w:rsid w:val="00DC5109"/>
    <w:rsid w:val="00DD5752"/>
    <w:rsid w:val="00DD72F1"/>
    <w:rsid w:val="00DE7645"/>
    <w:rsid w:val="00DE7ABE"/>
    <w:rsid w:val="00DF4841"/>
    <w:rsid w:val="00DF58EA"/>
    <w:rsid w:val="00DF67AC"/>
    <w:rsid w:val="00E43ABA"/>
    <w:rsid w:val="00E5074C"/>
    <w:rsid w:val="00E50830"/>
    <w:rsid w:val="00E64EA1"/>
    <w:rsid w:val="00E74622"/>
    <w:rsid w:val="00E93B6A"/>
    <w:rsid w:val="00EA49AF"/>
    <w:rsid w:val="00EA7398"/>
    <w:rsid w:val="00EC3154"/>
    <w:rsid w:val="00ED14EA"/>
    <w:rsid w:val="00ED364C"/>
    <w:rsid w:val="00EE5819"/>
    <w:rsid w:val="00EF11B0"/>
    <w:rsid w:val="00EF3F4F"/>
    <w:rsid w:val="00EF41EB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838CA"/>
    <w:rsid w:val="00F87C3B"/>
    <w:rsid w:val="00F9212F"/>
    <w:rsid w:val="00F93B9D"/>
    <w:rsid w:val="00F947BF"/>
    <w:rsid w:val="00F95576"/>
    <w:rsid w:val="00FB164E"/>
    <w:rsid w:val="00FB6489"/>
    <w:rsid w:val="00FC5FA1"/>
    <w:rsid w:val="00FC7A5D"/>
    <w:rsid w:val="00FD1C3B"/>
    <w:rsid w:val="00FD2ED4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Евгений С. Кошелев</cp:lastModifiedBy>
  <cp:revision>398</cp:revision>
  <cp:lastPrinted>2021-11-12T08:23:00Z</cp:lastPrinted>
  <dcterms:created xsi:type="dcterms:W3CDTF">2019-12-16T09:38:00Z</dcterms:created>
  <dcterms:modified xsi:type="dcterms:W3CDTF">2025-05-06T19:31:00Z</dcterms:modified>
</cp:coreProperties>
</file>